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sz w:val="28"/>
          <w:szCs w:val="28"/>
        </w:rPr>
      </w:pPr>
      <w:r>
        <w:rPr>
          <w:rFonts w:hint="eastAsia"/>
        </w:rPr>
        <w:t>泌阳县增减挂钩节余指标重新核查备案及“空图斑”实施转化为占补平衡指标项目</w:t>
      </w:r>
    </w:p>
    <w:p>
      <w:pPr>
        <w:spacing w:line="324" w:lineRule="auto"/>
        <w:jc w:val="center"/>
        <w:rPr>
          <w:rFonts w:ascii="宋体" w:hAnsi="宋体" w:cs="宋体"/>
          <w:b/>
          <w:kern w:val="0"/>
          <w:sz w:val="54"/>
          <w:szCs w:val="48"/>
        </w:rPr>
      </w:pPr>
      <w:r>
        <w:rPr>
          <w:rFonts w:hint="eastAsia" w:ascii="宋体" w:hAnsi="宋体" w:cs="宋体"/>
          <w:b/>
          <w:kern w:val="0"/>
          <w:sz w:val="28"/>
          <w:szCs w:val="28"/>
        </w:rPr>
        <w:t>项目编号：泌财公开采购-2023-</w:t>
      </w:r>
      <w:r>
        <w:rPr>
          <w:rFonts w:ascii="宋体" w:hAnsi="宋体" w:cs="宋体"/>
          <w:b/>
          <w:kern w:val="0"/>
          <w:sz w:val="28"/>
          <w:szCs w:val="28"/>
        </w:rPr>
        <w:t>78</w:t>
      </w:r>
    </w:p>
    <w:p>
      <w:pPr>
        <w:ind w:firstLine="640" w:firstLineChars="200"/>
        <w:rPr>
          <w:rFonts w:cs="黑体"/>
          <w:sz w:val="32"/>
          <w:szCs w:val="20"/>
        </w:rPr>
      </w:pPr>
    </w:p>
    <w:p>
      <w:pPr>
        <w:ind w:firstLine="640" w:firstLineChars="200"/>
        <w:rPr>
          <w:rFonts w:cs="黑体"/>
          <w:sz w:val="32"/>
          <w:szCs w:val="20"/>
        </w:rPr>
      </w:pPr>
    </w:p>
    <w:p>
      <w:pPr>
        <w:ind w:firstLine="640" w:firstLineChars="200"/>
        <w:rPr>
          <w:rFonts w:cs="黑体"/>
          <w:sz w:val="32"/>
          <w:szCs w:val="20"/>
        </w:rPr>
      </w:pPr>
    </w:p>
    <w:p>
      <w:pPr>
        <w:autoSpaceDE w:val="0"/>
        <w:autoSpaceDN w:val="0"/>
        <w:adjustRightInd w:val="0"/>
        <w:jc w:val="center"/>
        <w:rPr>
          <w:rFonts w:ascii="宋体" w:hAnsi="宋体" w:cs="黑体"/>
          <w:b/>
          <w:kern w:val="0"/>
          <w:sz w:val="96"/>
          <w:szCs w:val="96"/>
        </w:rPr>
      </w:pPr>
      <w:r>
        <w:rPr>
          <w:rFonts w:hint="eastAsia" w:ascii="宋体" w:hAnsi="宋体" w:cs="黑体"/>
          <w:b/>
          <w:kern w:val="0"/>
          <w:sz w:val="96"/>
          <w:szCs w:val="96"/>
        </w:rPr>
        <w:t>招标文件</w:t>
      </w:r>
    </w:p>
    <w:p>
      <w:pPr>
        <w:spacing w:line="324" w:lineRule="auto"/>
        <w:ind w:firstLine="480"/>
        <w:jc w:val="center"/>
        <w:rPr>
          <w:rFonts w:ascii="宋体" w:hAnsi="宋体" w:cs="宋体"/>
          <w:kern w:val="0"/>
          <w:sz w:val="24"/>
        </w:rPr>
      </w:pPr>
    </w:p>
    <w:p>
      <w:pPr>
        <w:ind w:firstLine="640" w:firstLineChars="200"/>
        <w:rPr>
          <w:rFonts w:cs="黑体"/>
          <w:sz w:val="32"/>
          <w:szCs w:val="20"/>
        </w:rPr>
      </w:pPr>
    </w:p>
    <w:p>
      <w:pPr>
        <w:ind w:firstLine="640" w:firstLineChars="200"/>
        <w:rPr>
          <w:rFonts w:cs="黑体"/>
          <w:sz w:val="32"/>
          <w:szCs w:val="20"/>
        </w:rPr>
      </w:pPr>
    </w:p>
    <w:p>
      <w:pPr>
        <w:ind w:firstLine="640" w:firstLineChars="200"/>
        <w:rPr>
          <w:rFonts w:cs="黑体"/>
          <w:sz w:val="32"/>
          <w:szCs w:val="20"/>
        </w:rPr>
      </w:pPr>
    </w:p>
    <w:p>
      <w:pPr>
        <w:ind w:firstLine="640" w:firstLineChars="200"/>
        <w:rPr>
          <w:rFonts w:cs="黑体"/>
          <w:sz w:val="32"/>
          <w:szCs w:val="20"/>
        </w:rPr>
      </w:pPr>
    </w:p>
    <w:p>
      <w:pPr>
        <w:spacing w:line="324" w:lineRule="auto"/>
        <w:ind w:firstLine="480"/>
        <w:jc w:val="center"/>
        <w:rPr>
          <w:rFonts w:ascii="宋体" w:hAnsi="宋体" w:cs="宋体"/>
          <w:kern w:val="0"/>
          <w:sz w:val="24"/>
        </w:rPr>
      </w:pPr>
    </w:p>
    <w:p>
      <w:pPr>
        <w:tabs>
          <w:tab w:val="left" w:pos="5645"/>
        </w:tabs>
        <w:ind w:firstLine="640" w:firstLineChars="200"/>
        <w:rPr>
          <w:rFonts w:cs="黑体"/>
          <w:sz w:val="32"/>
          <w:szCs w:val="20"/>
        </w:rPr>
      </w:pPr>
      <w:r>
        <w:rPr>
          <w:rFonts w:cs="黑体"/>
          <w:sz w:val="32"/>
          <w:szCs w:val="20"/>
        </w:rPr>
        <w:tab/>
      </w:r>
    </w:p>
    <w:p>
      <w:pPr>
        <w:spacing w:line="324" w:lineRule="auto"/>
        <w:ind w:firstLine="480"/>
        <w:jc w:val="center"/>
        <w:rPr>
          <w:rFonts w:ascii="宋体" w:hAnsi="宋体" w:cs="宋体"/>
          <w:kern w:val="0"/>
          <w:sz w:val="24"/>
        </w:rPr>
      </w:pPr>
    </w:p>
    <w:p>
      <w:pPr>
        <w:spacing w:line="500" w:lineRule="exact"/>
        <w:ind w:firstLine="1606" w:firstLineChars="500"/>
        <w:rPr>
          <w:rFonts w:ascii="宋体" w:hAnsi="宋体" w:cs="黑体"/>
          <w:b/>
          <w:sz w:val="32"/>
          <w:szCs w:val="32"/>
        </w:rPr>
      </w:pPr>
    </w:p>
    <w:p>
      <w:pPr>
        <w:spacing w:line="500" w:lineRule="exact"/>
        <w:ind w:firstLine="1928" w:firstLineChars="600"/>
        <w:rPr>
          <w:rFonts w:ascii="宋体" w:hAnsi="宋体" w:cs="黑体"/>
          <w:b/>
          <w:sz w:val="32"/>
          <w:szCs w:val="32"/>
        </w:rPr>
      </w:pPr>
      <w:r>
        <w:rPr>
          <w:rFonts w:hint="eastAsia" w:ascii="宋体" w:hAnsi="宋体" w:cs="黑体"/>
          <w:b/>
          <w:sz w:val="32"/>
          <w:szCs w:val="32"/>
        </w:rPr>
        <w:t>采 购 人：</w:t>
      </w:r>
      <w:bookmarkStart w:id="0" w:name="_Hlk132962213"/>
      <w:r>
        <w:rPr>
          <w:rFonts w:hint="eastAsia" w:ascii="宋体" w:hAnsi="宋体" w:cs="黑体"/>
          <w:b/>
          <w:sz w:val="32"/>
          <w:szCs w:val="32"/>
        </w:rPr>
        <w:t>泌阳县自然资源局</w:t>
      </w:r>
      <w:bookmarkEnd w:id="0"/>
    </w:p>
    <w:p>
      <w:pPr>
        <w:spacing w:line="500" w:lineRule="exact"/>
        <w:ind w:firstLine="1285" w:firstLineChars="400"/>
        <w:rPr>
          <w:rFonts w:ascii="宋体" w:hAnsi="宋体" w:cs="黑体"/>
          <w:b/>
          <w:sz w:val="32"/>
          <w:szCs w:val="32"/>
        </w:rPr>
      </w:pPr>
      <w:r>
        <w:rPr>
          <w:rFonts w:hint="eastAsia" w:ascii="宋体" w:hAnsi="宋体" w:cs="黑体"/>
          <w:b/>
          <w:sz w:val="32"/>
          <w:szCs w:val="32"/>
        </w:rPr>
        <w:t>代理机构：河南金轮工程管理咨询有限公司</w:t>
      </w:r>
    </w:p>
    <w:p>
      <w:pPr>
        <w:spacing w:line="500" w:lineRule="exact"/>
        <w:ind w:firstLine="1928" w:firstLineChars="600"/>
        <w:rPr>
          <w:rFonts w:ascii="宋体" w:hAnsi="宋体" w:cs="黑体"/>
          <w:b/>
          <w:sz w:val="32"/>
          <w:szCs w:val="32"/>
        </w:rPr>
      </w:pPr>
      <w:r>
        <w:rPr>
          <w:rFonts w:hint="eastAsia" w:ascii="宋体" w:hAnsi="宋体" w:cs="黑体"/>
          <w:b/>
          <w:sz w:val="32"/>
          <w:szCs w:val="32"/>
        </w:rPr>
        <w:t>日    期：</w:t>
      </w:r>
      <w:r>
        <w:rPr>
          <w:rFonts w:hint="eastAsia" w:ascii="宋体" w:hAnsi="宋体" w:cs="黑体"/>
          <w:b/>
          <w:spacing w:val="70"/>
          <w:sz w:val="32"/>
          <w:szCs w:val="32"/>
        </w:rPr>
        <w:t>二〇二三年十二月</w:t>
      </w:r>
    </w:p>
    <w:p>
      <w:pPr>
        <w:spacing w:line="420" w:lineRule="exact"/>
        <w:ind w:firstLine="723"/>
        <w:jc w:val="center"/>
        <w:rPr>
          <w:rFonts w:ascii="黑体" w:hAnsi="宋体" w:eastAsia="黑体" w:cs="黑体"/>
          <w:b/>
          <w:bCs/>
          <w:sz w:val="36"/>
        </w:rPr>
      </w:pPr>
    </w:p>
    <w:p>
      <w:pPr>
        <w:spacing w:line="420" w:lineRule="exact"/>
        <w:ind w:firstLine="723"/>
        <w:jc w:val="center"/>
        <w:rPr>
          <w:rFonts w:ascii="黑体" w:hAnsi="宋体" w:eastAsia="黑体"/>
          <w:b/>
          <w:bCs/>
          <w:sz w:val="36"/>
        </w:rPr>
      </w:pPr>
    </w:p>
    <w:p>
      <w:pPr>
        <w:widowControl/>
        <w:wordWrap w:val="0"/>
        <w:spacing w:before="156" w:after="156"/>
        <w:jc w:val="center"/>
        <w:rPr>
          <w:rFonts w:ascii="宋体" w:hAnsi="宋体" w:cs="宋体"/>
          <w:b/>
          <w:kern w:val="0"/>
          <w:sz w:val="36"/>
          <w:szCs w:val="36"/>
        </w:rPr>
      </w:pPr>
    </w:p>
    <w:p>
      <w:pPr>
        <w:widowControl/>
        <w:wordWrap w:val="0"/>
        <w:spacing w:before="156" w:after="156"/>
        <w:jc w:val="center"/>
        <w:rPr>
          <w:rFonts w:ascii="黑体" w:hAnsi="宋体" w:eastAsia="黑体" w:cs="宋体"/>
          <w:b/>
          <w:kern w:val="0"/>
          <w:sz w:val="36"/>
          <w:szCs w:val="36"/>
        </w:rPr>
      </w:pPr>
      <w:r>
        <w:rPr>
          <w:rFonts w:hint="eastAsia" w:ascii="宋体" w:hAnsi="宋体" w:cs="宋体"/>
          <w:b/>
          <w:kern w:val="0"/>
          <w:sz w:val="36"/>
          <w:szCs w:val="36"/>
        </w:rPr>
        <w:t>目    录</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w:t>
      </w:r>
    </w:p>
    <w:p>
      <w:pPr>
        <w:widowControl/>
        <w:wordWrap w:val="0"/>
        <w:ind w:firstLine="1680" w:firstLineChars="600"/>
        <w:jc w:val="left"/>
        <w:rPr>
          <w:rFonts w:ascii="宋体" w:hAnsi="宋体" w:cs="宋体"/>
          <w:kern w:val="0"/>
          <w:sz w:val="28"/>
          <w:szCs w:val="28"/>
        </w:rPr>
      </w:pPr>
      <w:r>
        <w:rPr>
          <w:rFonts w:hint="eastAsia" w:ascii="宋体" w:hAnsi="宋体" w:cs="宋体"/>
          <w:kern w:val="0"/>
          <w:sz w:val="28"/>
          <w:szCs w:val="28"/>
        </w:rPr>
        <w:t>第一章    招标公告</w:t>
      </w:r>
    </w:p>
    <w:p>
      <w:pPr>
        <w:widowControl/>
        <w:wordWrap w:val="0"/>
        <w:ind w:firstLine="1680" w:firstLineChars="600"/>
        <w:jc w:val="left"/>
        <w:rPr>
          <w:rFonts w:ascii="宋体" w:hAnsi="宋体" w:cs="宋体"/>
          <w:kern w:val="0"/>
          <w:sz w:val="28"/>
          <w:szCs w:val="28"/>
        </w:rPr>
      </w:pPr>
      <w:r>
        <w:rPr>
          <w:rFonts w:hint="eastAsia" w:ascii="宋体" w:hAnsi="宋体" w:cs="宋体"/>
          <w:kern w:val="0"/>
          <w:sz w:val="28"/>
          <w:szCs w:val="28"/>
        </w:rPr>
        <w:t>第二章    招标需求</w:t>
      </w:r>
    </w:p>
    <w:p>
      <w:pPr>
        <w:widowControl/>
        <w:wordWrap w:val="0"/>
        <w:ind w:firstLine="1680" w:firstLineChars="600"/>
        <w:jc w:val="left"/>
        <w:rPr>
          <w:rFonts w:ascii="宋体" w:hAnsi="宋体" w:cs="宋体"/>
          <w:kern w:val="0"/>
          <w:sz w:val="28"/>
          <w:szCs w:val="28"/>
        </w:rPr>
      </w:pPr>
      <w:r>
        <w:rPr>
          <w:rFonts w:hint="eastAsia" w:ascii="宋体" w:hAnsi="宋体" w:cs="宋体"/>
          <w:kern w:val="0"/>
          <w:sz w:val="28"/>
          <w:szCs w:val="28"/>
        </w:rPr>
        <w:t>第三章    投标人须知</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投标人须知前附表</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一.说明</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二.招标文件</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三.投标文件的编制</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四.投标文件的上传、提交</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五.开标</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六.评标</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七.定标</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八.合同授予</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第四章    评标办法及评分标准</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第五章    政府采购合同主要条款</w:t>
      </w:r>
    </w:p>
    <w:p>
      <w:pPr>
        <w:widowControl/>
        <w:wordWrap w:val="0"/>
        <w:jc w:val="left"/>
        <w:rPr>
          <w:rFonts w:ascii="宋体" w:hAnsi="宋体" w:cs="宋体"/>
          <w:kern w:val="0"/>
          <w:sz w:val="28"/>
          <w:szCs w:val="28"/>
        </w:rPr>
      </w:pPr>
      <w:r>
        <w:rPr>
          <w:rFonts w:hint="eastAsia" w:ascii="宋体" w:hAnsi="宋体" w:cs="宋体"/>
          <w:kern w:val="0"/>
          <w:sz w:val="28"/>
          <w:szCs w:val="28"/>
        </w:rPr>
        <w:t xml:space="preserve">            第六章    投标文件格式</w:t>
      </w:r>
    </w:p>
    <w:p>
      <w:pPr>
        <w:widowControl/>
        <w:wordWrap w:val="0"/>
        <w:ind w:firstLine="1680" w:firstLineChars="600"/>
        <w:rPr>
          <w:rFonts w:ascii="宋体" w:hAnsi="宋体" w:cs="宋体"/>
          <w:b/>
          <w:kern w:val="0"/>
          <w:sz w:val="32"/>
          <w:szCs w:val="32"/>
        </w:rPr>
      </w:pPr>
      <w:r>
        <w:rPr>
          <w:rFonts w:hint="eastAsia" w:ascii="宋体" w:hAnsi="宋体" w:cs="宋体"/>
          <w:kern w:val="0"/>
          <w:sz w:val="28"/>
          <w:szCs w:val="28"/>
        </w:rPr>
        <w:t>第七章    政府采购优惠政策</w:t>
      </w:r>
    </w:p>
    <w:p>
      <w:pPr>
        <w:pStyle w:val="6"/>
        <w:rPr>
          <w:rFonts w:ascii="宋体" w:hAnsi="宋体" w:eastAsia="宋体" w:cs="宋体"/>
          <w:b w:val="0"/>
          <w:kern w:val="0"/>
        </w:rPr>
      </w:pPr>
    </w:p>
    <w:p>
      <w:pPr>
        <w:rPr>
          <w:rFonts w:ascii="宋体" w:hAnsi="宋体" w:cs="宋体"/>
          <w:b/>
          <w:kern w:val="0"/>
          <w:sz w:val="32"/>
          <w:szCs w:val="32"/>
        </w:rPr>
      </w:pPr>
    </w:p>
    <w:p>
      <w:pPr>
        <w:spacing w:line="500" w:lineRule="exact"/>
        <w:ind w:firstLine="643" w:firstLineChars="200"/>
        <w:jc w:val="center"/>
        <w:rPr>
          <w:rFonts w:ascii="宋体" w:hAnsi="宋体" w:cs="宋体"/>
          <w:b/>
          <w:kern w:val="0"/>
          <w:sz w:val="32"/>
          <w:szCs w:val="32"/>
        </w:rPr>
        <w:sectPr>
          <w:footerReference r:id="rId3" w:type="default"/>
          <w:pgSz w:w="11850" w:h="16783"/>
          <w:pgMar w:top="1440" w:right="1701" w:bottom="1440" w:left="1800" w:header="851" w:footer="992" w:gutter="0"/>
          <w:pgNumType w:fmt="numberInDash" w:start="1"/>
          <w:cols w:space="720" w:num="1"/>
          <w:docGrid w:type="lines" w:linePitch="312" w:charSpace="0"/>
        </w:sectPr>
      </w:pPr>
    </w:p>
    <w:p>
      <w:pPr>
        <w:spacing w:line="500" w:lineRule="exact"/>
        <w:ind w:firstLine="643" w:firstLineChars="200"/>
        <w:jc w:val="center"/>
        <w:rPr>
          <w:rFonts w:ascii="宋体" w:hAnsi="宋体" w:cs="宋体"/>
          <w:b/>
          <w:kern w:val="0"/>
          <w:sz w:val="32"/>
          <w:szCs w:val="32"/>
        </w:rPr>
      </w:pPr>
      <w:r>
        <w:rPr>
          <w:rFonts w:hint="eastAsia" w:ascii="宋体" w:hAnsi="宋体" w:cs="宋体"/>
          <w:b/>
          <w:kern w:val="0"/>
          <w:sz w:val="32"/>
          <w:szCs w:val="32"/>
        </w:rPr>
        <w:t xml:space="preserve">第一章  </w:t>
      </w:r>
    </w:p>
    <w:p>
      <w:pPr>
        <w:keepNext/>
        <w:spacing w:line="276" w:lineRule="auto"/>
        <w:jc w:val="center"/>
        <w:rPr>
          <w:rFonts w:ascii="宋体" w:hAnsi="宋体" w:cs="仿宋_GB2312"/>
          <w:b/>
          <w:bCs/>
          <w:sz w:val="32"/>
          <w:szCs w:val="32"/>
        </w:rPr>
      </w:pPr>
      <w:r>
        <w:rPr>
          <w:rFonts w:hint="eastAsia" w:ascii="宋体" w:hAnsi="宋体" w:cs="仿宋_GB2312"/>
          <w:b/>
          <w:bCs/>
          <w:sz w:val="32"/>
          <w:szCs w:val="32"/>
        </w:rPr>
        <w:t>泌阳县增减挂钩节余指标重新核查备案及“空图斑”实施转化为占补平衡指标项目</w:t>
      </w:r>
    </w:p>
    <w:p>
      <w:pPr>
        <w:spacing w:line="460" w:lineRule="exact"/>
        <w:ind w:firstLine="4176" w:firstLineChars="1300"/>
        <w:rPr>
          <w:rFonts w:ascii="宋体" w:hAnsi="宋体" w:cs="宋体"/>
          <w:b/>
          <w:bCs/>
          <w:kern w:val="44"/>
          <w:sz w:val="32"/>
          <w:szCs w:val="32"/>
        </w:rPr>
      </w:pPr>
      <w:r>
        <w:rPr>
          <w:rFonts w:hint="eastAsia" w:ascii="宋体" w:hAnsi="宋体" w:cs="宋体"/>
          <w:b/>
          <w:sz w:val="32"/>
          <w:szCs w:val="32"/>
        </w:rPr>
        <w:t>招标公告</w:t>
      </w:r>
    </w:p>
    <w:p>
      <w:pPr>
        <w:pBdr>
          <w:top w:val="single" w:color="auto" w:sz="4" w:space="1"/>
          <w:left w:val="single" w:color="auto" w:sz="4" w:space="4"/>
          <w:bottom w:val="single" w:color="auto" w:sz="4" w:space="1"/>
          <w:right w:val="single" w:color="auto" w:sz="4" w:space="4"/>
        </w:pBdr>
        <w:spacing w:line="460" w:lineRule="exact"/>
        <w:rPr>
          <w:rFonts w:ascii="宋体" w:hAnsi="宋体" w:cs="宋体"/>
          <w:sz w:val="24"/>
        </w:rPr>
      </w:pPr>
      <w:r>
        <w:rPr>
          <w:rFonts w:hint="eastAsia" w:ascii="宋体" w:hAnsi="宋体" w:cs="宋体"/>
          <w:sz w:val="24"/>
        </w:rPr>
        <w:t>项目概况：</w:t>
      </w:r>
    </w:p>
    <w:p>
      <w:pPr>
        <w:pBdr>
          <w:top w:val="single" w:color="auto" w:sz="4" w:space="1"/>
          <w:left w:val="single" w:color="auto" w:sz="4" w:space="4"/>
          <w:bottom w:val="single" w:color="auto" w:sz="4" w:space="1"/>
          <w:right w:val="single" w:color="auto" w:sz="4" w:space="4"/>
        </w:pBdr>
        <w:spacing w:line="460" w:lineRule="exact"/>
        <w:ind w:firstLine="480" w:firstLineChars="200"/>
        <w:rPr>
          <w:rFonts w:ascii="宋体" w:hAnsi="宋体" w:cs="宋体"/>
          <w:sz w:val="24"/>
        </w:rPr>
      </w:pPr>
      <w:r>
        <w:rPr>
          <w:rFonts w:hint="eastAsia" w:ascii="宋体" w:hAnsi="宋体" w:cs="宋体"/>
          <w:sz w:val="24"/>
          <w:u w:val="single"/>
        </w:rPr>
        <w:t xml:space="preserve"> 泌阳县增减挂钩节余指标重新核查备案及“空图斑”实施转化为占补平衡指标项目 </w:t>
      </w:r>
      <w:r>
        <w:rPr>
          <w:rFonts w:hint="eastAsia" w:ascii="宋体" w:hAnsi="宋体" w:cs="宋体"/>
          <w:sz w:val="24"/>
        </w:rPr>
        <w:t>招标项目的潜在投标人应在驻马店市公共资源交易中心电子交易平台（</w:t>
      </w:r>
      <w:r>
        <w:fldChar w:fldCharType="begin"/>
      </w:r>
      <w:r>
        <w:instrText xml:space="preserve">HYPERLINK "http://www.zmdggzy.gov.cn）获取招标文件，并于2024年1月3日09时00"</w:instrText>
      </w:r>
      <w:r>
        <w:fldChar w:fldCharType="separate"/>
      </w:r>
      <w:r>
        <w:rPr>
          <w:rStyle w:val="36"/>
          <w:rFonts w:hint="eastAsia" w:ascii="宋体" w:hAnsi="宋体" w:cs="宋体"/>
          <w:color w:val="auto"/>
          <w:sz w:val="24"/>
        </w:rPr>
        <w:t>http://www.zmdggzy.gov.cn）获取招标文件，并于202</w:t>
      </w:r>
      <w:r>
        <w:rPr>
          <w:rStyle w:val="36"/>
          <w:rFonts w:ascii="宋体" w:hAnsi="宋体" w:cs="宋体"/>
          <w:color w:val="auto"/>
          <w:sz w:val="24"/>
        </w:rPr>
        <w:t>4</w:t>
      </w:r>
      <w:r>
        <w:rPr>
          <w:rStyle w:val="36"/>
          <w:rFonts w:hint="eastAsia" w:ascii="宋体" w:hAnsi="宋体" w:cs="宋体"/>
          <w:color w:val="auto"/>
          <w:sz w:val="24"/>
        </w:rPr>
        <w:t>年</w:t>
      </w:r>
      <w:r>
        <w:rPr>
          <w:rStyle w:val="36"/>
          <w:rFonts w:ascii="宋体" w:hAnsi="宋体" w:cs="宋体"/>
          <w:color w:val="auto"/>
          <w:sz w:val="24"/>
        </w:rPr>
        <w:t>1</w:t>
      </w:r>
      <w:r>
        <w:rPr>
          <w:rStyle w:val="36"/>
          <w:rFonts w:hint="eastAsia" w:ascii="宋体" w:hAnsi="宋体" w:cs="宋体"/>
          <w:color w:val="auto"/>
          <w:sz w:val="24"/>
        </w:rPr>
        <w:t>月</w:t>
      </w:r>
      <w:r>
        <w:rPr>
          <w:rStyle w:val="36"/>
          <w:rFonts w:ascii="宋体" w:hAnsi="宋体" w:cs="宋体"/>
          <w:color w:val="auto"/>
          <w:sz w:val="24"/>
        </w:rPr>
        <w:t>3</w:t>
      </w:r>
      <w:r>
        <w:rPr>
          <w:rStyle w:val="36"/>
          <w:rFonts w:hint="eastAsia" w:ascii="宋体" w:hAnsi="宋体" w:cs="宋体"/>
          <w:color w:val="auto"/>
          <w:sz w:val="24"/>
        </w:rPr>
        <w:t>日</w:t>
      </w:r>
      <w:r>
        <w:rPr>
          <w:rStyle w:val="36"/>
          <w:rFonts w:ascii="宋体" w:hAnsi="宋体" w:cs="宋体"/>
          <w:color w:val="auto"/>
          <w:sz w:val="24"/>
        </w:rPr>
        <w:t>09</w:t>
      </w:r>
      <w:r>
        <w:rPr>
          <w:rStyle w:val="36"/>
          <w:rFonts w:hint="eastAsia" w:ascii="宋体" w:hAnsi="宋体" w:cs="宋体"/>
          <w:color w:val="auto"/>
          <w:sz w:val="24"/>
        </w:rPr>
        <w:t>时0</w:t>
      </w:r>
      <w:r>
        <w:rPr>
          <w:rStyle w:val="36"/>
          <w:rFonts w:ascii="宋体" w:hAnsi="宋体" w:cs="宋体"/>
          <w:color w:val="auto"/>
          <w:sz w:val="24"/>
        </w:rPr>
        <w:t>0</w:t>
      </w:r>
      <w:r>
        <w:rPr>
          <w:rStyle w:val="36"/>
          <w:rFonts w:ascii="宋体" w:hAnsi="宋体" w:cs="宋体"/>
          <w:color w:val="auto"/>
          <w:sz w:val="24"/>
        </w:rPr>
        <w:fldChar w:fldCharType="end"/>
      </w:r>
      <w:r>
        <w:rPr>
          <w:rFonts w:hint="eastAsia" w:ascii="宋体" w:hAnsi="宋体" w:cs="宋体"/>
          <w:sz w:val="24"/>
          <w:u w:val="none"/>
        </w:rPr>
        <w:t>分</w:t>
      </w:r>
      <w:r>
        <w:rPr>
          <w:rFonts w:hint="eastAsia" w:ascii="宋体" w:hAnsi="宋体" w:cs="宋体"/>
          <w:sz w:val="24"/>
        </w:rPr>
        <w:t>（北京时间）前提交投标文件。</w:t>
      </w:r>
    </w:p>
    <w:p>
      <w:pPr>
        <w:spacing w:line="460" w:lineRule="exact"/>
        <w:rPr>
          <w:rFonts w:ascii="宋体" w:hAnsi="宋体" w:cs="宋体"/>
          <w:b/>
          <w:sz w:val="24"/>
        </w:rPr>
      </w:pPr>
      <w:bookmarkStart w:id="1" w:name="_Toc28359002"/>
      <w:bookmarkStart w:id="2" w:name="_Toc35393621"/>
      <w:bookmarkStart w:id="3" w:name="_Toc35393790"/>
      <w:bookmarkStart w:id="4" w:name="_Toc28359079"/>
      <w:bookmarkStart w:id="5" w:name="_Hlk24379207"/>
      <w:r>
        <w:rPr>
          <w:rFonts w:hint="eastAsia" w:ascii="宋体" w:hAnsi="宋体" w:cs="宋体"/>
          <w:b/>
          <w:sz w:val="24"/>
        </w:rPr>
        <w:t>一、项目基本情况</w:t>
      </w:r>
      <w:bookmarkEnd w:id="1"/>
      <w:bookmarkEnd w:id="2"/>
      <w:bookmarkEnd w:id="3"/>
      <w:bookmarkEnd w:id="4"/>
      <w:r>
        <w:rPr>
          <w:rFonts w:hint="eastAsia" w:ascii="宋体" w:hAnsi="宋体" w:cs="宋体"/>
          <w:b/>
          <w:sz w:val="24"/>
        </w:rPr>
        <w:t>：</w:t>
      </w:r>
    </w:p>
    <w:p>
      <w:pPr>
        <w:spacing w:line="460" w:lineRule="exact"/>
        <w:ind w:firstLine="480" w:firstLineChars="200"/>
        <w:rPr>
          <w:rFonts w:ascii="宋体" w:hAnsi="宋体" w:cs="宋体"/>
          <w:sz w:val="24"/>
        </w:rPr>
      </w:pPr>
      <w:r>
        <w:rPr>
          <w:rFonts w:hint="eastAsia" w:ascii="宋体" w:hAnsi="宋体" w:cs="宋体"/>
          <w:sz w:val="24"/>
        </w:rPr>
        <w:t>1.项目编号：泌财公开采购-2023-</w:t>
      </w:r>
      <w:r>
        <w:rPr>
          <w:rFonts w:ascii="宋体" w:hAnsi="宋体" w:cs="宋体"/>
          <w:sz w:val="24"/>
        </w:rPr>
        <w:t>78</w:t>
      </w:r>
    </w:p>
    <w:p>
      <w:pPr>
        <w:spacing w:line="460" w:lineRule="exact"/>
        <w:ind w:firstLine="480" w:firstLineChars="200"/>
        <w:rPr>
          <w:rFonts w:ascii="宋体" w:hAnsi="宋体" w:cs="宋体"/>
          <w:sz w:val="24"/>
        </w:rPr>
      </w:pPr>
      <w:r>
        <w:rPr>
          <w:rFonts w:hint="eastAsia" w:ascii="宋体" w:hAnsi="宋体" w:cs="宋体"/>
          <w:sz w:val="24"/>
        </w:rPr>
        <w:t>2.项目名称： 泌阳县增减挂钩节余指标重新核查备案及“空图斑”实施转化为占补平衡指标项目</w:t>
      </w:r>
    </w:p>
    <w:p>
      <w:pPr>
        <w:spacing w:line="460" w:lineRule="exact"/>
        <w:ind w:firstLine="480" w:firstLineChars="200"/>
        <w:rPr>
          <w:rFonts w:ascii="宋体" w:hAnsi="宋体" w:cs="宋体"/>
          <w:sz w:val="24"/>
        </w:rPr>
      </w:pPr>
      <w:r>
        <w:rPr>
          <w:rFonts w:hint="eastAsia" w:ascii="宋体" w:hAnsi="宋体" w:cs="宋体"/>
          <w:sz w:val="24"/>
        </w:rPr>
        <w:t>3.采购方式：</w:t>
      </w:r>
      <w:bookmarkEnd w:id="5"/>
      <w:r>
        <w:rPr>
          <w:rFonts w:hint="eastAsia" w:ascii="宋体" w:hAnsi="宋体" w:cs="宋体"/>
          <w:sz w:val="24"/>
        </w:rPr>
        <w:t>公开招标</w:t>
      </w:r>
    </w:p>
    <w:p>
      <w:pPr>
        <w:spacing w:line="460" w:lineRule="exact"/>
        <w:ind w:firstLine="480" w:firstLineChars="200"/>
        <w:rPr>
          <w:rFonts w:ascii="宋体" w:hAnsi="宋体" w:cs="宋体"/>
          <w:sz w:val="24"/>
        </w:rPr>
      </w:pPr>
      <w:r>
        <w:rPr>
          <w:rFonts w:hint="eastAsia" w:ascii="宋体" w:hAnsi="宋体"/>
          <w:kern w:val="0"/>
          <w:sz w:val="24"/>
        </w:rPr>
        <w:t>4．预算金额：</w:t>
      </w:r>
      <w:r>
        <w:rPr>
          <w:rFonts w:ascii="宋体" w:hAnsi="宋体"/>
          <w:kern w:val="0"/>
          <w:sz w:val="24"/>
        </w:rPr>
        <w:t>1337.6</w:t>
      </w:r>
      <w:r>
        <w:rPr>
          <w:rFonts w:hint="eastAsia" w:ascii="宋体" w:hAnsi="宋体" w:cs="宋体"/>
          <w:kern w:val="0"/>
          <w:sz w:val="24"/>
        </w:rPr>
        <w:t>万元，最高限价：以验收入库指标交易价值的1</w:t>
      </w:r>
      <w:r>
        <w:rPr>
          <w:rFonts w:ascii="宋体" w:hAnsi="宋体" w:cs="宋体"/>
          <w:kern w:val="0"/>
          <w:sz w:val="24"/>
        </w:rPr>
        <w:t>1%</w:t>
      </w:r>
      <w:r>
        <w:rPr>
          <w:rFonts w:hint="eastAsia" w:ascii="宋体" w:hAnsi="宋体" w:cs="宋体"/>
          <w:kern w:val="0"/>
          <w:sz w:val="24"/>
        </w:rPr>
        <w:t>（本次采购资金来源为社会资本方自筹资金，资金拨付以最终决算审计价格据实结算(指标交易的按实际交易单价，指标自用的单价参照和河南省自然资源厅交易平台最近一次同等级指标交易单价）</w:t>
      </w:r>
      <w:r>
        <w:rPr>
          <w:rFonts w:hint="eastAsia" w:ascii="宋体" w:hAnsi="宋体"/>
          <w:kern w:val="0"/>
          <w:sz w:val="24"/>
        </w:rPr>
        <w:t>。</w:t>
      </w:r>
    </w:p>
    <w:p>
      <w:pPr>
        <w:spacing w:line="460" w:lineRule="exact"/>
        <w:ind w:firstLine="480" w:firstLineChars="200"/>
        <w:rPr>
          <w:rFonts w:ascii="宋体" w:hAnsi="宋体" w:cs="宋体"/>
          <w:sz w:val="24"/>
        </w:rPr>
      </w:pPr>
      <w:r>
        <w:rPr>
          <w:rFonts w:hint="eastAsia" w:ascii="宋体" w:hAnsi="宋体" w:cs="宋体"/>
          <w:sz w:val="24"/>
        </w:rPr>
        <w:t>5.采购需求：（包括但不限于标的的名称、数量、简要技术需求或服务要求等）</w:t>
      </w:r>
    </w:p>
    <w:p>
      <w:pPr>
        <w:spacing w:line="460" w:lineRule="exact"/>
        <w:ind w:firstLine="720" w:firstLineChars="300"/>
        <w:rPr>
          <w:rFonts w:ascii="宋体" w:hAnsi="宋体" w:cs="宋体"/>
          <w:sz w:val="24"/>
        </w:rPr>
      </w:pPr>
      <w:r>
        <w:rPr>
          <w:rFonts w:hint="eastAsia" w:ascii="宋体" w:hAnsi="宋体" w:cs="宋体"/>
          <w:sz w:val="24"/>
        </w:rPr>
        <w:t>详见招标文件。</w:t>
      </w:r>
    </w:p>
    <w:p>
      <w:pPr>
        <w:numPr>
          <w:ilvl w:val="0"/>
          <w:numId w:val="3"/>
        </w:numPr>
        <w:spacing w:line="460" w:lineRule="exact"/>
        <w:ind w:firstLine="480" w:firstLineChars="200"/>
        <w:rPr>
          <w:rFonts w:ascii="宋体" w:hAnsi="宋体" w:cs="宋体"/>
          <w:sz w:val="24"/>
        </w:rPr>
      </w:pPr>
      <w:r>
        <w:rPr>
          <w:rFonts w:hint="eastAsia" w:ascii="宋体" w:hAnsi="宋体" w:cs="宋体"/>
          <w:sz w:val="24"/>
        </w:rPr>
        <w:t>合同履行期限：两年；</w:t>
      </w:r>
    </w:p>
    <w:p>
      <w:pPr>
        <w:pStyle w:val="24"/>
        <w:spacing w:after="0" w:line="460" w:lineRule="exact"/>
        <w:ind w:firstLine="480" w:firstLineChars="200"/>
        <w:rPr>
          <w:rStyle w:val="48"/>
          <w:rFonts w:ascii="宋体" w:hAnsi="宋体" w:cs="宋体"/>
          <w:sz w:val="24"/>
        </w:rPr>
      </w:pPr>
      <w:bookmarkStart w:id="6" w:name="_Toc35393622"/>
      <w:bookmarkStart w:id="7" w:name="_Toc35393791"/>
      <w:bookmarkStart w:id="8" w:name="_Toc28359080"/>
      <w:bookmarkStart w:id="9" w:name="_Toc28359003"/>
      <w:r>
        <w:rPr>
          <w:rStyle w:val="48"/>
          <w:rFonts w:hint="eastAsia" w:ascii="宋体" w:hAnsi="宋体" w:cs="宋体"/>
          <w:sz w:val="24"/>
        </w:rPr>
        <w:t>7.本项目是否接受联合体投标：是</w:t>
      </w:r>
    </w:p>
    <w:p>
      <w:pPr>
        <w:pStyle w:val="24"/>
        <w:spacing w:after="0" w:line="460" w:lineRule="exact"/>
        <w:ind w:firstLine="480" w:firstLineChars="200"/>
        <w:rPr>
          <w:rStyle w:val="48"/>
          <w:rFonts w:ascii="宋体" w:hAnsi="宋体" w:cs="宋体"/>
          <w:sz w:val="24"/>
        </w:rPr>
      </w:pPr>
      <w:r>
        <w:rPr>
          <w:rStyle w:val="48"/>
          <w:rFonts w:hint="eastAsia" w:ascii="宋体" w:hAnsi="宋体" w:cs="宋体"/>
          <w:sz w:val="24"/>
        </w:rPr>
        <w:t>8.是否接受进口产品：否</w:t>
      </w:r>
    </w:p>
    <w:p>
      <w:pPr>
        <w:spacing w:line="460" w:lineRule="exact"/>
        <w:ind w:firstLine="480" w:firstLineChars="200"/>
        <w:rPr>
          <w:rFonts w:ascii="宋体" w:hAnsi="宋体" w:cs="宋体"/>
          <w:bCs/>
          <w:sz w:val="24"/>
        </w:rPr>
      </w:pPr>
      <w:r>
        <w:rPr>
          <w:rFonts w:ascii="宋体" w:hAnsi="宋体" w:cs="宋体"/>
          <w:bCs/>
          <w:sz w:val="24"/>
        </w:rPr>
        <w:t>9</w:t>
      </w:r>
      <w:r>
        <w:rPr>
          <w:rFonts w:hint="eastAsia" w:ascii="宋体" w:hAnsi="宋体" w:cs="宋体"/>
          <w:bCs/>
          <w:sz w:val="24"/>
        </w:rPr>
        <w:t>.是否面向中小企业：是</w:t>
      </w:r>
    </w:p>
    <w:p>
      <w:pPr>
        <w:spacing w:line="460" w:lineRule="exact"/>
        <w:rPr>
          <w:rFonts w:ascii="宋体" w:hAnsi="宋体" w:cs="宋体"/>
          <w:b/>
          <w:sz w:val="24"/>
        </w:rPr>
      </w:pPr>
      <w:r>
        <w:rPr>
          <w:rFonts w:hint="eastAsia" w:ascii="宋体" w:hAnsi="宋体" w:cs="宋体"/>
          <w:b/>
          <w:sz w:val="24"/>
        </w:rPr>
        <w:t>二、申请人的资格要求：</w:t>
      </w:r>
      <w:bookmarkEnd w:id="6"/>
      <w:bookmarkEnd w:id="7"/>
      <w:bookmarkEnd w:id="8"/>
      <w:bookmarkEnd w:id="9"/>
    </w:p>
    <w:p>
      <w:pPr>
        <w:widowControl/>
        <w:snapToGrid w:val="0"/>
        <w:spacing w:line="360" w:lineRule="auto"/>
        <w:ind w:firstLine="480" w:firstLineChars="200"/>
        <w:jc w:val="left"/>
        <w:rPr>
          <w:rFonts w:ascii="宋体" w:hAnsi="宋体"/>
          <w:bCs/>
          <w:kern w:val="0"/>
          <w:sz w:val="24"/>
        </w:rPr>
      </w:pPr>
      <w:bookmarkStart w:id="10" w:name="_Toc35393792"/>
      <w:bookmarkStart w:id="11" w:name="_Toc28359081"/>
      <w:bookmarkStart w:id="12" w:name="_Toc28359004"/>
      <w:bookmarkStart w:id="13" w:name="_Toc35393623"/>
      <w:r>
        <w:rPr>
          <w:rFonts w:hint="eastAsia" w:ascii="宋体" w:hAnsi="宋体"/>
          <w:bCs/>
          <w:kern w:val="0"/>
          <w:sz w:val="24"/>
        </w:rPr>
        <w:t>1、符合《中华人民共和国政府采购法》第二十二条的规定；</w:t>
      </w:r>
    </w:p>
    <w:p>
      <w:pPr>
        <w:widowControl/>
        <w:snapToGrid w:val="0"/>
        <w:spacing w:line="360" w:lineRule="auto"/>
        <w:ind w:firstLine="480" w:firstLineChars="200"/>
        <w:jc w:val="left"/>
        <w:rPr>
          <w:rFonts w:ascii="宋体" w:hAnsi="宋体"/>
          <w:kern w:val="0"/>
          <w:sz w:val="24"/>
        </w:rPr>
      </w:pPr>
      <w:r>
        <w:rPr>
          <w:rFonts w:hint="eastAsia" w:ascii="宋体" w:hAnsi="宋体"/>
          <w:kern w:val="0"/>
          <w:sz w:val="24"/>
        </w:rPr>
        <w:t>2、落实政府采购政策需满足的资格要求：本项目执行节能产品、环境标志产品</w:t>
      </w:r>
    </w:p>
    <w:p>
      <w:pPr>
        <w:widowControl/>
        <w:snapToGrid w:val="0"/>
        <w:spacing w:line="360" w:lineRule="auto"/>
        <w:jc w:val="left"/>
        <w:rPr>
          <w:rFonts w:ascii="宋体" w:hAnsi="宋体"/>
          <w:kern w:val="0"/>
          <w:sz w:val="24"/>
        </w:rPr>
      </w:pPr>
      <w:r>
        <w:rPr>
          <w:rFonts w:hint="eastAsia" w:ascii="宋体" w:hAnsi="宋体"/>
          <w:kern w:val="0"/>
          <w:sz w:val="24"/>
        </w:rPr>
        <w:t>促进中小微企业、监狱企业及残疾人福利性单位发展等政府采购政策。</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3.本项目的特定资格要求：</w:t>
      </w:r>
    </w:p>
    <w:p>
      <w:pPr>
        <w:adjustRightInd w:val="0"/>
        <w:snapToGrid w:val="0"/>
        <w:spacing w:line="360" w:lineRule="auto"/>
        <w:ind w:firstLine="720" w:firstLineChars="300"/>
        <w:rPr>
          <w:rFonts w:ascii="宋体" w:hAnsi="宋体"/>
          <w:kern w:val="0"/>
          <w:sz w:val="24"/>
        </w:rPr>
      </w:pPr>
      <w:r>
        <w:rPr>
          <w:rFonts w:hint="eastAsia" w:ascii="宋体" w:hAnsi="宋体"/>
          <w:kern w:val="0"/>
          <w:sz w:val="24"/>
        </w:rPr>
        <w:t>3</w:t>
      </w:r>
      <w:r>
        <w:rPr>
          <w:rFonts w:ascii="宋体" w:hAnsi="宋体"/>
          <w:kern w:val="0"/>
          <w:sz w:val="24"/>
        </w:rPr>
        <w:t>.1</w:t>
      </w:r>
      <w:r>
        <w:rPr>
          <w:rFonts w:hint="eastAsia" w:ascii="宋体" w:hAnsi="宋体"/>
          <w:kern w:val="0"/>
          <w:sz w:val="24"/>
        </w:rPr>
        <w:t>供应商须同时具备①土地规划乙级及以上资质或测绘乙级及以上资质②市政公用工程或建筑工程施工总承包叁级及以上资质，具有有效的安全生产许可证。</w:t>
      </w:r>
    </w:p>
    <w:p>
      <w:pPr>
        <w:adjustRightInd w:val="0"/>
        <w:snapToGrid w:val="0"/>
        <w:spacing w:line="360" w:lineRule="auto"/>
        <w:ind w:firstLine="720" w:firstLineChars="300"/>
        <w:rPr>
          <w:rFonts w:ascii="宋体" w:hAnsi="宋体" w:cs="宋体"/>
          <w:sz w:val="24"/>
        </w:rPr>
      </w:pPr>
      <w:r>
        <w:rPr>
          <w:rFonts w:hint="eastAsia" w:ascii="宋体" w:hAnsi="宋体" w:cs="宋体"/>
          <w:sz w:val="24"/>
        </w:rPr>
        <w:t>3.</w:t>
      </w:r>
      <w:r>
        <w:rPr>
          <w:rFonts w:ascii="宋体" w:hAnsi="宋体" w:cs="宋体"/>
          <w:sz w:val="24"/>
        </w:rPr>
        <w:t>2</w:t>
      </w:r>
      <w:r>
        <w:rPr>
          <w:rFonts w:hint="eastAsia" w:ascii="宋体" w:hAnsi="宋体" w:cs="宋体"/>
          <w:sz w:val="24"/>
        </w:rPr>
        <w:t>根据《关于在政府采购活动中查询及使用信用记录有关问题的通知》(财库[2016]125号)的规定，将通过“信用中国”网站（www.creditchina.gov.cn）、中国政府采购网（www.ccgp.gov.cn）等渠道查询投标人信用记录，被列入失信被执行人、重大税收违法失信主体、政府采购严重违法失信行为记录名单的单位将被拒绝参与本项目政府采购活动。</w:t>
      </w:r>
    </w:p>
    <w:p>
      <w:pPr>
        <w:spacing w:line="460" w:lineRule="exact"/>
        <w:rPr>
          <w:rFonts w:ascii="宋体" w:hAnsi="宋体" w:cs="宋体"/>
          <w:b/>
          <w:sz w:val="24"/>
        </w:rPr>
      </w:pPr>
      <w:r>
        <w:rPr>
          <w:rFonts w:hint="eastAsia" w:ascii="宋体" w:hAnsi="宋体" w:cs="宋体"/>
          <w:b/>
          <w:sz w:val="24"/>
        </w:rPr>
        <w:t>三、获取招标文件</w:t>
      </w:r>
      <w:bookmarkEnd w:id="10"/>
      <w:bookmarkEnd w:id="11"/>
      <w:bookmarkEnd w:id="12"/>
      <w:bookmarkEnd w:id="13"/>
      <w:r>
        <w:rPr>
          <w:rFonts w:hint="eastAsia" w:ascii="宋体" w:hAnsi="宋体" w:cs="宋体"/>
          <w:b/>
          <w:sz w:val="24"/>
        </w:rPr>
        <w:t>：</w:t>
      </w:r>
    </w:p>
    <w:p>
      <w:pPr>
        <w:spacing w:line="460" w:lineRule="exact"/>
        <w:ind w:firstLine="540"/>
        <w:rPr>
          <w:rFonts w:ascii="宋体" w:hAnsi="宋体" w:cs="宋体"/>
          <w:sz w:val="24"/>
        </w:rPr>
      </w:pPr>
      <w:r>
        <w:rPr>
          <w:rFonts w:hint="eastAsia" w:ascii="宋体" w:hAnsi="宋体" w:cs="宋体"/>
          <w:sz w:val="24"/>
        </w:rPr>
        <w:t>1.时间：2023年1</w:t>
      </w:r>
      <w:r>
        <w:rPr>
          <w:rFonts w:ascii="宋体" w:hAnsi="宋体" w:cs="宋体"/>
          <w:sz w:val="24"/>
        </w:rPr>
        <w:t>2</w:t>
      </w:r>
      <w:r>
        <w:rPr>
          <w:rFonts w:hint="eastAsia" w:ascii="宋体" w:hAnsi="宋体" w:cs="宋体"/>
          <w:sz w:val="24"/>
        </w:rPr>
        <w:t>月1</w:t>
      </w:r>
      <w:r>
        <w:rPr>
          <w:rFonts w:ascii="宋体" w:hAnsi="宋体" w:cs="宋体"/>
          <w:sz w:val="24"/>
        </w:rPr>
        <w:t>3</w:t>
      </w:r>
      <w:r>
        <w:rPr>
          <w:rFonts w:hint="eastAsia" w:ascii="宋体" w:hAnsi="宋体" w:cs="宋体"/>
          <w:sz w:val="24"/>
        </w:rPr>
        <w:t>日至2023年</w:t>
      </w:r>
      <w:r>
        <w:rPr>
          <w:rFonts w:ascii="宋体" w:hAnsi="宋体" w:cs="宋体"/>
          <w:sz w:val="24"/>
        </w:rPr>
        <w:t>12</w:t>
      </w:r>
      <w:r>
        <w:rPr>
          <w:rFonts w:hint="eastAsia" w:ascii="宋体" w:hAnsi="宋体" w:cs="宋体"/>
          <w:sz w:val="24"/>
        </w:rPr>
        <w:t>月</w:t>
      </w:r>
      <w:r>
        <w:rPr>
          <w:rFonts w:ascii="宋体" w:hAnsi="宋体" w:cs="宋体"/>
          <w:sz w:val="24"/>
        </w:rPr>
        <w:t>19</w:t>
      </w:r>
      <w:r>
        <w:rPr>
          <w:rFonts w:hint="eastAsia" w:ascii="宋体" w:hAnsi="宋体" w:cs="宋体"/>
          <w:sz w:val="24"/>
        </w:rPr>
        <w:t>日，每天上午8：00至12：00，下午3：00至6：00（北京时间，法定节假日除外 ）</w:t>
      </w:r>
    </w:p>
    <w:p>
      <w:pPr>
        <w:spacing w:line="460" w:lineRule="exact"/>
        <w:ind w:firstLine="540"/>
        <w:rPr>
          <w:rStyle w:val="48"/>
          <w:rFonts w:ascii="宋体" w:hAnsi="宋体" w:cs="宋体"/>
          <w:sz w:val="24"/>
        </w:rPr>
      </w:pPr>
      <w:r>
        <w:rPr>
          <w:rFonts w:hint="eastAsia" w:ascii="宋体" w:hAnsi="宋体" w:cs="宋体"/>
          <w:sz w:val="24"/>
        </w:rPr>
        <w:t>2.地点：</w:t>
      </w:r>
      <w:r>
        <w:rPr>
          <w:rStyle w:val="48"/>
          <w:rFonts w:hint="eastAsia" w:ascii="宋体" w:hAnsi="宋体" w:cs="宋体"/>
          <w:sz w:val="24"/>
        </w:rPr>
        <w:t>驻马店市公共资源交易中心（https://ggzy.zhumadian.gov.cn）网站</w:t>
      </w:r>
    </w:p>
    <w:p>
      <w:pPr>
        <w:snapToGrid w:val="0"/>
        <w:spacing w:line="460" w:lineRule="exact"/>
        <w:ind w:firstLine="480" w:firstLineChars="200"/>
        <w:jc w:val="left"/>
        <w:rPr>
          <w:rFonts w:ascii="宋体" w:hAnsi="宋体" w:cs="宋体"/>
          <w:sz w:val="24"/>
        </w:rPr>
      </w:pPr>
      <w:r>
        <w:rPr>
          <w:rFonts w:hint="eastAsia" w:ascii="宋体" w:hAnsi="宋体" w:cs="宋体"/>
          <w:sz w:val="24"/>
        </w:rPr>
        <w:t>3.方式：登录“驻马店市公共资源交易中心（https://ggzy.zhumadian.gov.cn）”网站，凭领取的企业身份认证锁（CA密钥）登录系统进行网上投标报名并下载采购文件。</w:t>
      </w:r>
    </w:p>
    <w:p>
      <w:pPr>
        <w:spacing w:line="460" w:lineRule="exact"/>
        <w:ind w:firstLine="540"/>
        <w:rPr>
          <w:rFonts w:ascii="宋体" w:hAnsi="宋体" w:cs="宋体"/>
          <w:sz w:val="24"/>
        </w:rPr>
      </w:pPr>
      <w:r>
        <w:rPr>
          <w:rFonts w:hint="eastAsia" w:ascii="宋体" w:hAnsi="宋体" w:cs="宋体"/>
          <w:sz w:val="24"/>
        </w:rPr>
        <w:t>4.售价：0元</w:t>
      </w:r>
    </w:p>
    <w:p>
      <w:pPr>
        <w:pStyle w:val="121"/>
        <w:numPr>
          <w:ilvl w:val="0"/>
          <w:numId w:val="0"/>
        </w:numPr>
        <w:snapToGrid w:val="0"/>
        <w:spacing w:before="0" w:after="0" w:line="460" w:lineRule="exact"/>
        <w:ind w:left="419" w:hanging="419" w:hangingChars="174"/>
        <w:jc w:val="left"/>
        <w:rPr>
          <w:rStyle w:val="48"/>
          <w:rFonts w:ascii="宋体" w:hAnsi="宋体" w:eastAsia="宋体" w:cs="宋体"/>
          <w:b/>
          <w:bCs/>
          <w:sz w:val="24"/>
          <w:szCs w:val="24"/>
        </w:rPr>
      </w:pPr>
      <w:bookmarkStart w:id="14" w:name="_Toc35393624"/>
      <w:bookmarkStart w:id="15" w:name="_Toc35393793"/>
      <w:bookmarkStart w:id="16" w:name="_Toc28359082"/>
      <w:bookmarkStart w:id="17" w:name="_Toc28359005"/>
      <w:r>
        <w:rPr>
          <w:rStyle w:val="48"/>
          <w:rFonts w:hint="eastAsia" w:ascii="宋体" w:hAnsi="宋体" w:eastAsia="宋体" w:cs="宋体"/>
          <w:b/>
          <w:bCs/>
          <w:sz w:val="24"/>
          <w:szCs w:val="24"/>
        </w:rPr>
        <w:t>四、</w:t>
      </w:r>
      <w:bookmarkEnd w:id="14"/>
      <w:bookmarkEnd w:id="15"/>
      <w:bookmarkEnd w:id="16"/>
      <w:bookmarkEnd w:id="17"/>
      <w:r>
        <w:rPr>
          <w:rStyle w:val="48"/>
          <w:rFonts w:hint="eastAsia" w:ascii="宋体" w:hAnsi="宋体" w:eastAsia="宋体" w:cs="宋体"/>
          <w:b/>
          <w:bCs/>
          <w:sz w:val="24"/>
          <w:szCs w:val="24"/>
        </w:rPr>
        <w:t>投标截止时间及地点：</w:t>
      </w:r>
    </w:p>
    <w:p>
      <w:pPr>
        <w:pStyle w:val="121"/>
        <w:numPr>
          <w:ilvl w:val="0"/>
          <w:numId w:val="0"/>
        </w:numPr>
        <w:snapToGrid w:val="0"/>
        <w:spacing w:before="0" w:after="0" w:line="460" w:lineRule="exact"/>
        <w:ind w:firstLine="480" w:firstLineChars="200"/>
        <w:jc w:val="left"/>
        <w:rPr>
          <w:rStyle w:val="48"/>
          <w:rFonts w:ascii="宋体" w:hAnsi="宋体" w:eastAsia="宋体" w:cs="宋体"/>
          <w:sz w:val="24"/>
          <w:szCs w:val="24"/>
        </w:rPr>
      </w:pPr>
      <w:r>
        <w:rPr>
          <w:rStyle w:val="48"/>
          <w:rFonts w:hint="eastAsia" w:ascii="宋体" w:hAnsi="宋体" w:eastAsia="宋体" w:cs="宋体"/>
          <w:sz w:val="24"/>
          <w:szCs w:val="24"/>
        </w:rPr>
        <w:t>截止时间：202</w:t>
      </w:r>
      <w:r>
        <w:rPr>
          <w:rStyle w:val="48"/>
          <w:rFonts w:ascii="宋体" w:hAnsi="宋体" w:eastAsia="宋体" w:cs="宋体"/>
          <w:sz w:val="24"/>
          <w:szCs w:val="24"/>
        </w:rPr>
        <w:t>4</w:t>
      </w:r>
      <w:r>
        <w:rPr>
          <w:rStyle w:val="48"/>
          <w:rFonts w:hint="eastAsia" w:ascii="宋体" w:hAnsi="宋体" w:eastAsia="宋体" w:cs="宋体"/>
          <w:sz w:val="24"/>
          <w:szCs w:val="24"/>
        </w:rPr>
        <w:t>年</w:t>
      </w:r>
      <w:r>
        <w:rPr>
          <w:rStyle w:val="48"/>
          <w:rFonts w:ascii="宋体" w:hAnsi="宋体" w:eastAsia="宋体" w:cs="宋体"/>
          <w:sz w:val="24"/>
          <w:szCs w:val="24"/>
        </w:rPr>
        <w:t>1</w:t>
      </w:r>
      <w:r>
        <w:rPr>
          <w:rStyle w:val="48"/>
          <w:rFonts w:hint="eastAsia" w:ascii="宋体" w:hAnsi="宋体" w:eastAsia="宋体" w:cs="宋体"/>
          <w:sz w:val="24"/>
          <w:szCs w:val="24"/>
        </w:rPr>
        <w:t>月</w:t>
      </w:r>
      <w:r>
        <w:rPr>
          <w:rStyle w:val="48"/>
          <w:rFonts w:ascii="宋体" w:hAnsi="宋体" w:eastAsia="宋体" w:cs="宋体"/>
          <w:sz w:val="24"/>
          <w:szCs w:val="24"/>
        </w:rPr>
        <w:t>3</w:t>
      </w:r>
      <w:r>
        <w:rPr>
          <w:rStyle w:val="48"/>
          <w:rFonts w:hint="eastAsia" w:ascii="宋体" w:hAnsi="宋体" w:eastAsia="宋体" w:cs="宋体"/>
          <w:sz w:val="24"/>
          <w:szCs w:val="24"/>
        </w:rPr>
        <w:t>日09:00（北京时间）。</w:t>
      </w:r>
    </w:p>
    <w:p>
      <w:pPr>
        <w:pStyle w:val="121"/>
        <w:numPr>
          <w:ilvl w:val="0"/>
          <w:numId w:val="0"/>
        </w:numPr>
        <w:snapToGrid w:val="0"/>
        <w:spacing w:before="0" w:after="0" w:line="460" w:lineRule="exact"/>
        <w:ind w:firstLine="480" w:firstLineChars="200"/>
        <w:jc w:val="left"/>
        <w:rPr>
          <w:rStyle w:val="48"/>
          <w:rFonts w:ascii="宋体" w:hAnsi="宋体" w:eastAsia="宋体" w:cs="宋体"/>
          <w:sz w:val="24"/>
          <w:szCs w:val="24"/>
        </w:rPr>
      </w:pPr>
      <w:r>
        <w:rPr>
          <w:rStyle w:val="48"/>
          <w:rFonts w:hint="eastAsia" w:ascii="宋体" w:hAnsi="宋体" w:eastAsia="宋体" w:cs="宋体"/>
          <w:sz w:val="24"/>
          <w:szCs w:val="24"/>
        </w:rPr>
        <w:t>地点：泌阳县公共资源交易中心电子交易平台不见面开标大厅</w:t>
      </w:r>
      <w:r>
        <w:rPr>
          <w:rStyle w:val="48"/>
          <w:rFonts w:ascii="宋体" w:hAnsi="宋体" w:eastAsia="宋体" w:cs="宋体"/>
          <w:sz w:val="24"/>
          <w:szCs w:val="24"/>
        </w:rPr>
        <w:t>1</w:t>
      </w:r>
      <w:r>
        <w:rPr>
          <w:rStyle w:val="48"/>
          <w:rFonts w:hint="eastAsia" w:ascii="宋体" w:hAnsi="宋体" w:eastAsia="宋体" w:cs="宋体"/>
          <w:sz w:val="24"/>
          <w:szCs w:val="24"/>
        </w:rPr>
        <w:t>室。</w:t>
      </w:r>
    </w:p>
    <w:p>
      <w:pPr>
        <w:pStyle w:val="121"/>
        <w:numPr>
          <w:ilvl w:val="0"/>
          <w:numId w:val="0"/>
        </w:numPr>
        <w:snapToGrid w:val="0"/>
        <w:spacing w:before="0" w:after="0" w:line="460" w:lineRule="exact"/>
        <w:ind w:left="419" w:hanging="419" w:hangingChars="174"/>
        <w:jc w:val="left"/>
        <w:rPr>
          <w:rStyle w:val="48"/>
          <w:rFonts w:ascii="宋体" w:hAnsi="宋体" w:eastAsia="宋体" w:cs="宋体"/>
          <w:sz w:val="24"/>
          <w:szCs w:val="24"/>
        </w:rPr>
      </w:pPr>
      <w:r>
        <w:rPr>
          <w:rStyle w:val="48"/>
          <w:rFonts w:hint="eastAsia" w:ascii="宋体" w:hAnsi="宋体" w:eastAsia="宋体" w:cs="宋体"/>
          <w:b/>
          <w:bCs/>
          <w:sz w:val="24"/>
          <w:szCs w:val="24"/>
        </w:rPr>
        <w:t>五、开标时间及地点</w:t>
      </w:r>
      <w:r>
        <w:rPr>
          <w:rStyle w:val="48"/>
          <w:rFonts w:hint="eastAsia" w:ascii="宋体" w:hAnsi="宋体" w:eastAsia="宋体" w:cs="宋体"/>
          <w:sz w:val="24"/>
          <w:szCs w:val="24"/>
        </w:rPr>
        <w:t>：</w:t>
      </w:r>
    </w:p>
    <w:p>
      <w:pPr>
        <w:pStyle w:val="121"/>
        <w:numPr>
          <w:ilvl w:val="0"/>
          <w:numId w:val="0"/>
        </w:numPr>
        <w:snapToGrid w:val="0"/>
        <w:spacing w:before="0" w:after="0" w:line="460" w:lineRule="exact"/>
        <w:ind w:firstLine="480" w:firstLineChars="200"/>
        <w:jc w:val="left"/>
        <w:rPr>
          <w:rStyle w:val="48"/>
          <w:rFonts w:ascii="宋体" w:hAnsi="宋体" w:eastAsia="宋体" w:cs="宋体"/>
          <w:sz w:val="24"/>
          <w:szCs w:val="24"/>
        </w:rPr>
      </w:pPr>
      <w:bookmarkStart w:id="18" w:name="_Toc28359085"/>
      <w:bookmarkStart w:id="19" w:name="_Toc35393627"/>
      <w:bookmarkStart w:id="20" w:name="_Toc28359008"/>
      <w:bookmarkStart w:id="21" w:name="_Toc35393796"/>
      <w:r>
        <w:rPr>
          <w:rStyle w:val="48"/>
          <w:rFonts w:hint="eastAsia" w:ascii="宋体" w:hAnsi="宋体" w:eastAsia="宋体" w:cs="宋体"/>
          <w:sz w:val="24"/>
          <w:szCs w:val="24"/>
        </w:rPr>
        <w:t>时间：202</w:t>
      </w:r>
      <w:r>
        <w:rPr>
          <w:rStyle w:val="48"/>
          <w:rFonts w:ascii="宋体" w:hAnsi="宋体" w:eastAsia="宋体" w:cs="宋体"/>
          <w:sz w:val="24"/>
          <w:szCs w:val="24"/>
        </w:rPr>
        <w:t>4</w:t>
      </w:r>
      <w:r>
        <w:rPr>
          <w:rStyle w:val="48"/>
          <w:rFonts w:hint="eastAsia" w:ascii="宋体" w:hAnsi="宋体" w:eastAsia="宋体" w:cs="宋体"/>
          <w:sz w:val="24"/>
          <w:szCs w:val="24"/>
        </w:rPr>
        <w:t>年</w:t>
      </w:r>
      <w:r>
        <w:rPr>
          <w:rStyle w:val="48"/>
          <w:rFonts w:ascii="宋体" w:hAnsi="宋体" w:eastAsia="宋体" w:cs="宋体"/>
          <w:sz w:val="24"/>
          <w:szCs w:val="24"/>
        </w:rPr>
        <w:t>1</w:t>
      </w:r>
      <w:r>
        <w:rPr>
          <w:rStyle w:val="48"/>
          <w:rFonts w:hint="eastAsia" w:ascii="宋体" w:hAnsi="宋体" w:eastAsia="宋体" w:cs="宋体"/>
          <w:sz w:val="24"/>
          <w:szCs w:val="24"/>
        </w:rPr>
        <w:t>月</w:t>
      </w:r>
      <w:r>
        <w:rPr>
          <w:rStyle w:val="48"/>
          <w:rFonts w:ascii="宋体" w:hAnsi="宋体" w:eastAsia="宋体" w:cs="宋体"/>
          <w:sz w:val="24"/>
          <w:szCs w:val="24"/>
        </w:rPr>
        <w:t>3</w:t>
      </w:r>
      <w:r>
        <w:rPr>
          <w:rStyle w:val="48"/>
          <w:rFonts w:hint="eastAsia" w:ascii="宋体" w:hAnsi="宋体" w:eastAsia="宋体" w:cs="宋体"/>
          <w:sz w:val="24"/>
          <w:szCs w:val="24"/>
        </w:rPr>
        <w:t>日09:00（北京时间）</w:t>
      </w:r>
    </w:p>
    <w:p>
      <w:pPr>
        <w:pStyle w:val="121"/>
        <w:numPr>
          <w:ilvl w:val="0"/>
          <w:numId w:val="0"/>
        </w:numPr>
        <w:snapToGrid w:val="0"/>
        <w:spacing w:before="0" w:after="0" w:line="460" w:lineRule="exact"/>
        <w:ind w:firstLine="480" w:firstLineChars="200"/>
        <w:jc w:val="left"/>
        <w:rPr>
          <w:rStyle w:val="48"/>
          <w:rFonts w:ascii="宋体" w:hAnsi="宋体" w:eastAsia="宋体" w:cs="宋体"/>
          <w:sz w:val="24"/>
          <w:szCs w:val="24"/>
        </w:rPr>
      </w:pPr>
      <w:r>
        <w:rPr>
          <w:rStyle w:val="48"/>
          <w:rFonts w:hint="eastAsia" w:ascii="宋体" w:hAnsi="宋体" w:eastAsia="宋体" w:cs="宋体"/>
          <w:sz w:val="24"/>
          <w:szCs w:val="24"/>
        </w:rPr>
        <w:t>地点：泌阳县公共资源交易中心电子交易平台不见面开启大厅</w:t>
      </w:r>
      <w:r>
        <w:rPr>
          <w:rStyle w:val="48"/>
          <w:rFonts w:ascii="宋体" w:hAnsi="宋体" w:eastAsia="宋体" w:cs="宋体"/>
          <w:sz w:val="24"/>
          <w:szCs w:val="24"/>
        </w:rPr>
        <w:t>1</w:t>
      </w:r>
      <w:r>
        <w:rPr>
          <w:rStyle w:val="48"/>
          <w:rFonts w:hint="eastAsia" w:ascii="宋体" w:hAnsi="宋体" w:eastAsia="宋体" w:cs="宋体"/>
          <w:sz w:val="24"/>
          <w:szCs w:val="24"/>
        </w:rPr>
        <w:t>室。</w:t>
      </w:r>
    </w:p>
    <w:p>
      <w:pPr>
        <w:pStyle w:val="121"/>
        <w:numPr>
          <w:ilvl w:val="0"/>
          <w:numId w:val="0"/>
        </w:numPr>
        <w:snapToGrid w:val="0"/>
        <w:spacing w:before="0" w:after="0" w:line="460" w:lineRule="exact"/>
        <w:jc w:val="left"/>
        <w:rPr>
          <w:rStyle w:val="48"/>
          <w:rFonts w:ascii="宋体" w:hAnsi="宋体" w:eastAsia="宋体" w:cs="宋体"/>
          <w:sz w:val="24"/>
          <w:szCs w:val="24"/>
        </w:rPr>
      </w:pPr>
      <w:r>
        <w:rPr>
          <w:rStyle w:val="48"/>
          <w:rFonts w:hint="eastAsia" w:ascii="宋体" w:hAnsi="宋体" w:eastAsia="宋体" w:cs="宋体"/>
          <w:b/>
          <w:bCs/>
          <w:sz w:val="24"/>
          <w:szCs w:val="24"/>
        </w:rPr>
        <w:t>六、公告期限</w:t>
      </w:r>
    </w:p>
    <w:p>
      <w:pPr>
        <w:snapToGrid w:val="0"/>
        <w:spacing w:line="460" w:lineRule="exact"/>
        <w:ind w:firstLine="480" w:firstLineChars="200"/>
        <w:jc w:val="left"/>
        <w:rPr>
          <w:rStyle w:val="48"/>
          <w:rFonts w:ascii="宋体" w:hAnsi="宋体" w:cs="宋体"/>
          <w:kern w:val="0"/>
          <w:sz w:val="24"/>
        </w:rPr>
      </w:pPr>
      <w:r>
        <w:rPr>
          <w:rStyle w:val="48"/>
          <w:rFonts w:hint="eastAsia" w:ascii="宋体" w:hAnsi="宋体" w:cs="宋体"/>
          <w:kern w:val="0"/>
          <w:sz w:val="24"/>
        </w:rPr>
        <w:t xml:space="preserve">本次招标公告在《河南省政府采购网》、《驻马店市公共资源交易中心网》、上发布， 招标公告期限为五个工作日 。 </w:t>
      </w:r>
    </w:p>
    <w:p>
      <w:pPr>
        <w:snapToGrid w:val="0"/>
        <w:spacing w:line="460" w:lineRule="exact"/>
        <w:jc w:val="left"/>
        <w:rPr>
          <w:rStyle w:val="48"/>
          <w:rFonts w:ascii="宋体" w:hAnsi="宋体" w:cs="宋体"/>
          <w:b/>
          <w:bCs/>
          <w:sz w:val="24"/>
        </w:rPr>
      </w:pPr>
      <w:r>
        <w:rPr>
          <w:rStyle w:val="48"/>
          <w:rFonts w:hint="eastAsia" w:ascii="宋体" w:hAnsi="宋体" w:cs="宋体"/>
          <w:b/>
          <w:bCs/>
          <w:sz w:val="24"/>
        </w:rPr>
        <w:t>七、其他补充事宜：</w:t>
      </w:r>
    </w:p>
    <w:p>
      <w:pPr>
        <w:spacing w:line="460" w:lineRule="exact"/>
        <w:ind w:firstLine="480" w:firstLineChars="200"/>
        <w:rPr>
          <w:rStyle w:val="48"/>
          <w:rFonts w:ascii="宋体" w:hAnsi="宋体" w:cs="宋体"/>
          <w:sz w:val="24"/>
        </w:rPr>
      </w:pPr>
      <w:r>
        <w:rPr>
          <w:rStyle w:val="48"/>
          <w:rFonts w:hint="eastAsia" w:ascii="宋体" w:hAnsi="宋体" w:cs="宋体"/>
          <w:sz w:val="24"/>
        </w:rPr>
        <w:t>本项目采用不见面开标，投标人无需到达开标现场，具体操作请在驻马店交易中心网站-【下载中心】栏目查看《不见面开标操作手册》。</w:t>
      </w:r>
    </w:p>
    <w:p>
      <w:pPr>
        <w:spacing w:line="460" w:lineRule="exact"/>
        <w:rPr>
          <w:rFonts w:ascii="宋体" w:hAnsi="宋体" w:cs="宋体"/>
          <w:b/>
          <w:sz w:val="24"/>
        </w:rPr>
      </w:pPr>
      <w:r>
        <w:rPr>
          <w:rFonts w:hint="eastAsia" w:ascii="宋体" w:hAnsi="宋体" w:cs="宋体"/>
          <w:b/>
          <w:sz w:val="24"/>
        </w:rPr>
        <w:t>八、凡对本次招标提出询问，请按以下方式联系。</w:t>
      </w:r>
      <w:bookmarkEnd w:id="18"/>
      <w:bookmarkEnd w:id="19"/>
      <w:bookmarkEnd w:id="20"/>
      <w:bookmarkEnd w:id="21"/>
    </w:p>
    <w:p>
      <w:pPr>
        <w:spacing w:line="360" w:lineRule="auto"/>
        <w:ind w:firstLine="480" w:firstLineChars="200"/>
        <w:rPr>
          <w:rFonts w:ascii="宋体" w:hAnsi="宋体"/>
          <w:sz w:val="24"/>
        </w:rPr>
      </w:pPr>
      <w:r>
        <w:rPr>
          <w:rFonts w:hint="eastAsia" w:ascii="宋体" w:hAnsi="宋体"/>
          <w:sz w:val="24"/>
        </w:rPr>
        <w:t>1、采购人信息</w:t>
      </w:r>
    </w:p>
    <w:p>
      <w:pPr>
        <w:spacing w:line="360" w:lineRule="auto"/>
        <w:ind w:firstLine="480" w:firstLineChars="200"/>
        <w:rPr>
          <w:rFonts w:ascii="宋体" w:hAnsi="宋体"/>
          <w:sz w:val="24"/>
        </w:rPr>
      </w:pPr>
      <w:r>
        <w:rPr>
          <w:rFonts w:hint="eastAsia" w:ascii="宋体" w:hAnsi="宋体"/>
          <w:sz w:val="24"/>
        </w:rPr>
        <w:t>名称：泌阳县自然资源局</w:t>
      </w:r>
    </w:p>
    <w:p>
      <w:pPr>
        <w:spacing w:line="360" w:lineRule="auto"/>
        <w:ind w:firstLine="480" w:firstLineChars="200"/>
        <w:rPr>
          <w:rFonts w:ascii="宋体" w:hAnsi="宋体"/>
          <w:sz w:val="24"/>
        </w:rPr>
      </w:pPr>
      <w:r>
        <w:rPr>
          <w:rFonts w:hint="eastAsia" w:ascii="宋体" w:hAnsi="宋体"/>
          <w:sz w:val="24"/>
        </w:rPr>
        <w:t>地址：泌阳县团结路北段</w:t>
      </w:r>
    </w:p>
    <w:p>
      <w:pPr>
        <w:spacing w:line="360" w:lineRule="auto"/>
        <w:ind w:firstLine="480" w:firstLineChars="200"/>
        <w:rPr>
          <w:rFonts w:ascii="宋体" w:hAnsi="宋体"/>
          <w:sz w:val="24"/>
        </w:rPr>
      </w:pPr>
      <w:r>
        <w:rPr>
          <w:rFonts w:hint="eastAsia" w:ascii="宋体" w:hAnsi="宋体"/>
          <w:sz w:val="24"/>
        </w:rPr>
        <w:t>联系人：刘先生</w:t>
      </w:r>
    </w:p>
    <w:p>
      <w:pPr>
        <w:spacing w:line="360" w:lineRule="auto"/>
        <w:ind w:firstLine="480" w:firstLineChars="200"/>
        <w:rPr>
          <w:rFonts w:ascii="宋体" w:hAnsi="宋体"/>
          <w:sz w:val="24"/>
        </w:rPr>
      </w:pPr>
      <w:r>
        <w:rPr>
          <w:rFonts w:hint="eastAsia" w:ascii="宋体" w:hAnsi="宋体"/>
          <w:sz w:val="24"/>
        </w:rPr>
        <w:t>联系方式：</w:t>
      </w:r>
      <w:r>
        <w:rPr>
          <w:rFonts w:ascii="宋体" w:hAnsi="宋体"/>
          <w:sz w:val="24"/>
        </w:rPr>
        <w:t>18625327202</w:t>
      </w:r>
    </w:p>
    <w:p>
      <w:pPr>
        <w:spacing w:line="360" w:lineRule="auto"/>
        <w:ind w:firstLine="480" w:firstLineChars="200"/>
        <w:rPr>
          <w:rFonts w:ascii="宋体" w:hAnsi="宋体"/>
          <w:sz w:val="24"/>
        </w:rPr>
      </w:pPr>
      <w:r>
        <w:rPr>
          <w:rFonts w:hint="eastAsia" w:ascii="宋体" w:hAnsi="宋体"/>
          <w:sz w:val="24"/>
        </w:rPr>
        <w:t>2.采购代理机构信息</w:t>
      </w:r>
    </w:p>
    <w:p>
      <w:pPr>
        <w:spacing w:line="360" w:lineRule="auto"/>
        <w:ind w:firstLine="480" w:firstLineChars="200"/>
        <w:rPr>
          <w:rFonts w:ascii="宋体" w:hAnsi="宋体"/>
          <w:sz w:val="24"/>
        </w:rPr>
      </w:pPr>
      <w:r>
        <w:rPr>
          <w:rFonts w:hint="eastAsia" w:ascii="宋体" w:hAnsi="宋体"/>
          <w:sz w:val="24"/>
        </w:rPr>
        <w:t>名称：河南金轮工程管理咨询有限公司</w:t>
      </w:r>
    </w:p>
    <w:p>
      <w:pPr>
        <w:spacing w:line="360" w:lineRule="auto"/>
        <w:ind w:firstLine="480" w:firstLineChars="200"/>
        <w:rPr>
          <w:rFonts w:ascii="宋体" w:hAnsi="宋体"/>
          <w:sz w:val="24"/>
        </w:rPr>
      </w:pPr>
      <w:r>
        <w:rPr>
          <w:rFonts w:hint="eastAsia" w:ascii="宋体" w:hAnsi="宋体"/>
          <w:sz w:val="24"/>
        </w:rPr>
        <w:t>地址：河南省郑州市金水区红旗路25号3楼309室</w:t>
      </w:r>
    </w:p>
    <w:p>
      <w:pPr>
        <w:spacing w:line="360" w:lineRule="auto"/>
        <w:ind w:firstLine="480" w:firstLineChars="200"/>
        <w:rPr>
          <w:rFonts w:ascii="宋体" w:hAnsi="宋体"/>
          <w:sz w:val="24"/>
        </w:rPr>
      </w:pPr>
      <w:r>
        <w:rPr>
          <w:rFonts w:hint="eastAsia" w:ascii="宋体" w:hAnsi="宋体"/>
          <w:sz w:val="24"/>
        </w:rPr>
        <w:t>联系人：胡女士</w:t>
      </w:r>
    </w:p>
    <w:p>
      <w:pPr>
        <w:spacing w:line="360" w:lineRule="auto"/>
        <w:ind w:firstLine="480" w:firstLineChars="200"/>
        <w:rPr>
          <w:rFonts w:ascii="宋体" w:hAnsi="宋体"/>
          <w:sz w:val="24"/>
        </w:rPr>
      </w:pPr>
      <w:r>
        <w:rPr>
          <w:rFonts w:hint="eastAsia" w:ascii="宋体" w:hAnsi="宋体"/>
          <w:sz w:val="24"/>
        </w:rPr>
        <w:t>联系方式：</w:t>
      </w:r>
      <w:r>
        <w:rPr>
          <w:rFonts w:ascii="新宋体" w:hAnsi="新宋体" w:eastAsia="新宋体"/>
          <w:sz w:val="24"/>
        </w:rPr>
        <w:t>17633856718</w:t>
      </w:r>
    </w:p>
    <w:p>
      <w:pPr>
        <w:spacing w:line="360" w:lineRule="auto"/>
        <w:ind w:firstLine="480" w:firstLineChars="200"/>
        <w:rPr>
          <w:rFonts w:ascii="宋体" w:hAnsi="宋体"/>
          <w:sz w:val="24"/>
        </w:rPr>
      </w:pPr>
      <w:r>
        <w:rPr>
          <w:rFonts w:hint="eastAsia" w:ascii="宋体" w:hAnsi="宋体"/>
          <w:sz w:val="24"/>
        </w:rPr>
        <w:t>3.项目联系方式</w:t>
      </w:r>
    </w:p>
    <w:p>
      <w:pPr>
        <w:spacing w:line="360" w:lineRule="auto"/>
        <w:ind w:firstLine="480" w:firstLineChars="200"/>
        <w:rPr>
          <w:rFonts w:ascii="宋体" w:hAnsi="宋体"/>
          <w:sz w:val="24"/>
        </w:rPr>
      </w:pPr>
      <w:r>
        <w:rPr>
          <w:rFonts w:hint="eastAsia" w:ascii="宋体" w:hAnsi="宋体"/>
          <w:sz w:val="24"/>
        </w:rPr>
        <w:t>项目联系人：胡女士</w:t>
      </w:r>
    </w:p>
    <w:p>
      <w:pPr>
        <w:spacing w:line="360" w:lineRule="auto"/>
        <w:ind w:firstLine="480" w:firstLineChars="200"/>
        <w:rPr>
          <w:rFonts w:ascii="宋体" w:hAnsi="宋体"/>
          <w:sz w:val="24"/>
        </w:rPr>
      </w:pPr>
      <w:r>
        <w:rPr>
          <w:rFonts w:hint="eastAsia" w:ascii="宋体" w:hAnsi="宋体"/>
          <w:sz w:val="24"/>
        </w:rPr>
        <w:t>联系方式：</w:t>
      </w:r>
      <w:r>
        <w:rPr>
          <w:rFonts w:ascii="新宋体" w:hAnsi="新宋体" w:eastAsia="新宋体"/>
          <w:sz w:val="24"/>
        </w:rPr>
        <w:t>17633856718</w:t>
      </w:r>
    </w:p>
    <w:p>
      <w:pPr>
        <w:widowControl/>
        <w:shd w:val="clear" w:color="auto" w:fill="FFFFFF"/>
        <w:spacing w:line="276" w:lineRule="auto"/>
        <w:rPr>
          <w:rFonts w:ascii="宋体" w:hAnsi="宋体" w:cs="宋体"/>
          <w:b/>
          <w:bCs/>
          <w:kern w:val="0"/>
          <w:sz w:val="24"/>
        </w:rPr>
      </w:pPr>
      <w:r>
        <w:rPr>
          <w:rFonts w:hint="eastAsia" w:ascii="宋体" w:hAnsi="宋体" w:cs="宋体"/>
          <w:b/>
          <w:bCs/>
          <w:kern w:val="0"/>
          <w:sz w:val="24"/>
        </w:rPr>
        <w:t>九</w:t>
      </w:r>
      <w:r>
        <w:rPr>
          <w:rFonts w:ascii="宋体" w:hAnsi="宋体" w:cs="宋体"/>
          <w:b/>
          <w:bCs/>
          <w:kern w:val="0"/>
          <w:sz w:val="24"/>
        </w:rPr>
        <w:t>、特别提醒</w:t>
      </w:r>
    </w:p>
    <w:p>
      <w:pPr>
        <w:widowControl/>
        <w:spacing w:line="440" w:lineRule="atLeast"/>
        <w:ind w:right="325" w:firstLine="461"/>
        <w:jc w:val="left"/>
        <w:rPr>
          <w:rFonts w:ascii="宋体" w:hAnsi="宋体"/>
          <w:kern w:val="0"/>
          <w:szCs w:val="21"/>
        </w:rPr>
      </w:pPr>
      <w:r>
        <w:rPr>
          <w:rFonts w:ascii="宋体" w:hAnsi="宋体"/>
          <w:kern w:val="0"/>
          <w:sz w:val="24"/>
          <w:szCs w:val="20"/>
        </w:rPr>
        <w:t>因驻马店不见面交易系统具备视频直播、语音通话等，对网络带宽及硬件要求相对较高的功能，故投标人在参与使用不见面交易系统开标的项目时，需确认是否满足如下要求：</w:t>
      </w:r>
    </w:p>
    <w:p>
      <w:pPr>
        <w:widowControl/>
        <w:spacing w:line="440" w:lineRule="atLeast"/>
        <w:ind w:right="325" w:firstLine="461"/>
        <w:jc w:val="left"/>
        <w:rPr>
          <w:rFonts w:ascii="宋体" w:hAnsi="宋体"/>
          <w:kern w:val="0"/>
          <w:szCs w:val="21"/>
        </w:rPr>
      </w:pPr>
      <w:r>
        <w:rPr>
          <w:rFonts w:ascii="宋体" w:hAnsi="宋体"/>
          <w:kern w:val="0"/>
          <w:sz w:val="24"/>
          <w:szCs w:val="20"/>
        </w:rPr>
        <w:t>1、网络要求：</w:t>
      </w:r>
    </w:p>
    <w:p>
      <w:pPr>
        <w:widowControl/>
        <w:spacing w:line="440" w:lineRule="atLeast"/>
        <w:ind w:right="420" w:firstLine="360"/>
        <w:rPr>
          <w:rFonts w:ascii="宋体" w:hAnsi="宋体" w:cs="宋体"/>
          <w:kern w:val="0"/>
          <w:sz w:val="24"/>
        </w:rPr>
      </w:pPr>
      <w:r>
        <w:rPr>
          <w:rFonts w:ascii="宋体" w:hAnsi="宋体"/>
          <w:kern w:val="0"/>
          <w:sz w:val="24"/>
          <w:szCs w:val="20"/>
        </w:rPr>
        <w:t>网络带宽4M以上。</w:t>
      </w:r>
    </w:p>
    <w:p>
      <w:pPr>
        <w:widowControl/>
        <w:spacing w:line="440" w:lineRule="atLeast"/>
        <w:ind w:left="435" w:right="420" w:hanging="120"/>
        <w:rPr>
          <w:rFonts w:ascii="宋体" w:hAnsi="宋体"/>
          <w:kern w:val="0"/>
          <w:sz w:val="24"/>
          <w:szCs w:val="20"/>
        </w:rPr>
      </w:pPr>
      <w:r>
        <w:rPr>
          <w:rFonts w:ascii="宋体" w:hAnsi="宋体"/>
          <w:kern w:val="0"/>
          <w:sz w:val="24"/>
          <w:szCs w:val="20"/>
        </w:rPr>
        <w:t>2、硬件要求</w:t>
      </w:r>
    </w:p>
    <w:p>
      <w:pPr>
        <w:widowControl/>
        <w:spacing w:line="440" w:lineRule="atLeast"/>
        <w:ind w:right="420" w:firstLine="360"/>
        <w:rPr>
          <w:rFonts w:ascii="宋体" w:hAnsi="宋体"/>
          <w:kern w:val="0"/>
          <w:sz w:val="24"/>
          <w:szCs w:val="20"/>
        </w:rPr>
      </w:pPr>
      <w:r>
        <w:rPr>
          <w:rFonts w:ascii="宋体" w:hAnsi="宋体"/>
          <w:kern w:val="0"/>
          <w:sz w:val="24"/>
          <w:szCs w:val="20"/>
        </w:rPr>
        <w:t>电脑要求内存4G及以上，且需配套网络摄像头、麦克风、音箱等，并确保其均能正常运转。操作系统要求Windows7及以上，IE浏览器IE11及以上。</w:t>
      </w:r>
    </w:p>
    <w:p>
      <w:pPr>
        <w:widowControl/>
        <w:spacing w:line="440" w:lineRule="atLeast"/>
        <w:ind w:left="435" w:right="420" w:hanging="120"/>
        <w:rPr>
          <w:rFonts w:ascii="宋体" w:hAnsi="宋体"/>
          <w:kern w:val="0"/>
          <w:sz w:val="24"/>
          <w:szCs w:val="20"/>
        </w:rPr>
      </w:pPr>
      <w:r>
        <w:rPr>
          <w:rFonts w:ascii="宋体" w:hAnsi="宋体"/>
          <w:kern w:val="0"/>
          <w:sz w:val="24"/>
          <w:szCs w:val="20"/>
        </w:rPr>
        <w:t>3、人员要求</w:t>
      </w:r>
    </w:p>
    <w:p>
      <w:pPr>
        <w:widowControl/>
        <w:spacing w:line="440" w:lineRule="atLeast"/>
        <w:ind w:right="420" w:firstLine="360"/>
        <w:rPr>
          <w:rFonts w:ascii="宋体" w:hAnsi="宋体"/>
          <w:kern w:val="0"/>
          <w:sz w:val="24"/>
          <w:szCs w:val="20"/>
        </w:rPr>
      </w:pPr>
      <w:r>
        <w:rPr>
          <w:rFonts w:ascii="宋体" w:hAnsi="宋体"/>
          <w:kern w:val="0"/>
          <w:sz w:val="24"/>
          <w:szCs w:val="20"/>
        </w:rPr>
        <w:t>对于参与驻马店不见面交易系统开标的投标人，要求能熟练掌握电脑基础操作。不见面开标操作手册下载地址：</w:t>
      </w:r>
    </w:p>
    <w:p>
      <w:pPr>
        <w:spacing w:line="324" w:lineRule="auto"/>
        <w:rPr>
          <w:rFonts w:ascii="宋体" w:hAnsi="宋体"/>
          <w:sz w:val="30"/>
          <w:szCs w:val="20"/>
        </w:rPr>
      </w:pPr>
      <w:r>
        <w:rPr>
          <w:rFonts w:ascii="宋体" w:hAnsi="宋体"/>
          <w:szCs w:val="20"/>
        </w:rPr>
        <w:t>（https://ggzy.zhumadian.gov.cn/TPFront/InfoDetail/?InfoID=6e085538-6be5-4d25-80b2-12f5fc669ba1&amp;CategoryNum=026005）</w:t>
      </w:r>
    </w:p>
    <w:p>
      <w:pPr>
        <w:widowControl/>
        <w:numPr>
          <w:ilvl w:val="0"/>
          <w:numId w:val="4"/>
        </w:numPr>
        <w:wordWrap w:val="0"/>
        <w:snapToGrid w:val="0"/>
        <w:spacing w:line="460" w:lineRule="exact"/>
        <w:rPr>
          <w:rFonts w:ascii="宋体" w:hAnsi="宋体" w:cs="宋体"/>
          <w:b/>
          <w:kern w:val="0"/>
          <w:sz w:val="32"/>
          <w:szCs w:val="32"/>
        </w:rPr>
      </w:pPr>
      <w:r>
        <w:rPr>
          <w:rFonts w:hint="eastAsia" w:ascii="宋体" w:hAnsi="宋体" w:cs="仿宋_GB2312"/>
          <w:sz w:val="28"/>
          <w:szCs w:val="28"/>
        </w:rPr>
        <w:br w:type="page"/>
      </w:r>
      <w:r>
        <w:rPr>
          <w:rFonts w:ascii="宋体" w:hAnsi="宋体" w:cs="仿宋_GB2312"/>
          <w:sz w:val="28"/>
          <w:szCs w:val="28"/>
        </w:rPr>
        <w:t xml:space="preserve"> </w:t>
      </w:r>
      <w:r>
        <w:rPr>
          <w:rFonts w:hint="eastAsia" w:ascii="宋体" w:hAnsi="宋体" w:cs="宋体"/>
          <w:b/>
          <w:kern w:val="0"/>
          <w:sz w:val="32"/>
          <w:szCs w:val="32"/>
        </w:rPr>
        <w:t xml:space="preserve"> </w:t>
      </w:r>
      <w:r>
        <w:rPr>
          <w:rFonts w:hint="eastAsia" w:ascii="宋体" w:hAnsi="宋体" w:cs="宋体"/>
          <w:b/>
          <w:bCs/>
          <w:kern w:val="0"/>
          <w:sz w:val="32"/>
          <w:szCs w:val="32"/>
        </w:rPr>
        <w:t>招</w:t>
      </w:r>
      <w:r>
        <w:rPr>
          <w:rFonts w:hint="eastAsia" w:ascii="宋体" w:hAnsi="宋体" w:cs="宋体"/>
          <w:b/>
          <w:kern w:val="0"/>
          <w:sz w:val="32"/>
          <w:szCs w:val="32"/>
        </w:rPr>
        <w:t>标需求</w:t>
      </w:r>
    </w:p>
    <w:p>
      <w:pPr>
        <w:numPr>
          <w:ilvl w:val="0"/>
          <w:numId w:val="5"/>
        </w:numPr>
        <w:spacing w:line="360" w:lineRule="auto"/>
        <w:rPr>
          <w:rFonts w:ascii="宋体" w:hAnsi="宋体" w:cs="宋体"/>
          <w:b/>
          <w:bCs/>
          <w:kern w:val="0"/>
          <w:sz w:val="32"/>
          <w:szCs w:val="32"/>
          <w:lang w:val="en-GB"/>
        </w:rPr>
      </w:pPr>
      <w:bookmarkStart w:id="22" w:name="_Hlk31786869"/>
      <w:r>
        <w:rPr>
          <w:rFonts w:hint="eastAsia" w:ascii="宋体" w:hAnsi="宋体" w:cs="宋体"/>
          <w:b/>
          <w:bCs/>
          <w:kern w:val="0"/>
          <w:sz w:val="32"/>
          <w:szCs w:val="32"/>
          <w:lang w:val="en-GB"/>
        </w:rPr>
        <w:t>采购需求：</w:t>
      </w:r>
    </w:p>
    <w:bookmarkEnd w:id="22"/>
    <w:p>
      <w:pPr>
        <w:spacing w:line="440" w:lineRule="exact"/>
        <w:ind w:firstLine="840" w:firstLineChars="300"/>
        <w:jc w:val="left"/>
        <w:rPr>
          <w:rFonts w:ascii="宋体" w:hAnsi="宋体" w:cs="宋体"/>
          <w:sz w:val="28"/>
          <w:szCs w:val="28"/>
          <w:lang w:val="en-GB"/>
        </w:rPr>
      </w:pPr>
      <w:r>
        <w:rPr>
          <w:rFonts w:hint="eastAsia" w:ascii="宋体" w:hAnsi="宋体" w:cs="宋体"/>
          <w:sz w:val="28"/>
          <w:szCs w:val="28"/>
          <w:lang w:val="en-GB"/>
        </w:rPr>
        <w:t>根据《河南省自然资源厅办公室关于已备案未交易城乡建设用地增减挂钩节余指标(宅基地复垦券)重新核查备案有关问题的通知》要求，需对泌阳县2019年第四批城乡建设用地增减挂钩铜山等12个乡镇拆旧复垦项目和泌阳县2019 年第五批城乡建设用地增减挂钩贾楼等19个乡镇拆旧复垦项目，共计5028亩指标进行核查。</w:t>
      </w:r>
    </w:p>
    <w:p>
      <w:pPr>
        <w:spacing w:line="440" w:lineRule="exact"/>
        <w:ind w:firstLine="840" w:firstLineChars="300"/>
        <w:jc w:val="left"/>
        <w:rPr>
          <w:rFonts w:ascii="宋体" w:hAnsi="宋体" w:cs="宋体"/>
          <w:sz w:val="28"/>
          <w:szCs w:val="28"/>
          <w:lang w:val="en-GB"/>
        </w:rPr>
      </w:pPr>
      <w:r>
        <w:rPr>
          <w:rFonts w:hint="eastAsia" w:ascii="宋体" w:hAnsi="宋体" w:cs="宋体"/>
          <w:sz w:val="28"/>
          <w:szCs w:val="28"/>
          <w:lang w:val="en-GB"/>
        </w:rPr>
        <w:t>核查内容包括：：①内业影像核查、外业实地勘察、项目区整改完善等，对“空图斑”进行技术处理，并根据地块占用情况进行整改，协调省、部重新上报备案手续办理入库，重新作为“增减挂钩”指标使用；</w:t>
      </w:r>
    </w:p>
    <w:p>
      <w:pPr>
        <w:spacing w:line="440" w:lineRule="exact"/>
        <w:ind w:firstLine="840" w:firstLineChars="300"/>
        <w:jc w:val="left"/>
        <w:rPr>
          <w:rFonts w:ascii="宋体" w:hAnsi="宋体" w:cs="宋体"/>
          <w:sz w:val="28"/>
          <w:szCs w:val="28"/>
        </w:rPr>
      </w:pPr>
      <w:r>
        <w:rPr>
          <w:rFonts w:hint="eastAsia" w:ascii="宋体" w:hAnsi="宋体" w:cs="宋体"/>
          <w:sz w:val="28"/>
          <w:szCs w:val="28"/>
          <w:lang w:val="en-GB"/>
        </w:rPr>
        <w:t>②对于未能核查上报备案的“空图斑”，配合相关部门完善立项，验收等相关手续，转为“占补平衡”指标协调省、部入库后使用。</w:t>
      </w:r>
    </w:p>
    <w:p>
      <w:pPr>
        <w:spacing w:line="440" w:lineRule="exact"/>
        <w:jc w:val="left"/>
        <w:rPr>
          <w:rFonts w:ascii="宋体" w:hAnsi="宋体" w:cs="宋体"/>
          <w:b/>
          <w:sz w:val="24"/>
        </w:rPr>
      </w:pPr>
    </w:p>
    <w:p>
      <w:pPr>
        <w:spacing w:line="440" w:lineRule="exact"/>
        <w:jc w:val="left"/>
        <w:rPr>
          <w:rFonts w:ascii="宋体" w:hAnsi="宋体" w:cs="宋体"/>
          <w:b/>
          <w:sz w:val="24"/>
        </w:rPr>
      </w:pPr>
    </w:p>
    <w:p>
      <w:pPr>
        <w:spacing w:line="440" w:lineRule="exact"/>
        <w:jc w:val="left"/>
        <w:rPr>
          <w:rFonts w:ascii="宋体" w:hAnsi="宋体" w:cs="宋体"/>
          <w:b/>
          <w:sz w:val="24"/>
        </w:rPr>
      </w:pPr>
    </w:p>
    <w:p>
      <w:pPr>
        <w:spacing w:line="440" w:lineRule="exact"/>
        <w:jc w:val="left"/>
        <w:rPr>
          <w:rFonts w:ascii="宋体" w:hAnsi="宋体" w:cs="宋体"/>
          <w:b/>
          <w:sz w:val="30"/>
          <w:szCs w:val="30"/>
        </w:rPr>
      </w:pPr>
      <w:r>
        <w:rPr>
          <w:rFonts w:hint="eastAsia" w:ascii="宋体" w:hAnsi="宋体" w:cs="宋体"/>
          <w:b/>
          <w:sz w:val="30"/>
          <w:szCs w:val="30"/>
        </w:rPr>
        <w:t>二、商务要求</w:t>
      </w:r>
    </w:p>
    <w:tbl>
      <w:tblPr>
        <w:tblStyle w:val="2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663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服务期限</w:t>
            </w:r>
          </w:p>
        </w:tc>
        <w:tc>
          <w:tcPr>
            <w:tcW w:w="663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rPr>
                <w:rFonts w:ascii="宋体" w:hAnsi="宋体" w:cs="宋体"/>
                <w:kern w:val="0"/>
                <w:sz w:val="24"/>
              </w:rPr>
            </w:pPr>
            <w:r>
              <w:rPr>
                <w:rFonts w:hint="eastAsia" w:ascii="宋体" w:hAnsi="宋体" w:cs="宋体"/>
                <w:kern w:val="0"/>
                <w:sz w:val="24"/>
              </w:rPr>
              <w:t>两年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服务标准</w:t>
            </w:r>
          </w:p>
        </w:tc>
        <w:tc>
          <w:tcPr>
            <w:tcW w:w="663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rPr>
                <w:rFonts w:ascii="宋体" w:hAnsi="宋体" w:cs="宋体"/>
                <w:kern w:val="0"/>
                <w:sz w:val="24"/>
              </w:rPr>
            </w:pPr>
            <w:r>
              <w:rPr>
                <w:rFonts w:hint="eastAsia" w:ascii="宋体" w:hAnsi="宋体" w:cs="宋体"/>
                <w:kern w:val="0"/>
                <w:sz w:val="24"/>
              </w:rPr>
              <w:t>符合招标文件要求、国家标准、行业标准、地区标准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合同签订时间</w:t>
            </w:r>
          </w:p>
        </w:tc>
        <w:tc>
          <w:tcPr>
            <w:tcW w:w="663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rPr>
                <w:rFonts w:ascii="宋体" w:hAnsi="宋体" w:cs="宋体"/>
                <w:kern w:val="0"/>
                <w:sz w:val="24"/>
              </w:rPr>
            </w:pPr>
            <w:r>
              <w:rPr>
                <w:rFonts w:hint="eastAsia" w:ascii="宋体" w:hAnsi="宋体" w:cs="宋体"/>
                <w:kern w:val="0"/>
                <w:sz w:val="24"/>
              </w:rPr>
              <w:t>中标通知书发出之日起</w:t>
            </w:r>
            <w:r>
              <w:rPr>
                <w:rFonts w:ascii="宋体" w:hAnsi="宋体" w:cs="宋体"/>
                <w:kern w:val="0"/>
                <w:sz w:val="24"/>
              </w:rPr>
              <w:t>1</w:t>
            </w:r>
            <w:r>
              <w:rPr>
                <w:rFonts w:hint="eastAsia" w:ascii="宋体" w:hAnsi="宋体" w:cs="宋体"/>
                <w:kern w:val="0"/>
                <w:sz w:val="24"/>
              </w:rPr>
              <w:t>个工作日内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付款方式</w:t>
            </w:r>
          </w:p>
        </w:tc>
        <w:tc>
          <w:tcPr>
            <w:tcW w:w="663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rPr>
                <w:rFonts w:ascii="宋体" w:hAnsi="宋体" w:cs="宋体"/>
                <w:kern w:val="0"/>
                <w:sz w:val="24"/>
              </w:rPr>
            </w:pPr>
            <w:r>
              <w:rPr>
                <w:rFonts w:hint="eastAsia" w:ascii="宋体" w:hAnsi="宋体" w:cs="宋体"/>
                <w:kern w:val="0"/>
                <w:sz w:val="24"/>
              </w:rPr>
              <w:t>资金拨付以最终决算审计价格据实结算(指标交易的按实际交易单价，指标自用的单价参照和河南省自然资源厅交易平台最近一次同等级指标交易单价)。</w:t>
            </w:r>
          </w:p>
        </w:tc>
      </w:tr>
    </w:tbl>
    <w:p>
      <w:pPr>
        <w:widowControl/>
        <w:snapToGrid w:val="0"/>
        <w:spacing w:before="240" w:beforeLines="100" w:after="240" w:afterLines="100"/>
        <w:rPr>
          <w:rFonts w:ascii="宋体" w:hAnsi="宋体" w:cs="宋体"/>
          <w:b/>
          <w:sz w:val="24"/>
        </w:rPr>
      </w:pPr>
    </w:p>
    <w:p>
      <w:pPr>
        <w:widowControl/>
        <w:snapToGrid w:val="0"/>
        <w:spacing w:before="240" w:beforeLines="100" w:after="240" w:afterLines="100"/>
        <w:rPr>
          <w:rFonts w:ascii="宋体" w:hAnsi="宋体" w:cs="宋体"/>
          <w:b/>
          <w:sz w:val="24"/>
        </w:rPr>
      </w:pPr>
    </w:p>
    <w:p>
      <w:pPr>
        <w:widowControl/>
        <w:snapToGrid w:val="0"/>
        <w:spacing w:line="560" w:lineRule="exact"/>
        <w:ind w:firstLine="2891" w:firstLineChars="900"/>
        <w:rPr>
          <w:rFonts w:ascii="宋体" w:hAnsi="宋体" w:cs="宋体"/>
          <w:b/>
          <w:kern w:val="0"/>
          <w:sz w:val="24"/>
        </w:rPr>
      </w:pPr>
      <w:r>
        <w:rPr>
          <w:rFonts w:hint="eastAsia" w:ascii="宋体" w:hAnsi="宋体" w:cs="宋体"/>
          <w:b/>
          <w:kern w:val="0"/>
          <w:sz w:val="32"/>
          <w:szCs w:val="32"/>
        </w:rPr>
        <w:br w:type="page"/>
      </w:r>
      <w:r>
        <w:rPr>
          <w:rFonts w:hint="eastAsia" w:ascii="宋体" w:hAnsi="宋体" w:cs="宋体"/>
          <w:b/>
          <w:kern w:val="0"/>
          <w:sz w:val="32"/>
          <w:szCs w:val="32"/>
        </w:rPr>
        <w:t>第三章  投标人须知</w:t>
      </w:r>
    </w:p>
    <w:p>
      <w:pPr>
        <w:spacing w:line="560" w:lineRule="exact"/>
        <w:jc w:val="center"/>
        <w:rPr>
          <w:rFonts w:ascii="宋体" w:hAnsi="宋体" w:cs="宋体"/>
          <w:b/>
          <w:sz w:val="24"/>
        </w:rPr>
      </w:pPr>
      <w:r>
        <w:rPr>
          <w:rFonts w:hint="eastAsia" w:ascii="宋体" w:hAnsi="宋体" w:cs="宋体"/>
          <w:b/>
          <w:sz w:val="24"/>
        </w:rPr>
        <w:t>投标人须知前附表</w:t>
      </w:r>
    </w:p>
    <w:tbl>
      <w:tblPr>
        <w:tblStyle w:val="2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9"/>
        <w:gridCol w:w="86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2"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hAnsi="宋体" w:cs="宋体"/>
                <w:sz w:val="24"/>
              </w:rPr>
            </w:pPr>
            <w:r>
              <w:rPr>
                <w:rFonts w:hint="eastAsia" w:ascii="宋体" w:hAnsi="宋体" w:cs="宋体"/>
                <w:sz w:val="24"/>
              </w:rPr>
              <w:t>序号</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sz w:val="24"/>
              </w:rPr>
            </w:pPr>
            <w:r>
              <w:rPr>
                <w:rFonts w:hint="eastAsia" w:ascii="宋体" w:hAnsi="宋体" w:cs="宋体"/>
                <w:sz w:val="24"/>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7"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w:t>
            </w:r>
          </w:p>
        </w:tc>
        <w:tc>
          <w:tcPr>
            <w:tcW w:w="8639" w:type="dxa"/>
            <w:tcBorders>
              <w:top w:val="single" w:color="auto" w:sz="4" w:space="0"/>
              <w:left w:val="single" w:color="auto" w:sz="4" w:space="0"/>
              <w:bottom w:val="single" w:color="auto" w:sz="4" w:space="0"/>
              <w:right w:val="single" w:color="auto" w:sz="4" w:space="0"/>
            </w:tcBorders>
            <w:vAlign w:val="center"/>
          </w:tcPr>
          <w:p>
            <w:pPr>
              <w:numPr>
                <w:ilvl w:val="1"/>
                <w:numId w:val="6"/>
              </w:numPr>
              <w:spacing w:line="440" w:lineRule="exact"/>
              <w:rPr>
                <w:rFonts w:ascii="宋体" w:hAnsi="宋体" w:cs="宋体"/>
                <w:sz w:val="24"/>
              </w:rPr>
            </w:pPr>
            <w:r>
              <w:rPr>
                <w:rFonts w:hint="eastAsia" w:ascii="宋体" w:hAnsi="宋体" w:cs="宋体"/>
                <w:sz w:val="24"/>
              </w:rPr>
              <w:t>项目名称：详见招标公告</w:t>
            </w:r>
          </w:p>
          <w:p>
            <w:pPr>
              <w:numPr>
                <w:ilvl w:val="1"/>
                <w:numId w:val="6"/>
              </w:numPr>
              <w:spacing w:line="440" w:lineRule="exact"/>
              <w:rPr>
                <w:rFonts w:ascii="宋体" w:hAnsi="宋体" w:cs="宋体"/>
                <w:sz w:val="24"/>
              </w:rPr>
            </w:pPr>
            <w:r>
              <w:rPr>
                <w:rFonts w:hint="eastAsia" w:ascii="宋体" w:hAnsi="宋体" w:cs="宋体"/>
                <w:sz w:val="24"/>
              </w:rPr>
              <w:t>采购人名称：详见招标公告</w:t>
            </w:r>
          </w:p>
          <w:p>
            <w:pPr>
              <w:spacing w:line="440" w:lineRule="exact"/>
              <w:rPr>
                <w:rFonts w:ascii="宋体" w:hAnsi="宋体" w:cs="宋体"/>
                <w:sz w:val="24"/>
              </w:rPr>
            </w:pPr>
            <w:r>
              <w:rPr>
                <w:rFonts w:hint="eastAsia" w:ascii="宋体" w:hAnsi="宋体" w:cs="宋体"/>
                <w:sz w:val="24"/>
              </w:rPr>
              <w:t>1.3 项目编号：详见招标公告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4"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2</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宋体" w:hAnsi="宋体" w:cs="宋体"/>
                <w:sz w:val="24"/>
              </w:rPr>
            </w:pPr>
            <w:r>
              <w:rPr>
                <w:rFonts w:hint="eastAsia" w:ascii="宋体" w:hAnsi="宋体" w:cs="宋体"/>
                <w:b/>
                <w:sz w:val="24"/>
              </w:rPr>
              <w:t>合格投标人：</w:t>
            </w:r>
            <w:r>
              <w:rPr>
                <w:rFonts w:hint="eastAsia" w:ascii="宋体" w:hAnsi="宋体" w:cs="宋体"/>
                <w:sz w:val="24"/>
              </w:rPr>
              <w:t>具备招标公告第二项规定的条件。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48"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3</w:t>
            </w:r>
          </w:p>
        </w:tc>
        <w:tc>
          <w:tcPr>
            <w:tcW w:w="8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sz w:val="24"/>
              </w:rPr>
            </w:pPr>
            <w:r>
              <w:rPr>
                <w:rFonts w:hint="eastAsia" w:ascii="宋体" w:hAnsi="宋体"/>
                <w:sz w:val="24"/>
              </w:rPr>
              <w:t>投标报价及费用：</w:t>
            </w:r>
          </w:p>
          <w:p>
            <w:pPr>
              <w:spacing w:line="360" w:lineRule="auto"/>
              <w:jc w:val="left"/>
              <w:rPr>
                <w:rFonts w:ascii="宋体" w:hAnsi="宋体" w:cs="宋体"/>
                <w:sz w:val="24"/>
              </w:rPr>
            </w:pPr>
            <w:r>
              <w:rPr>
                <w:rFonts w:hint="eastAsia" w:ascii="宋体" w:hAnsi="宋体" w:cs="宋体"/>
                <w:sz w:val="24"/>
              </w:rPr>
              <w:t>3.1 本项目投标以费率报价。</w:t>
            </w:r>
          </w:p>
          <w:p>
            <w:pPr>
              <w:spacing w:line="360" w:lineRule="auto"/>
              <w:rPr>
                <w:rFonts w:ascii="宋体" w:hAnsi="宋体"/>
                <w:sz w:val="24"/>
              </w:rPr>
            </w:pPr>
            <w:r>
              <w:rPr>
                <w:rFonts w:hint="eastAsia" w:ascii="宋体" w:hAnsi="宋体"/>
                <w:sz w:val="24"/>
              </w:rPr>
              <w:t xml:space="preserve">3.2投标人的投标报价超过招标控制价的，采购人不能支付的，按废标处理。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hint="eastAsia"/>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7"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4</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宋体" w:hAnsi="宋体" w:cs="宋体"/>
                <w:sz w:val="24"/>
              </w:rPr>
            </w:pPr>
            <w:r>
              <w:rPr>
                <w:rFonts w:hint="eastAsia" w:ascii="宋体" w:hAnsi="宋体" w:cs="宋体"/>
                <w:b/>
                <w:sz w:val="24"/>
              </w:rPr>
              <w:t>现场踏勘或标前答疑：</w:t>
            </w:r>
            <w:r>
              <w:rPr>
                <w:rFonts w:hint="eastAsia" w:ascii="宋体" w:hAnsi="宋体" w:cs="宋体"/>
                <w:sz w:val="24"/>
              </w:rPr>
              <w:t>本项目不组织现场踏勘或标前答疑会。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5</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宋体" w:hAnsi="宋体" w:cs="宋体"/>
                <w:sz w:val="24"/>
              </w:rPr>
            </w:pPr>
            <w:r>
              <w:rPr>
                <w:rFonts w:hint="eastAsia" w:ascii="宋体" w:hAnsi="宋体" w:cs="宋体"/>
                <w:b/>
                <w:sz w:val="24"/>
              </w:rPr>
              <w:t>样品要求(原则上不要求提供样品及演示)：</w:t>
            </w:r>
            <w:r>
              <w:rPr>
                <w:rFonts w:hint="eastAsia" w:ascii="宋体" w:hAnsi="宋体" w:cs="宋体"/>
                <w:sz w:val="24"/>
              </w:rPr>
              <w:t>本项目不要求提供投标产品样品。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6</w:t>
            </w:r>
          </w:p>
        </w:tc>
        <w:tc>
          <w:tcPr>
            <w:tcW w:w="8639" w:type="dxa"/>
            <w:tcBorders>
              <w:top w:val="single" w:color="auto" w:sz="4" w:space="0"/>
              <w:left w:val="single" w:color="auto" w:sz="4" w:space="0"/>
              <w:bottom w:val="single" w:color="auto" w:sz="4" w:space="0"/>
              <w:right w:val="single" w:color="auto" w:sz="4" w:space="0"/>
            </w:tcBorders>
            <w:vAlign w:val="center"/>
          </w:tcPr>
          <w:p>
            <w:pPr>
              <w:widowControl/>
              <w:spacing w:line="440" w:lineRule="exact"/>
              <w:contextualSpacing/>
              <w:jc w:val="left"/>
              <w:rPr>
                <w:rFonts w:ascii="宋体" w:hAnsi="宋体" w:cs="宋体"/>
                <w:sz w:val="24"/>
              </w:rPr>
            </w:pPr>
            <w:r>
              <w:rPr>
                <w:rFonts w:hint="eastAsia" w:ascii="宋体" w:hAnsi="宋体" w:cs="宋体"/>
                <w:b/>
                <w:sz w:val="24"/>
              </w:rPr>
              <w:t>投标文件组成：</w:t>
            </w:r>
            <w:r>
              <w:rPr>
                <w:rFonts w:hint="eastAsia" w:ascii="宋体" w:hAnsi="宋体" w:cs="宋体"/>
                <w:bCs/>
                <w:kern w:val="0"/>
                <w:sz w:val="24"/>
              </w:rPr>
              <w:t>加密版电子投标文件，应在投标文件提交截止时间前上传至驻马店市公共资源交易平台。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7</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宋体" w:hAnsi="宋体" w:cs="宋体"/>
                <w:sz w:val="24"/>
              </w:rPr>
            </w:pPr>
            <w:r>
              <w:rPr>
                <w:rFonts w:hint="eastAsia" w:ascii="宋体" w:hAnsi="宋体" w:cs="宋体"/>
                <w:b/>
                <w:sz w:val="24"/>
              </w:rPr>
              <w:t>投标截止时间及地点：</w:t>
            </w:r>
            <w:r>
              <w:rPr>
                <w:rFonts w:hint="eastAsia" w:ascii="宋体" w:hAnsi="宋体" w:cs="宋体"/>
                <w:sz w:val="24"/>
              </w:rPr>
              <w:t>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8</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宋体" w:hAnsi="宋体" w:cs="宋体"/>
                <w:sz w:val="24"/>
              </w:rPr>
            </w:pPr>
            <w:r>
              <w:rPr>
                <w:rFonts w:hint="eastAsia" w:ascii="宋体" w:hAnsi="宋体" w:cs="宋体"/>
                <w:b/>
                <w:sz w:val="24"/>
              </w:rPr>
              <w:t>开标时间及地点：</w:t>
            </w:r>
            <w:r>
              <w:rPr>
                <w:rFonts w:hint="eastAsia" w:ascii="宋体" w:hAnsi="宋体" w:cs="宋体"/>
                <w:sz w:val="24"/>
              </w:rPr>
              <w:t>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9</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textAlignment w:val="bottom"/>
              <w:rPr>
                <w:rFonts w:ascii="宋体" w:hAnsi="宋体" w:cs="宋体"/>
                <w:sz w:val="24"/>
              </w:rPr>
            </w:pPr>
            <w:r>
              <w:rPr>
                <w:rFonts w:hint="eastAsia" w:ascii="宋体" w:hAnsi="宋体" w:cs="宋体"/>
                <w:b/>
                <w:sz w:val="24"/>
              </w:rPr>
              <w:t>评标办法:</w:t>
            </w:r>
            <w:r>
              <w:rPr>
                <w:rFonts w:hint="eastAsia" w:ascii="宋体" w:hAnsi="宋体" w:cs="宋体"/>
                <w:sz w:val="24"/>
              </w:rPr>
              <w:t>本次评标采用最低评标价法，在全部满足招标文件实质性要求前提下，依据统一的价格要素评定最低报价，以提出最低报价的投标人作为中标候选供应商或者中标供应商的评标方法。最低报价相同的，按技术指标优劣顺序排列。最低报价与技术指标均相同的，按服务优劣排列。以上全部相同的，通过随机抽取产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10</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textAlignment w:val="bottom"/>
              <w:rPr>
                <w:rFonts w:ascii="宋体" w:hAnsi="宋体" w:cs="宋体"/>
                <w:kern w:val="0"/>
                <w:sz w:val="24"/>
              </w:rPr>
            </w:pPr>
            <w:r>
              <w:rPr>
                <w:rFonts w:hint="eastAsia" w:ascii="宋体" w:hAnsi="宋体" w:cs="仿宋_GB2312"/>
                <w:sz w:val="24"/>
              </w:rPr>
              <w:t>中标公告及中标通知书：</w:t>
            </w:r>
            <w:r>
              <w:rPr>
                <w:rFonts w:hint="eastAsia" w:ascii="宋体" w:hAnsi="宋体" w:cs="宋体"/>
                <w:kern w:val="0"/>
                <w:sz w:val="24"/>
              </w:rPr>
              <w:t>由采购人授权评标委员会直接确定中标供应商和</w:t>
            </w:r>
            <w:r>
              <w:rPr>
                <w:rFonts w:hint="eastAsia" w:ascii="宋体" w:hAnsi="宋体" w:cs="宋体"/>
                <w:kern w:val="0"/>
                <w:sz w:val="24"/>
                <w:szCs w:val="18"/>
              </w:rPr>
              <w:t>中标候选</w:t>
            </w:r>
            <w:r>
              <w:rPr>
                <w:rFonts w:hint="eastAsia" w:ascii="宋体" w:hAnsi="宋体" w:cs="宋体"/>
                <w:kern w:val="0"/>
                <w:sz w:val="24"/>
              </w:rPr>
              <w:t>供应商。</w:t>
            </w:r>
            <w:r>
              <w:rPr>
                <w:rFonts w:hint="eastAsia" w:ascii="宋体" w:hAnsi="宋体" w:cs="仿宋_GB2312"/>
                <w:sz w:val="24"/>
              </w:rPr>
              <w:t>评审结束后，采购代理机构及时在《河南省政府采购网》、《驻马店市公共资源电子交易平台》等相关媒体上发布中标公告，公告期满后，向中标人发出中标通知书。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11</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textAlignment w:val="bottom"/>
              <w:rPr>
                <w:rFonts w:ascii="宋体" w:hAnsi="宋体" w:cs="宋体"/>
                <w:sz w:val="24"/>
              </w:rPr>
            </w:pPr>
            <w:r>
              <w:rPr>
                <w:rFonts w:hint="eastAsia" w:ascii="宋体" w:hAnsi="宋体" w:cs="宋体"/>
                <w:b/>
                <w:sz w:val="24"/>
              </w:rPr>
              <w:t>投标保证金交纳与退还：</w:t>
            </w:r>
            <w:r>
              <w:rPr>
                <w:rFonts w:hint="eastAsia" w:ascii="宋体" w:hAnsi="宋体" w:cs="宋体"/>
                <w:sz w:val="24"/>
              </w:rPr>
              <w:t>本项目不收取投标保证金。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12</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textAlignment w:val="bottom"/>
              <w:rPr>
                <w:rFonts w:ascii="宋体" w:hAnsi="宋体" w:cs="宋体"/>
                <w:sz w:val="24"/>
              </w:rPr>
            </w:pPr>
            <w:r>
              <w:rPr>
                <w:rFonts w:hint="eastAsia" w:ascii="宋体" w:hAnsi="宋体" w:cs="宋体"/>
                <w:b/>
                <w:sz w:val="24"/>
              </w:rPr>
              <w:t>签订合同：</w:t>
            </w:r>
            <w:r>
              <w:rPr>
                <w:rFonts w:hint="eastAsia" w:ascii="宋体" w:hAnsi="宋体" w:cs="宋体"/>
                <w:sz w:val="24"/>
              </w:rPr>
              <w:t>详见第二章招标需求第二项商务要求。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7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13</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textAlignment w:val="bottom"/>
              <w:rPr>
                <w:rFonts w:ascii="宋体" w:hAnsi="宋体" w:cs="宋体"/>
                <w:sz w:val="24"/>
              </w:rPr>
            </w:pPr>
            <w:r>
              <w:rPr>
                <w:rFonts w:hint="eastAsia" w:ascii="宋体" w:hAnsi="宋体" w:cs="宋体"/>
                <w:b/>
                <w:sz w:val="24"/>
              </w:rPr>
              <w:t xml:space="preserve">履约保证金的收取及退还: </w:t>
            </w:r>
            <w:r>
              <w:rPr>
                <w:rFonts w:hint="eastAsia" w:ascii="宋体" w:hAnsi="宋体" w:cs="宋体"/>
                <w:sz w:val="24"/>
              </w:rPr>
              <w:t>本项目不收取履约保证金。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729" w:type="dxa"/>
            <w:tcBorders>
              <w:top w:val="single" w:color="auto" w:sz="4" w:space="0"/>
              <w:left w:val="single" w:color="auto" w:sz="4" w:space="0"/>
              <w:bottom w:val="nil"/>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14</w:t>
            </w:r>
          </w:p>
        </w:tc>
        <w:tc>
          <w:tcPr>
            <w:tcW w:w="8639" w:type="dxa"/>
            <w:tcBorders>
              <w:top w:val="single" w:color="auto" w:sz="4" w:space="0"/>
              <w:left w:val="single" w:color="auto" w:sz="4" w:space="0"/>
              <w:bottom w:val="nil"/>
              <w:right w:val="single" w:color="auto" w:sz="4" w:space="0"/>
            </w:tcBorders>
            <w:vAlign w:val="center"/>
          </w:tcPr>
          <w:p>
            <w:pPr>
              <w:spacing w:line="440" w:lineRule="exact"/>
              <w:jc w:val="left"/>
              <w:textAlignment w:val="bottom"/>
              <w:rPr>
                <w:rFonts w:ascii="宋体" w:hAnsi="宋体" w:cs="宋体"/>
                <w:b/>
                <w:sz w:val="24"/>
              </w:rPr>
            </w:pPr>
            <w:r>
              <w:rPr>
                <w:rFonts w:hint="eastAsia" w:ascii="宋体" w:hAnsi="宋体" w:cs="宋体"/>
                <w:b/>
                <w:sz w:val="24"/>
              </w:rPr>
              <w:t>采购资金来源：</w:t>
            </w:r>
            <w:r>
              <w:rPr>
                <w:rFonts w:hint="eastAsia" w:ascii="宋体" w:hAnsi="宋体" w:cs="宋体"/>
                <w:sz w:val="24"/>
              </w:rPr>
              <w:t>社会资本方自筹资金</w:t>
            </w:r>
            <w:r>
              <w:rPr>
                <w:rFonts w:ascii="宋体" w:hAnsi="宋体" w:cs="宋体"/>
                <w:b/>
                <w:sz w:val="24"/>
              </w:rPr>
              <w:t xml:space="preserve"> </w:t>
            </w:r>
            <w:r>
              <w:rPr>
                <w:rFonts w:hint="eastAsia" w:ascii="宋体" w:hAnsi="宋体" w:cs="宋体"/>
                <w:b/>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729" w:type="dxa"/>
            <w:tcBorders>
              <w:top w:val="single" w:color="auto" w:sz="4" w:space="0"/>
              <w:left w:val="single" w:color="auto" w:sz="4" w:space="0"/>
              <w:bottom w:val="nil"/>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15</w:t>
            </w:r>
          </w:p>
        </w:tc>
        <w:tc>
          <w:tcPr>
            <w:tcW w:w="8639" w:type="dxa"/>
            <w:tcBorders>
              <w:top w:val="single" w:color="auto" w:sz="4" w:space="0"/>
              <w:left w:val="single" w:color="auto" w:sz="4" w:space="0"/>
              <w:bottom w:val="nil"/>
              <w:right w:val="single" w:color="auto" w:sz="4" w:space="0"/>
            </w:tcBorders>
            <w:vAlign w:val="center"/>
          </w:tcPr>
          <w:p>
            <w:pPr>
              <w:spacing w:line="440" w:lineRule="exact"/>
              <w:jc w:val="left"/>
              <w:textAlignment w:val="bottom"/>
              <w:rPr>
                <w:rFonts w:ascii="宋体" w:hAnsi="宋体" w:cs="宋体"/>
                <w:sz w:val="24"/>
              </w:rPr>
            </w:pPr>
            <w:r>
              <w:rPr>
                <w:rFonts w:hint="eastAsia" w:ascii="宋体" w:hAnsi="宋体" w:cs="宋体"/>
                <w:b/>
                <w:sz w:val="24"/>
              </w:rPr>
              <w:t>付款方式：</w:t>
            </w:r>
            <w:r>
              <w:rPr>
                <w:rFonts w:hint="eastAsia" w:ascii="宋体" w:hAnsi="宋体" w:cs="宋体"/>
                <w:sz w:val="24"/>
              </w:rPr>
              <w:t>详见第二章招标需求第二项商务要求。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729" w:type="dxa"/>
            <w:tcBorders>
              <w:top w:val="single" w:color="auto" w:sz="4" w:space="0"/>
              <w:left w:val="single" w:color="auto" w:sz="4" w:space="0"/>
              <w:bottom w:val="nil"/>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16</w:t>
            </w:r>
          </w:p>
        </w:tc>
        <w:tc>
          <w:tcPr>
            <w:tcW w:w="8639" w:type="dxa"/>
            <w:tcBorders>
              <w:top w:val="single" w:color="auto" w:sz="4" w:space="0"/>
              <w:left w:val="single" w:color="auto" w:sz="4" w:space="0"/>
              <w:bottom w:val="nil"/>
              <w:right w:val="single" w:color="auto" w:sz="4" w:space="0"/>
            </w:tcBorders>
            <w:vAlign w:val="center"/>
          </w:tcPr>
          <w:p>
            <w:pPr>
              <w:spacing w:line="440" w:lineRule="exact"/>
              <w:jc w:val="left"/>
              <w:textAlignment w:val="bottom"/>
              <w:rPr>
                <w:rFonts w:ascii="宋体" w:hAnsi="宋体" w:cs="宋体"/>
                <w:sz w:val="24"/>
              </w:rPr>
            </w:pPr>
            <w:r>
              <w:rPr>
                <w:rFonts w:hint="eastAsia" w:ascii="宋体" w:hAnsi="宋体" w:cs="宋体"/>
                <w:sz w:val="24"/>
              </w:rPr>
              <w:t>中标人可以以政府采购合同为担保向金融机构进行贷款融资。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729" w:type="dxa"/>
            <w:tcBorders>
              <w:top w:val="single" w:color="auto" w:sz="4" w:space="0"/>
              <w:left w:val="single" w:color="auto" w:sz="4" w:space="0"/>
              <w:bottom w:val="nil"/>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17</w:t>
            </w:r>
          </w:p>
        </w:tc>
        <w:tc>
          <w:tcPr>
            <w:tcW w:w="8639" w:type="dxa"/>
            <w:tcBorders>
              <w:top w:val="single" w:color="auto" w:sz="4" w:space="0"/>
              <w:left w:val="single" w:color="auto" w:sz="4" w:space="0"/>
              <w:bottom w:val="single" w:color="auto" w:sz="4" w:space="0"/>
              <w:right w:val="single" w:color="auto" w:sz="4" w:space="0"/>
            </w:tcBorders>
            <w:vAlign w:val="center"/>
          </w:tcPr>
          <w:p>
            <w:pPr>
              <w:spacing w:line="440" w:lineRule="exact"/>
              <w:jc w:val="left"/>
              <w:textAlignment w:val="bottom"/>
              <w:rPr>
                <w:rFonts w:ascii="宋体" w:hAnsi="宋体" w:cs="宋体"/>
                <w:sz w:val="24"/>
              </w:rPr>
            </w:pPr>
            <w:r>
              <w:rPr>
                <w:rFonts w:hint="eastAsia" w:ascii="宋体" w:hAnsi="宋体" w:cs="宋体"/>
                <w:b/>
                <w:sz w:val="24"/>
              </w:rPr>
              <w:t>投标文件有效期：</w:t>
            </w:r>
            <w:r>
              <w:rPr>
                <w:rFonts w:hint="eastAsia" w:ascii="宋体" w:hAnsi="宋体" w:cs="宋体"/>
                <w:sz w:val="24"/>
              </w:rPr>
              <w:t>投标截止期结束后90日。中标人的投标文件是合同的组成部分,有效期至合同完全履行止。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729" w:type="dxa"/>
            <w:tcBorders>
              <w:top w:val="single" w:color="auto" w:sz="4" w:space="0"/>
              <w:left w:val="single" w:color="auto" w:sz="4" w:space="0"/>
              <w:bottom w:val="nil"/>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18</w:t>
            </w:r>
          </w:p>
        </w:tc>
        <w:tc>
          <w:tcPr>
            <w:tcW w:w="8639" w:type="dxa"/>
            <w:tcBorders>
              <w:top w:val="single" w:color="auto" w:sz="4" w:space="0"/>
              <w:left w:val="single" w:color="auto" w:sz="4" w:space="0"/>
              <w:bottom w:val="nil"/>
              <w:right w:val="single" w:color="auto" w:sz="4" w:space="0"/>
            </w:tcBorders>
            <w:vAlign w:val="center"/>
          </w:tcPr>
          <w:p>
            <w:pPr>
              <w:spacing w:line="440" w:lineRule="exact"/>
              <w:jc w:val="left"/>
              <w:rPr>
                <w:rFonts w:ascii="宋体" w:hAnsi="宋体" w:cs="宋体"/>
                <w:sz w:val="24"/>
              </w:rPr>
            </w:pPr>
            <w:r>
              <w:rPr>
                <w:rFonts w:hint="eastAsia" w:ascii="宋体" w:hAnsi="宋体" w:cs="宋体"/>
                <w:sz w:val="24"/>
              </w:rPr>
              <w:t>采购人根据《关于在政府采购活动中查询及使用信用记录有关问题的通知》(财库〔2016〕125号)的规定，对列入失信被执行人、重大税收违法失信主体、政府采购严重违法失信行为记录名单的投标人，拒绝参与本项目政府采购活动【查询渠道：“信用中国”网站（www.creditchina.gov.cn）、中国政府采购网（www.ccgp.gov.c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729" w:type="dxa"/>
            <w:tcBorders>
              <w:top w:val="single" w:color="auto" w:sz="4" w:space="0"/>
              <w:left w:val="single" w:color="auto" w:sz="4" w:space="0"/>
              <w:bottom w:val="nil"/>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19</w:t>
            </w:r>
          </w:p>
        </w:tc>
        <w:tc>
          <w:tcPr>
            <w:tcW w:w="8639" w:type="dxa"/>
            <w:tcBorders>
              <w:top w:val="single" w:color="auto" w:sz="4" w:space="0"/>
              <w:left w:val="single" w:color="auto" w:sz="4" w:space="0"/>
              <w:bottom w:val="nil"/>
              <w:right w:val="single" w:color="auto" w:sz="4" w:space="0"/>
            </w:tcBorders>
            <w:vAlign w:val="center"/>
          </w:tcPr>
          <w:p>
            <w:pPr>
              <w:spacing w:line="440" w:lineRule="exact"/>
              <w:jc w:val="left"/>
              <w:rPr>
                <w:rFonts w:ascii="宋体" w:hAnsi="宋体" w:cs="宋体"/>
                <w:sz w:val="24"/>
              </w:rPr>
            </w:pPr>
            <w:r>
              <w:rPr>
                <w:rFonts w:hint="eastAsia" w:ascii="宋体" w:hAnsi="宋体" w:cs="宋体"/>
                <w:b/>
                <w:sz w:val="24"/>
              </w:rPr>
              <w:t>质疑和投诉：详见第三章投标人须知“10.质疑和投诉”。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729" w:type="dxa"/>
            <w:tcBorders>
              <w:top w:val="single" w:color="auto" w:sz="4" w:space="0"/>
              <w:left w:val="single" w:color="auto" w:sz="4" w:space="0"/>
              <w:bottom w:val="nil"/>
              <w:right w:val="single" w:color="auto" w:sz="4" w:space="0"/>
            </w:tcBorders>
            <w:vAlign w:val="center"/>
          </w:tcPr>
          <w:p>
            <w:pPr>
              <w:spacing w:line="440" w:lineRule="exact"/>
              <w:jc w:val="center"/>
              <w:rPr>
                <w:rFonts w:ascii="宋体" w:hAnsi="宋体" w:cs="宋体"/>
                <w:sz w:val="24"/>
              </w:rPr>
            </w:pPr>
            <w:r>
              <w:rPr>
                <w:rFonts w:hint="eastAsia" w:ascii="宋体" w:hAnsi="宋体" w:cs="宋体"/>
                <w:sz w:val="24"/>
              </w:rPr>
              <w:t>20</w:t>
            </w:r>
          </w:p>
        </w:tc>
        <w:tc>
          <w:tcPr>
            <w:tcW w:w="8639" w:type="dxa"/>
            <w:tcBorders>
              <w:top w:val="single" w:color="auto" w:sz="4" w:space="0"/>
              <w:left w:val="single" w:color="auto" w:sz="4" w:space="0"/>
              <w:bottom w:val="nil"/>
              <w:right w:val="single" w:color="auto" w:sz="4" w:space="0"/>
            </w:tcBorders>
            <w:vAlign w:val="center"/>
          </w:tcPr>
          <w:p>
            <w:pPr>
              <w:spacing w:line="440" w:lineRule="exact"/>
              <w:jc w:val="left"/>
              <w:rPr>
                <w:rFonts w:ascii="宋体" w:hAnsi="宋体" w:cs="宋体"/>
                <w:b/>
                <w:sz w:val="24"/>
              </w:rPr>
            </w:pPr>
            <w:r>
              <w:rPr>
                <w:rFonts w:hint="eastAsia" w:ascii="宋体" w:hAnsi="宋体" w:cs="宋体"/>
                <w:b/>
                <w:sz w:val="24"/>
              </w:rPr>
              <w:t>本项目使用远程不见面交易的模式。投标人应于投标截止时间前将加密电子投标文件(.zmdtf格式)在驻马店市公共资源交易中心电子交易平台加密上传，逾期上传其投标将被拒绝。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729" w:type="dxa"/>
            <w:tcBorders>
              <w:top w:val="single" w:color="auto" w:sz="4" w:space="0"/>
              <w:left w:val="single" w:color="auto" w:sz="4" w:space="0"/>
              <w:bottom w:val="nil"/>
              <w:right w:val="single" w:color="auto" w:sz="4" w:space="0"/>
            </w:tcBorders>
            <w:vAlign w:val="center"/>
          </w:tcPr>
          <w:p>
            <w:pPr>
              <w:widowControl/>
              <w:snapToGrid w:val="0"/>
              <w:spacing w:line="440" w:lineRule="exact"/>
              <w:contextualSpacing/>
              <w:jc w:val="center"/>
              <w:rPr>
                <w:rFonts w:ascii="宋体" w:hAnsi="宋体" w:cs="宋体"/>
                <w:kern w:val="0"/>
                <w:sz w:val="24"/>
              </w:rPr>
            </w:pPr>
            <w:r>
              <w:rPr>
                <w:rFonts w:hint="eastAsia" w:ascii="宋体" w:hAnsi="宋体" w:cs="宋体"/>
                <w:kern w:val="0"/>
                <w:sz w:val="24"/>
              </w:rPr>
              <w:t>2</w:t>
            </w:r>
            <w:r>
              <w:rPr>
                <w:rFonts w:ascii="宋体" w:hAnsi="宋体" w:cs="宋体"/>
                <w:kern w:val="0"/>
                <w:sz w:val="24"/>
              </w:rPr>
              <w:t>1</w:t>
            </w:r>
          </w:p>
        </w:tc>
        <w:tc>
          <w:tcPr>
            <w:tcW w:w="8639" w:type="dxa"/>
            <w:tcBorders>
              <w:top w:val="single" w:color="auto" w:sz="4" w:space="0"/>
              <w:left w:val="single" w:color="auto" w:sz="4" w:space="0"/>
              <w:bottom w:val="nil"/>
              <w:right w:val="single" w:color="auto" w:sz="4" w:space="0"/>
            </w:tcBorders>
            <w:vAlign w:val="center"/>
          </w:tcPr>
          <w:p>
            <w:pPr>
              <w:spacing w:line="440" w:lineRule="exact"/>
              <w:contextualSpacing/>
              <w:rPr>
                <w:rFonts w:ascii="宋体" w:hAnsi="宋体" w:cs="宋体"/>
                <w:b/>
                <w:bCs/>
                <w:kern w:val="0"/>
                <w:sz w:val="24"/>
              </w:rPr>
            </w:pPr>
            <w:r>
              <w:rPr>
                <w:rFonts w:hint="eastAsia" w:ascii="宋体" w:hAnsi="宋体" w:cs="宋体"/>
                <w:b/>
                <w:bCs/>
                <w:kern w:val="0"/>
                <w:sz w:val="24"/>
              </w:rPr>
              <w:t>投标文件上传:详见第三章投标人须知“第22条”。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729" w:type="dxa"/>
            <w:tcBorders>
              <w:top w:val="single" w:color="auto" w:sz="4" w:space="0"/>
              <w:left w:val="single" w:color="auto" w:sz="4" w:space="0"/>
              <w:bottom w:val="nil"/>
              <w:right w:val="single" w:color="auto" w:sz="4" w:space="0"/>
            </w:tcBorders>
            <w:vAlign w:val="center"/>
          </w:tcPr>
          <w:p>
            <w:pPr>
              <w:widowControl/>
              <w:snapToGrid w:val="0"/>
              <w:spacing w:line="440" w:lineRule="exact"/>
              <w:contextualSpacing/>
              <w:jc w:val="center"/>
              <w:rPr>
                <w:rFonts w:ascii="宋体" w:hAnsi="宋体" w:cs="宋体"/>
                <w:kern w:val="0"/>
                <w:sz w:val="24"/>
              </w:rPr>
            </w:pPr>
            <w:r>
              <w:rPr>
                <w:rFonts w:hint="eastAsia" w:ascii="宋体" w:hAnsi="宋体" w:cs="宋体"/>
                <w:kern w:val="0"/>
                <w:sz w:val="24"/>
              </w:rPr>
              <w:t>2</w:t>
            </w:r>
            <w:r>
              <w:rPr>
                <w:rFonts w:ascii="宋体" w:hAnsi="宋体" w:cs="宋体"/>
                <w:kern w:val="0"/>
                <w:sz w:val="24"/>
              </w:rPr>
              <w:t>2</w:t>
            </w:r>
          </w:p>
        </w:tc>
        <w:tc>
          <w:tcPr>
            <w:tcW w:w="8639" w:type="dxa"/>
            <w:tcBorders>
              <w:top w:val="single" w:color="auto" w:sz="4" w:space="0"/>
              <w:left w:val="single" w:color="auto" w:sz="4" w:space="0"/>
              <w:bottom w:val="nil"/>
              <w:right w:val="single" w:color="auto" w:sz="4" w:space="0"/>
            </w:tcBorders>
            <w:vAlign w:val="center"/>
          </w:tcPr>
          <w:p>
            <w:pPr>
              <w:spacing w:line="440" w:lineRule="exact"/>
              <w:contextualSpacing/>
              <w:rPr>
                <w:rFonts w:ascii="宋体" w:hAnsi="宋体" w:cs="宋体"/>
                <w:b/>
                <w:sz w:val="24"/>
              </w:rPr>
            </w:pPr>
            <w:r>
              <w:rPr>
                <w:rFonts w:hint="eastAsia" w:ascii="宋体" w:hAnsi="宋体" w:cs="宋体"/>
                <w:b/>
                <w:bCs/>
                <w:kern w:val="0"/>
                <w:sz w:val="24"/>
              </w:rPr>
              <w:t>招标文件的澄清与变更:</w:t>
            </w:r>
            <w:r>
              <w:rPr>
                <w:rFonts w:hint="eastAsia" w:ascii="宋体" w:hAnsi="宋体" w:cs="宋体"/>
                <w:b/>
                <w:sz w:val="24"/>
              </w:rPr>
              <w:t xml:space="preserve"> </w:t>
            </w:r>
          </w:p>
          <w:p>
            <w:pPr>
              <w:spacing w:line="440" w:lineRule="exact"/>
              <w:contextualSpacing/>
              <w:rPr>
                <w:rFonts w:ascii="宋体" w:hAnsi="宋体" w:cs="宋体"/>
                <w:bCs/>
                <w:kern w:val="0"/>
                <w:sz w:val="24"/>
              </w:rPr>
            </w:pPr>
            <w:r>
              <w:rPr>
                <w:rFonts w:hint="eastAsia" w:ascii="宋体" w:hAnsi="宋体" w:cs="宋体"/>
                <w:sz w:val="24"/>
              </w:rPr>
              <w:t>1、</w:t>
            </w:r>
            <w:r>
              <w:rPr>
                <w:rFonts w:hint="eastAsia" w:ascii="宋体" w:hAnsi="宋体" w:cs="宋体"/>
                <w:bCs/>
                <w:kern w:val="0"/>
                <w:sz w:val="24"/>
              </w:rPr>
              <w:t>采购人、采购代理机构对已发出的招标文件进行的澄清、更正或更改，澄清、更正或更改的内容将作为招标文件的组成部分。采购代理机构将通过网站“变更公告”和“答疑文件”告知投标人。各投标人须下载招标文件和最新的答疑文件，以此编制投标文件。</w:t>
            </w:r>
          </w:p>
          <w:p>
            <w:pPr>
              <w:spacing w:line="440" w:lineRule="exact"/>
              <w:contextualSpacing/>
              <w:rPr>
                <w:rFonts w:ascii="宋体" w:hAnsi="宋体" w:cs="宋体"/>
                <w:bCs/>
                <w:kern w:val="0"/>
                <w:sz w:val="24"/>
              </w:rPr>
            </w:pPr>
            <w:r>
              <w:rPr>
                <w:rFonts w:hint="eastAsia" w:ascii="宋体" w:hAnsi="宋体" w:cs="宋体"/>
                <w:bCs/>
                <w:kern w:val="0"/>
                <w:sz w:val="24"/>
              </w:rPr>
              <w:t>2、因驻马店市公共资源交易中心电子交易平台在开标前具有保密性，投标人在投标截止时间前须自行查看项目进展、变更通知、澄清及回复，因投标人未及时查看而造成的后果自负。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729" w:type="dxa"/>
            <w:tcBorders>
              <w:top w:val="single" w:color="auto" w:sz="4" w:space="0"/>
              <w:left w:val="single" w:color="auto" w:sz="4" w:space="0"/>
              <w:bottom w:val="nil"/>
              <w:right w:val="single" w:color="auto" w:sz="4" w:space="0"/>
            </w:tcBorders>
            <w:vAlign w:val="center"/>
          </w:tcPr>
          <w:p>
            <w:pPr>
              <w:widowControl/>
              <w:snapToGrid w:val="0"/>
              <w:spacing w:line="440" w:lineRule="exact"/>
              <w:contextualSpacing/>
              <w:jc w:val="center"/>
              <w:rPr>
                <w:rFonts w:ascii="宋体" w:hAnsi="宋体" w:cs="宋体"/>
                <w:kern w:val="0"/>
                <w:sz w:val="24"/>
              </w:rPr>
            </w:pPr>
            <w:r>
              <w:rPr>
                <w:rFonts w:hint="eastAsia" w:ascii="宋体" w:hAnsi="宋体" w:cs="宋体"/>
                <w:kern w:val="0"/>
                <w:sz w:val="24"/>
              </w:rPr>
              <w:t>2</w:t>
            </w:r>
            <w:r>
              <w:rPr>
                <w:rFonts w:ascii="宋体" w:hAnsi="宋体" w:cs="宋体"/>
                <w:kern w:val="0"/>
                <w:sz w:val="24"/>
              </w:rPr>
              <w:t>3</w:t>
            </w:r>
          </w:p>
        </w:tc>
        <w:tc>
          <w:tcPr>
            <w:tcW w:w="8639" w:type="dxa"/>
            <w:tcBorders>
              <w:top w:val="single" w:color="auto" w:sz="4" w:space="0"/>
              <w:left w:val="single" w:color="auto" w:sz="4" w:space="0"/>
              <w:bottom w:val="nil"/>
              <w:right w:val="single" w:color="auto" w:sz="4" w:space="0"/>
            </w:tcBorders>
            <w:vAlign w:val="center"/>
          </w:tcPr>
          <w:p>
            <w:pPr>
              <w:pStyle w:val="104"/>
              <w:keepNext/>
              <w:spacing w:line="360" w:lineRule="auto"/>
              <w:ind w:firstLine="480" w:firstLineChars="200"/>
              <w:rPr>
                <w:rFonts w:ascii="宋体" w:hAnsi="宋体" w:cs="仿宋_GB2312"/>
              </w:rPr>
            </w:pPr>
            <w:r>
              <w:rPr>
                <w:rFonts w:hint="eastAsia" w:ascii="宋体" w:hAnsi="宋体" w:cs="仿宋_GB2312"/>
              </w:rPr>
              <w:t>本项目使用远程不见面交易的模式。投标人应于投标截止时间前将加密电子投标文件(.zmdtf格式)在驻马店市公共资源交易中心电子交易平台加密上传，逾期上传投标将被拒绝。</w:t>
            </w:r>
          </w:p>
          <w:p>
            <w:pPr>
              <w:pStyle w:val="104"/>
              <w:keepNext/>
              <w:spacing w:line="360" w:lineRule="auto"/>
              <w:rPr>
                <w:rFonts w:ascii="宋体" w:hAnsi="宋体" w:cs="仿宋_GB2312"/>
              </w:rPr>
            </w:pPr>
            <w:r>
              <w:rPr>
                <w:rFonts w:hint="eastAsia" w:ascii="宋体" w:hAnsi="宋体" w:cs="仿宋_GB2312"/>
              </w:rPr>
              <w:t>开标：</w:t>
            </w:r>
          </w:p>
          <w:p>
            <w:pPr>
              <w:pStyle w:val="104"/>
              <w:keepNext/>
              <w:spacing w:line="360" w:lineRule="auto"/>
              <w:ind w:left="103"/>
              <w:rPr>
                <w:rFonts w:ascii="宋体" w:hAnsi="宋体" w:cs="仿宋_GB2312"/>
              </w:rPr>
            </w:pPr>
            <w:r>
              <w:rPr>
                <w:rFonts w:hint="eastAsia" w:ascii="宋体" w:hAnsi="宋体" w:cs="仿宋_GB2312"/>
              </w:rPr>
              <w:t>1、开标当日，投标人无需到达开标现场，仅需在任意地点使用企业CA 密钥登入驻马店市公共资源交易中心电子交易平台不见面开标大厅（</w:t>
            </w:r>
            <w:r>
              <w:t xml:space="preserve"> </w:t>
            </w:r>
            <w:r>
              <w:rPr>
                <w:rFonts w:ascii="宋体" w:hAnsi="宋体" w:cs="仿宋_GB2312"/>
              </w:rPr>
              <w:t>http://ggzy.zhumadian.gov.cn:9190/BidOpening/bidopeninghallaction/hall/login</w:t>
            </w:r>
            <w:r>
              <w:rPr>
                <w:rFonts w:hint="eastAsia" w:ascii="宋体" w:hAnsi="宋体" w:cs="仿宋_GB2312"/>
              </w:rPr>
              <w:t xml:space="preserve"> ）及相应的配套硬件设备（摄像头、话筒、麦克风等）参加开标会议。</w:t>
            </w:r>
          </w:p>
          <w:p>
            <w:pPr>
              <w:pStyle w:val="104"/>
              <w:keepNext/>
              <w:spacing w:line="360" w:lineRule="auto"/>
              <w:ind w:left="103"/>
              <w:rPr>
                <w:rFonts w:ascii="宋体" w:hAnsi="宋体" w:cs="仿宋_GB2312"/>
              </w:rPr>
            </w:pPr>
            <w:r>
              <w:rPr>
                <w:rFonts w:hint="eastAsia" w:ascii="宋体" w:hAnsi="宋体" w:cs="仿宋_GB2312"/>
              </w:rPr>
              <w:t>2、开标时，投标人必须使用能正确解密投标文件的CA 密钥在规定的时间内完成远程解密，因投标人原因未能解密、解密失败或解密超时，视为投标人撤销其投标文件，系统内投标文件将被退回；因招标人原因或网上招投标平台发生故障，导致投标人无法按时完成投标文件解密或开、评标工作无法进行的，可根据实际情况报请批准后相应延迟解密时间或调整开、评标时间（友情提示：若投标人已领取副锁（含多把副锁）请注意正副锁的使用差别）。</w:t>
            </w:r>
          </w:p>
          <w:p>
            <w:pPr>
              <w:spacing w:line="440" w:lineRule="exact"/>
              <w:contextualSpacing/>
              <w:rPr>
                <w:rFonts w:ascii="宋体" w:hAnsi="宋体" w:cs="宋体"/>
                <w:bCs/>
                <w:kern w:val="0"/>
                <w:sz w:val="24"/>
              </w:rPr>
            </w:pPr>
            <w:r>
              <w:rPr>
                <w:rFonts w:hint="eastAsia" w:ascii="宋体" w:hAnsi="宋体" w:cs="仿宋_GB2312"/>
                <w:sz w:val="24"/>
              </w:rPr>
              <w:t>3、远程开标前，投标人务必在驻马店市公共资源交易中心电子交易平台（</w:t>
            </w:r>
            <w:r>
              <w:t xml:space="preserve"> </w:t>
            </w:r>
            <w:r>
              <w:rPr>
                <w:rFonts w:ascii="宋体" w:hAnsi="宋体" w:cs="仿宋_GB2312"/>
                <w:sz w:val="24"/>
              </w:rPr>
              <w:t>http://ggzy.zhumadian.gov.cn:8820/TPBidder</w:t>
            </w:r>
            <w:r>
              <w:rPr>
                <w:rFonts w:hint="eastAsia" w:ascii="宋体" w:hAnsi="宋体" w:cs="仿宋_GB2312"/>
                <w:sz w:val="24"/>
              </w:rPr>
              <w:t xml:space="preserve"> ）投标文件上传模块中使用“模拟解密”功能，验证本机远程自助解密环境。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29" w:type="dxa"/>
            <w:tcBorders>
              <w:top w:val="single" w:color="auto" w:sz="4" w:space="0"/>
              <w:left w:val="single" w:color="auto" w:sz="4" w:space="0"/>
              <w:bottom w:val="single" w:color="auto" w:sz="4" w:space="0"/>
              <w:right w:val="single" w:color="auto" w:sz="4" w:space="0"/>
            </w:tcBorders>
            <w:vAlign w:val="center"/>
          </w:tcPr>
          <w:p>
            <w:pPr>
              <w:widowControl/>
              <w:snapToGrid w:val="0"/>
              <w:spacing w:line="440" w:lineRule="exact"/>
              <w:contextualSpacing/>
              <w:jc w:val="center"/>
              <w:rPr>
                <w:rFonts w:ascii="宋体" w:hAnsi="宋体" w:cs="宋体"/>
                <w:kern w:val="0"/>
                <w:sz w:val="24"/>
              </w:rPr>
            </w:pPr>
            <w:r>
              <w:rPr>
                <w:rFonts w:hint="eastAsia" w:ascii="宋体" w:hAnsi="宋体" w:cs="宋体"/>
                <w:kern w:val="0"/>
                <w:sz w:val="24"/>
              </w:rPr>
              <w:t>2</w:t>
            </w:r>
            <w:r>
              <w:rPr>
                <w:rFonts w:ascii="宋体" w:hAnsi="宋体" w:cs="宋体"/>
                <w:kern w:val="0"/>
                <w:sz w:val="24"/>
              </w:rPr>
              <w:t>4</w:t>
            </w:r>
          </w:p>
        </w:tc>
        <w:tc>
          <w:tcPr>
            <w:tcW w:w="8639" w:type="dxa"/>
            <w:tcBorders>
              <w:top w:val="single" w:color="auto" w:sz="4" w:space="0"/>
              <w:left w:val="single" w:color="auto" w:sz="4" w:space="0"/>
              <w:bottom w:val="single" w:color="auto" w:sz="4" w:space="0"/>
              <w:right w:val="single" w:color="auto" w:sz="4" w:space="0"/>
            </w:tcBorders>
            <w:vAlign w:val="center"/>
          </w:tcPr>
          <w:p>
            <w:pPr>
              <w:widowControl/>
              <w:spacing w:line="440" w:lineRule="exact"/>
              <w:contextualSpacing/>
              <w:jc w:val="left"/>
              <w:textAlignment w:val="bottom"/>
              <w:rPr>
                <w:rFonts w:ascii="宋体" w:hAnsi="宋体" w:cs="宋体"/>
                <w:kern w:val="0"/>
                <w:sz w:val="24"/>
              </w:rPr>
            </w:pPr>
            <w:r>
              <w:rPr>
                <w:rFonts w:hint="eastAsia" w:ascii="宋体" w:hAnsi="宋体" w:cs="宋体"/>
                <w:kern w:val="0"/>
                <w:sz w:val="24"/>
              </w:rPr>
              <w:t>根据《泌阳县财政局关于推行政府采购资格审查环节信用承诺制的通知》（泌财购〔2022〕6号）文件要求，对全县范围内推行政府采购资格审查环节信用承诺制。</w:t>
            </w:r>
          </w:p>
          <w:p>
            <w:pPr>
              <w:widowControl/>
              <w:spacing w:line="440" w:lineRule="exact"/>
              <w:contextualSpacing/>
              <w:jc w:val="left"/>
              <w:textAlignment w:val="bottom"/>
              <w:rPr>
                <w:rFonts w:ascii="宋体" w:hAnsi="宋体" w:cs="宋体"/>
                <w:kern w:val="0"/>
                <w:sz w:val="24"/>
              </w:rPr>
            </w:pPr>
            <w:r>
              <w:rPr>
                <w:rFonts w:hint="eastAsia" w:ascii="宋体" w:hAnsi="宋体" w:cs="宋体"/>
                <w:kern w:val="0"/>
                <w:sz w:val="24"/>
              </w:rPr>
              <w:t>在政府采购活动中，供应商只需在资格审查环节提供满足相应条件的书面承诺书，不再需要提供以下证明材料：</w:t>
            </w:r>
          </w:p>
          <w:p>
            <w:pPr>
              <w:widowControl/>
              <w:spacing w:line="440" w:lineRule="exact"/>
              <w:contextualSpacing/>
              <w:jc w:val="left"/>
              <w:textAlignment w:val="bottom"/>
              <w:rPr>
                <w:rFonts w:ascii="宋体" w:hAnsi="宋体" w:cs="宋体"/>
                <w:kern w:val="0"/>
                <w:sz w:val="24"/>
              </w:rPr>
            </w:pPr>
            <w:r>
              <w:rPr>
                <w:rFonts w:hint="eastAsia" w:ascii="宋体" w:hAnsi="宋体" w:cs="宋体"/>
                <w:kern w:val="0"/>
                <w:sz w:val="24"/>
              </w:rPr>
              <w:t>1、具有独立承担民事责任能力的证明材料；</w:t>
            </w:r>
          </w:p>
          <w:p>
            <w:pPr>
              <w:widowControl/>
              <w:spacing w:line="440" w:lineRule="exact"/>
              <w:contextualSpacing/>
              <w:jc w:val="left"/>
              <w:textAlignment w:val="bottom"/>
              <w:rPr>
                <w:rFonts w:ascii="宋体" w:hAnsi="宋体" w:cs="宋体"/>
                <w:kern w:val="0"/>
                <w:sz w:val="24"/>
              </w:rPr>
            </w:pPr>
            <w:r>
              <w:rPr>
                <w:rFonts w:hint="eastAsia" w:ascii="宋体" w:hAnsi="宋体" w:cs="宋体"/>
                <w:kern w:val="0"/>
                <w:sz w:val="24"/>
              </w:rPr>
              <w:t>2、符合国家相关规定的财务状况报告；</w:t>
            </w:r>
          </w:p>
          <w:p>
            <w:pPr>
              <w:widowControl/>
              <w:spacing w:line="440" w:lineRule="exact"/>
              <w:contextualSpacing/>
              <w:jc w:val="left"/>
              <w:textAlignment w:val="bottom"/>
              <w:rPr>
                <w:rFonts w:ascii="宋体" w:hAnsi="宋体" w:cs="宋体"/>
                <w:kern w:val="0"/>
                <w:sz w:val="24"/>
              </w:rPr>
            </w:pPr>
            <w:r>
              <w:rPr>
                <w:rFonts w:hint="eastAsia" w:ascii="宋体" w:hAnsi="宋体" w:cs="宋体"/>
                <w:kern w:val="0"/>
                <w:sz w:val="24"/>
              </w:rPr>
              <w:t>3、依法缴纳税收的证明材料；</w:t>
            </w:r>
          </w:p>
          <w:p>
            <w:pPr>
              <w:widowControl/>
              <w:spacing w:line="440" w:lineRule="exact"/>
              <w:contextualSpacing/>
              <w:jc w:val="left"/>
              <w:textAlignment w:val="bottom"/>
              <w:rPr>
                <w:rFonts w:ascii="宋体" w:hAnsi="宋体" w:cs="宋体"/>
                <w:kern w:val="0"/>
                <w:sz w:val="24"/>
              </w:rPr>
            </w:pPr>
            <w:r>
              <w:rPr>
                <w:rFonts w:hint="eastAsia" w:ascii="宋体" w:hAnsi="宋体" w:cs="宋体"/>
                <w:kern w:val="0"/>
                <w:sz w:val="24"/>
              </w:rPr>
              <w:t>4、依法缴纳社会保障资金的证明材料；</w:t>
            </w:r>
          </w:p>
          <w:p>
            <w:pPr>
              <w:widowControl/>
              <w:spacing w:line="440" w:lineRule="exact"/>
              <w:contextualSpacing/>
              <w:jc w:val="left"/>
              <w:textAlignment w:val="bottom"/>
              <w:rPr>
                <w:rFonts w:ascii="宋体" w:hAnsi="宋体" w:cs="宋体"/>
                <w:kern w:val="0"/>
                <w:sz w:val="24"/>
              </w:rPr>
            </w:pPr>
            <w:r>
              <w:rPr>
                <w:rFonts w:hint="eastAsia" w:ascii="宋体" w:hAnsi="宋体" w:cs="宋体"/>
                <w:kern w:val="0"/>
                <w:sz w:val="24"/>
              </w:rPr>
              <w:t>5、具备履行政府采购合同所必需的设备和专业技术能力的证明材料；</w:t>
            </w:r>
          </w:p>
          <w:p>
            <w:pPr>
              <w:widowControl/>
              <w:spacing w:line="440" w:lineRule="exact"/>
              <w:contextualSpacing/>
              <w:jc w:val="left"/>
              <w:textAlignment w:val="bottom"/>
              <w:rPr>
                <w:rFonts w:ascii="宋体" w:hAnsi="宋体" w:cs="宋体"/>
                <w:kern w:val="0"/>
                <w:sz w:val="24"/>
              </w:rPr>
            </w:pPr>
            <w:r>
              <w:rPr>
                <w:rFonts w:hint="eastAsia" w:ascii="宋体" w:hAnsi="宋体" w:cs="宋体"/>
                <w:kern w:val="0"/>
                <w:sz w:val="24"/>
              </w:rPr>
              <w:t>6、参加政府采购活动前三年内在经营活动中没有重大违法记录的证明材料；</w:t>
            </w:r>
          </w:p>
          <w:p>
            <w:pPr>
              <w:widowControl/>
              <w:spacing w:line="440" w:lineRule="exact"/>
              <w:contextualSpacing/>
              <w:jc w:val="left"/>
              <w:textAlignment w:val="bottom"/>
              <w:rPr>
                <w:rFonts w:ascii="宋体" w:hAnsi="宋体" w:cs="宋体"/>
                <w:kern w:val="0"/>
                <w:sz w:val="24"/>
              </w:rPr>
            </w:pPr>
            <w:r>
              <w:rPr>
                <w:rFonts w:hint="eastAsia" w:ascii="宋体" w:hAnsi="宋体" w:cs="宋体"/>
                <w:kern w:val="0"/>
                <w:sz w:val="24"/>
              </w:rPr>
              <w:t>7、未被列入严重失信主体名单、失信被执行人、重大税收违法失信主体、政府采购严重违法失信行为记录名单的证明材料。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29" w:type="dxa"/>
            <w:tcBorders>
              <w:top w:val="single" w:color="auto" w:sz="4" w:space="0"/>
              <w:left w:val="single" w:color="auto" w:sz="4" w:space="0"/>
              <w:bottom w:val="single" w:color="auto" w:sz="4" w:space="0"/>
              <w:right w:val="single" w:color="auto" w:sz="4" w:space="0"/>
            </w:tcBorders>
            <w:vAlign w:val="center"/>
          </w:tcPr>
          <w:p>
            <w:pPr>
              <w:widowControl/>
              <w:snapToGrid w:val="0"/>
              <w:spacing w:line="440" w:lineRule="exact"/>
              <w:contextualSpacing/>
              <w:jc w:val="center"/>
              <w:rPr>
                <w:rFonts w:ascii="宋体" w:hAnsi="宋体" w:eastAsia="等线" w:cs="宋体"/>
                <w:kern w:val="0"/>
                <w:sz w:val="24"/>
              </w:rPr>
            </w:pPr>
            <w:r>
              <w:rPr>
                <w:rFonts w:hint="eastAsia" w:ascii="宋体" w:hAnsi="宋体" w:eastAsia="等线" w:cs="宋体"/>
                <w:kern w:val="0"/>
                <w:sz w:val="24"/>
              </w:rPr>
              <w:t>2</w:t>
            </w:r>
            <w:r>
              <w:rPr>
                <w:rFonts w:ascii="宋体" w:hAnsi="宋体" w:eastAsia="等线" w:cs="宋体"/>
                <w:kern w:val="0"/>
                <w:sz w:val="24"/>
              </w:rPr>
              <w:t>5</w:t>
            </w:r>
          </w:p>
        </w:tc>
        <w:tc>
          <w:tcPr>
            <w:tcW w:w="8639" w:type="dxa"/>
            <w:tcBorders>
              <w:top w:val="single" w:color="auto" w:sz="4" w:space="0"/>
              <w:left w:val="single" w:color="auto" w:sz="4" w:space="0"/>
              <w:bottom w:val="single" w:color="auto" w:sz="4" w:space="0"/>
              <w:right w:val="single" w:color="auto" w:sz="4" w:space="0"/>
            </w:tcBorders>
            <w:vAlign w:val="center"/>
          </w:tcPr>
          <w:p>
            <w:pPr>
              <w:widowControl/>
              <w:spacing w:line="440" w:lineRule="exact"/>
              <w:contextualSpacing/>
              <w:jc w:val="left"/>
              <w:textAlignment w:val="bottom"/>
              <w:rPr>
                <w:rFonts w:ascii="宋体" w:hAnsi="宋体" w:cs="宋体"/>
                <w:kern w:val="0"/>
                <w:sz w:val="24"/>
              </w:rPr>
            </w:pPr>
            <w:r>
              <w:rPr>
                <w:rFonts w:hint="eastAsia" w:ascii="宋体" w:hAnsi="宋体" w:cs="宋体"/>
                <w:b/>
                <w:kern w:val="0"/>
                <w:sz w:val="24"/>
              </w:rPr>
              <w:t>解释：</w:t>
            </w:r>
            <w:r>
              <w:rPr>
                <w:rFonts w:hint="eastAsia" w:ascii="宋体" w:hAnsi="宋体" w:cs="宋体"/>
                <w:kern w:val="0"/>
                <w:sz w:val="24"/>
              </w:rPr>
              <w:t>构成本招标文件的各个组成文件应互为解释，互为说明；如有不明确或不一致，构成合同文件组成内容的，以合同文件约定内容为准；除招标文件中有特殊规定外，仅适用于招标投标阶段的规定，按招标公告、投标人须知、评标办法、投标文件格式的先后顺序解释；同一组成文件中就同一事项的规定或约定不一致的，以编排顺序在后者为准；当招标文件与招标文件的澄清、修改或补充通知就同一内容的表述不一致时，以最后发出的书面文件为准。合同文件约定或后者明显错误的除外。</w:t>
            </w:r>
          </w:p>
          <w:p>
            <w:pPr>
              <w:widowControl/>
              <w:spacing w:line="440" w:lineRule="exact"/>
              <w:contextualSpacing/>
              <w:jc w:val="left"/>
              <w:textAlignment w:val="bottom"/>
              <w:rPr>
                <w:rFonts w:ascii="宋体" w:hAnsi="宋体" w:cs="宋体"/>
                <w:b/>
                <w:kern w:val="0"/>
                <w:sz w:val="24"/>
              </w:rPr>
            </w:pPr>
            <w:r>
              <w:rPr>
                <w:rFonts w:hint="eastAsia" w:ascii="宋体" w:hAnsi="宋体" w:cs="宋体"/>
                <w:kern w:val="0"/>
                <w:sz w:val="24"/>
              </w:rPr>
              <w:t>按本款前述规定仍不能形成结论的，由采购人（或采购代理机构）负责解释。</w:t>
            </w:r>
          </w:p>
        </w:tc>
      </w:tr>
    </w:tbl>
    <w:p>
      <w:pPr>
        <w:widowControl/>
        <w:wordWrap w:val="0"/>
        <w:snapToGrid w:val="0"/>
        <w:spacing w:line="460" w:lineRule="exact"/>
        <w:ind w:firstLine="3357" w:firstLineChars="1045"/>
        <w:jc w:val="left"/>
        <w:rPr>
          <w:rFonts w:ascii="黑体" w:hAnsi="宋体" w:eastAsia="黑体" w:cs="宋体"/>
          <w:b/>
          <w:kern w:val="0"/>
          <w:sz w:val="32"/>
          <w:szCs w:val="32"/>
        </w:rPr>
      </w:pPr>
    </w:p>
    <w:p>
      <w:pPr>
        <w:spacing w:line="460" w:lineRule="exact"/>
        <w:ind w:firstLine="585"/>
        <w:jc w:val="center"/>
        <w:rPr>
          <w:rFonts w:ascii="宋体" w:hAnsi="宋体" w:cs="宋体"/>
          <w:b/>
          <w:sz w:val="32"/>
          <w:szCs w:val="32"/>
        </w:rPr>
      </w:pPr>
      <w:r>
        <w:rPr>
          <w:rFonts w:hint="eastAsia" w:ascii="宋体" w:hAnsi="宋体" w:cs="宋体"/>
          <w:b/>
          <w:sz w:val="32"/>
          <w:szCs w:val="32"/>
        </w:rPr>
        <w:t>一  说    明</w:t>
      </w:r>
    </w:p>
    <w:p>
      <w:pPr>
        <w:spacing w:line="460" w:lineRule="exact"/>
        <w:ind w:firstLine="482" w:firstLineChars="200"/>
        <w:rPr>
          <w:rFonts w:ascii="宋体" w:hAnsi="宋体" w:cs="宋体"/>
          <w:b/>
          <w:sz w:val="24"/>
        </w:rPr>
      </w:pPr>
      <w:r>
        <w:rPr>
          <w:rFonts w:hint="eastAsia" w:ascii="宋体" w:hAnsi="宋体" w:cs="宋体"/>
          <w:b/>
          <w:sz w:val="24"/>
        </w:rPr>
        <w:t>1.适用范围</w:t>
      </w:r>
    </w:p>
    <w:p>
      <w:pPr>
        <w:widowControl/>
        <w:spacing w:line="460" w:lineRule="exact"/>
        <w:ind w:firstLine="480" w:firstLineChars="200"/>
        <w:jc w:val="left"/>
        <w:textAlignment w:val="baseline"/>
        <w:rPr>
          <w:rStyle w:val="48"/>
          <w:rFonts w:ascii="宋体" w:hAnsi="宋体" w:cs="宋体"/>
          <w:kern w:val="0"/>
          <w:sz w:val="24"/>
        </w:rPr>
      </w:pPr>
      <w:r>
        <w:rPr>
          <w:rStyle w:val="48"/>
          <w:rFonts w:hint="eastAsia" w:ascii="宋体" w:hAnsi="宋体" w:cs="宋体"/>
          <w:kern w:val="0"/>
          <w:sz w:val="24"/>
        </w:rPr>
        <w:t>本招标文件仅适用于招标公告中所叙述项目的货物及相关服务采购。</w:t>
      </w:r>
    </w:p>
    <w:p>
      <w:pPr>
        <w:spacing w:line="460" w:lineRule="exact"/>
        <w:ind w:firstLine="482" w:firstLineChars="200"/>
        <w:rPr>
          <w:rFonts w:ascii="宋体" w:hAnsi="宋体" w:cs="宋体"/>
          <w:b/>
          <w:sz w:val="24"/>
        </w:rPr>
      </w:pPr>
      <w:r>
        <w:rPr>
          <w:rFonts w:hint="eastAsia" w:ascii="宋体" w:hAnsi="宋体" w:cs="宋体"/>
          <w:b/>
          <w:sz w:val="24"/>
        </w:rPr>
        <w:t>2.定义</w:t>
      </w:r>
    </w:p>
    <w:p>
      <w:pPr>
        <w:spacing w:line="460" w:lineRule="exact"/>
        <w:ind w:firstLine="480" w:firstLineChars="200"/>
        <w:rPr>
          <w:rStyle w:val="48"/>
          <w:rFonts w:ascii="宋体" w:hAnsi="宋体" w:cs="宋体"/>
          <w:kern w:val="0"/>
          <w:sz w:val="24"/>
        </w:rPr>
      </w:pPr>
      <w:r>
        <w:rPr>
          <w:rStyle w:val="48"/>
          <w:rFonts w:hint="eastAsia" w:ascii="宋体" w:hAnsi="宋体" w:cs="宋体"/>
          <w:kern w:val="0"/>
          <w:sz w:val="24"/>
        </w:rPr>
        <w:t>2.1 “采购人”</w:t>
      </w:r>
      <w:r>
        <w:rPr>
          <w:rFonts w:hint="eastAsia" w:ascii="宋体" w:hAnsi="宋体" w:cs="宋体"/>
          <w:kern w:val="0"/>
          <w:sz w:val="24"/>
        </w:rPr>
        <w:t>系指本次采购项目的业主方</w:t>
      </w:r>
      <w:r>
        <w:rPr>
          <w:rStyle w:val="48"/>
          <w:rFonts w:hint="eastAsia" w:ascii="宋体" w:hAnsi="宋体" w:cs="宋体"/>
          <w:kern w:val="0"/>
          <w:sz w:val="24"/>
        </w:rPr>
        <w:t>。</w:t>
      </w:r>
    </w:p>
    <w:p>
      <w:pPr>
        <w:widowControl/>
        <w:spacing w:line="460" w:lineRule="exact"/>
        <w:ind w:firstLine="480" w:firstLineChars="200"/>
        <w:jc w:val="left"/>
        <w:textAlignment w:val="baseline"/>
        <w:rPr>
          <w:rFonts w:ascii="宋体" w:hAnsi="宋体" w:cs="宋体"/>
          <w:kern w:val="0"/>
          <w:sz w:val="24"/>
        </w:rPr>
      </w:pPr>
      <w:r>
        <w:rPr>
          <w:rStyle w:val="48"/>
          <w:rFonts w:hint="eastAsia" w:ascii="宋体" w:hAnsi="宋体" w:cs="宋体"/>
          <w:kern w:val="0"/>
          <w:sz w:val="24"/>
        </w:rPr>
        <w:t>2.2 “采购代理机构”</w:t>
      </w:r>
      <w:r>
        <w:rPr>
          <w:rFonts w:hint="eastAsia" w:ascii="宋体" w:hAnsi="宋体" w:cs="宋体"/>
          <w:kern w:val="0"/>
          <w:sz w:val="24"/>
        </w:rPr>
        <w:t>系指本次招标采购项目活动组织方。</w:t>
      </w:r>
    </w:p>
    <w:p>
      <w:pPr>
        <w:widowControl/>
        <w:spacing w:line="460" w:lineRule="exact"/>
        <w:ind w:firstLine="480" w:firstLineChars="200"/>
        <w:jc w:val="left"/>
        <w:textAlignment w:val="baseline"/>
        <w:rPr>
          <w:rStyle w:val="48"/>
          <w:rFonts w:ascii="宋体" w:hAnsi="宋体" w:cs="宋体"/>
          <w:kern w:val="0"/>
          <w:sz w:val="24"/>
        </w:rPr>
      </w:pPr>
      <w:r>
        <w:rPr>
          <w:rStyle w:val="48"/>
          <w:rFonts w:hint="eastAsia" w:ascii="宋体" w:hAnsi="宋体" w:cs="宋体"/>
          <w:kern w:val="0"/>
          <w:sz w:val="24"/>
        </w:rPr>
        <w:t>2.3 “投标人”</w:t>
      </w:r>
      <w:r>
        <w:rPr>
          <w:rFonts w:hint="eastAsia" w:ascii="宋体" w:hAnsi="宋体" w:cs="宋体"/>
          <w:kern w:val="0"/>
          <w:sz w:val="24"/>
        </w:rPr>
        <w:t>系指购买了本招标文件，且已经提交本次投标文件的生产厂家或经销商。</w:t>
      </w:r>
    </w:p>
    <w:p>
      <w:pPr>
        <w:widowControl/>
        <w:spacing w:line="460" w:lineRule="atLeast"/>
        <w:ind w:firstLine="480"/>
        <w:jc w:val="left"/>
        <w:rPr>
          <w:rFonts w:ascii="宋体" w:hAnsi="宋体" w:cs="宋体"/>
          <w:kern w:val="0"/>
          <w:sz w:val="24"/>
        </w:rPr>
      </w:pPr>
      <w:r>
        <w:rPr>
          <w:rStyle w:val="48"/>
          <w:rFonts w:hint="eastAsia" w:ascii="宋体" w:hAnsi="宋体" w:cs="宋体"/>
          <w:kern w:val="0"/>
          <w:sz w:val="24"/>
        </w:rPr>
        <w:t>2.4 “投标人代表”</w:t>
      </w:r>
      <w:r>
        <w:rPr>
          <w:rFonts w:hint="eastAsia" w:ascii="宋体" w:hAnsi="宋体" w:cs="宋体"/>
          <w:kern w:val="0"/>
          <w:sz w:val="24"/>
        </w:rPr>
        <w:t>系指代表投标人参加本次招标活动的投标人的法定代表人或其委托代理人。投标文件中“致”须针对采购人及采购代理机构，否则按无效投标文件处理。</w:t>
      </w:r>
    </w:p>
    <w:p>
      <w:pPr>
        <w:widowControl/>
        <w:spacing w:line="460" w:lineRule="exact"/>
        <w:ind w:firstLine="480" w:firstLineChars="200"/>
        <w:jc w:val="left"/>
        <w:textAlignment w:val="baseline"/>
        <w:rPr>
          <w:rStyle w:val="48"/>
          <w:rFonts w:ascii="宋体" w:hAnsi="宋体" w:cs="宋体"/>
          <w:kern w:val="0"/>
          <w:sz w:val="24"/>
        </w:rPr>
      </w:pPr>
      <w:r>
        <w:rPr>
          <w:rStyle w:val="48"/>
          <w:rFonts w:hint="eastAsia" w:ascii="宋体" w:hAnsi="宋体" w:cs="宋体"/>
          <w:kern w:val="0"/>
          <w:sz w:val="24"/>
        </w:rPr>
        <w:t>2.5 “货物”系指投标人按招标文件规定向采购人提供的一切设备、机械、仪器仪表、备品备件、工具、手册及其它有关技术资料和材料。</w:t>
      </w:r>
    </w:p>
    <w:p>
      <w:pPr>
        <w:widowControl/>
        <w:spacing w:line="460" w:lineRule="exact"/>
        <w:ind w:firstLine="480" w:firstLineChars="200"/>
        <w:jc w:val="left"/>
        <w:rPr>
          <w:rFonts w:ascii="宋体" w:hAnsi="宋体" w:cs="宋体"/>
          <w:kern w:val="0"/>
          <w:sz w:val="24"/>
        </w:rPr>
      </w:pPr>
      <w:r>
        <w:rPr>
          <w:rFonts w:hint="eastAsia" w:ascii="宋体" w:hAnsi="宋体" w:cs="宋体"/>
          <w:kern w:val="0"/>
          <w:sz w:val="24"/>
        </w:rPr>
        <w:t>2.6 “相关服务”系指招标文件规定投标人须承担的与本次采购货物相关的安装、调试、技术协助、校准、培训以及其他相关的义务。</w:t>
      </w:r>
    </w:p>
    <w:p>
      <w:pPr>
        <w:widowControl/>
        <w:spacing w:line="460" w:lineRule="exact"/>
        <w:ind w:firstLine="480" w:firstLineChars="200"/>
        <w:jc w:val="left"/>
        <w:rPr>
          <w:rFonts w:ascii="宋体" w:hAnsi="宋体" w:cs="宋体"/>
          <w:kern w:val="0"/>
          <w:sz w:val="24"/>
        </w:rPr>
      </w:pPr>
      <w:r>
        <w:rPr>
          <w:rFonts w:hint="eastAsia" w:ascii="宋体" w:hAnsi="宋体" w:cs="宋体"/>
          <w:kern w:val="0"/>
          <w:sz w:val="24"/>
        </w:rPr>
        <w:t>2.7 “投标文件有效期” 系指本次采购项目投标截止之日起至合同签订之日止的期限。中标人的投标文件有效期至合同完全履行止。</w:t>
      </w:r>
    </w:p>
    <w:p>
      <w:pPr>
        <w:spacing w:line="460" w:lineRule="exact"/>
        <w:ind w:firstLine="482" w:firstLineChars="200"/>
        <w:rPr>
          <w:rFonts w:ascii="宋体" w:hAnsi="宋体" w:cs="宋体"/>
          <w:b/>
          <w:sz w:val="24"/>
        </w:rPr>
      </w:pPr>
      <w:r>
        <w:rPr>
          <w:rFonts w:hint="eastAsia" w:ascii="宋体" w:hAnsi="宋体" w:cs="宋体"/>
          <w:b/>
          <w:sz w:val="24"/>
        </w:rPr>
        <w:t>3.采购预算（最高投标限价）</w:t>
      </w:r>
    </w:p>
    <w:p>
      <w:pPr>
        <w:spacing w:line="460" w:lineRule="exact"/>
        <w:ind w:firstLine="482" w:firstLineChars="200"/>
        <w:rPr>
          <w:rFonts w:ascii="宋体" w:hAnsi="宋体" w:cs="宋体"/>
          <w:b/>
          <w:bCs/>
          <w:sz w:val="24"/>
        </w:rPr>
      </w:pPr>
      <w:r>
        <w:rPr>
          <w:rFonts w:hint="eastAsia" w:ascii="宋体" w:hAnsi="宋体" w:cs="宋体"/>
          <w:b/>
          <w:bCs/>
          <w:sz w:val="24"/>
        </w:rPr>
        <w:t>本次采购预算为：</w:t>
      </w:r>
      <w:r>
        <w:rPr>
          <w:rFonts w:ascii="宋体" w:hAnsi="宋体" w:cs="宋体"/>
          <w:b/>
          <w:bCs/>
          <w:sz w:val="24"/>
        </w:rPr>
        <w:t>1337.6</w:t>
      </w:r>
      <w:r>
        <w:rPr>
          <w:rFonts w:hint="eastAsia" w:ascii="宋体" w:hAnsi="宋体" w:cs="宋体"/>
          <w:b/>
          <w:bCs/>
          <w:sz w:val="24"/>
        </w:rPr>
        <w:t>万元；最高限价：以验收入库指标交易价值的11%（本次采购资金来源为社会资本方自筹资金，资金拨付以最终决算审计价格据实结算(指标交易的按实际交易单价，指标自用的单价参照和河南省自然资源厅交易平台最近一次同等级指标交易单价）；</w:t>
      </w:r>
    </w:p>
    <w:p>
      <w:pPr>
        <w:spacing w:line="460" w:lineRule="exact"/>
        <w:ind w:firstLine="482" w:firstLineChars="200"/>
        <w:rPr>
          <w:rFonts w:ascii="宋体" w:hAnsi="宋体" w:cs="宋体"/>
          <w:b/>
          <w:sz w:val="24"/>
        </w:rPr>
      </w:pPr>
      <w:r>
        <w:rPr>
          <w:rFonts w:hint="eastAsia" w:ascii="宋体" w:hAnsi="宋体" w:cs="宋体"/>
          <w:b/>
          <w:sz w:val="24"/>
        </w:rPr>
        <w:t>4.投标人应提交的证明文件</w:t>
      </w:r>
    </w:p>
    <w:p>
      <w:pPr>
        <w:spacing w:line="460" w:lineRule="exact"/>
        <w:ind w:firstLine="480" w:firstLineChars="200"/>
        <w:rPr>
          <w:rFonts w:ascii="宋体" w:hAnsi="宋体" w:cs="宋体"/>
          <w:kern w:val="0"/>
          <w:sz w:val="24"/>
        </w:rPr>
      </w:pPr>
      <w:r>
        <w:rPr>
          <w:rFonts w:hint="eastAsia" w:ascii="宋体" w:hAnsi="宋体" w:cs="宋体"/>
          <w:kern w:val="0"/>
          <w:sz w:val="24"/>
        </w:rPr>
        <w:t>4.1投标人须作出自身符合《政府采购法》第二十二条规定、按约定提交相关材料的承诺，以及违背承诺自愿承担相关责任的约定（格式详见附件）；</w:t>
      </w:r>
    </w:p>
    <w:p>
      <w:pPr>
        <w:spacing w:line="460" w:lineRule="exact"/>
        <w:ind w:firstLine="480" w:firstLineChars="200"/>
        <w:rPr>
          <w:rFonts w:ascii="宋体" w:hAnsi="宋体" w:cs="宋体"/>
          <w:kern w:val="0"/>
          <w:sz w:val="24"/>
        </w:rPr>
      </w:pPr>
      <w:r>
        <w:rPr>
          <w:rFonts w:hint="eastAsia" w:ascii="宋体" w:hAnsi="宋体" w:cs="宋体"/>
          <w:kern w:val="0"/>
          <w:sz w:val="24"/>
        </w:rPr>
        <w:t>4.2供应商须同时具备①土地规划乙级及以上资质证书或测绘乙级及以上资质；②市政公用工程或建筑工程施工总承包叁级及以上资质，具有有效的安全生产许可证。</w:t>
      </w:r>
    </w:p>
    <w:p>
      <w:pPr>
        <w:spacing w:line="460" w:lineRule="exact"/>
        <w:ind w:firstLine="480" w:firstLineChars="200"/>
        <w:rPr>
          <w:rFonts w:ascii="宋体" w:hAnsi="宋体" w:cs="宋体"/>
          <w:kern w:val="0"/>
          <w:sz w:val="24"/>
        </w:rPr>
      </w:pPr>
      <w:r>
        <w:rPr>
          <w:rFonts w:ascii="宋体" w:hAnsi="宋体"/>
          <w:bCs/>
          <w:kern w:val="0"/>
          <w:sz w:val="24"/>
        </w:rPr>
        <w:t>4.3</w:t>
      </w:r>
      <w:r>
        <w:rPr>
          <w:rFonts w:hint="eastAsia" w:ascii="宋体" w:hAnsi="宋体" w:cs="宋体"/>
          <w:kern w:val="0"/>
          <w:sz w:val="24"/>
        </w:rPr>
        <w:t>其他证明文件（采购人根据项目需要提出且为本次采购所必要的）。</w:t>
      </w:r>
    </w:p>
    <w:p>
      <w:pPr>
        <w:spacing w:line="460" w:lineRule="exact"/>
        <w:ind w:firstLine="482" w:firstLineChars="200"/>
        <w:rPr>
          <w:rFonts w:ascii="宋体" w:hAnsi="宋体" w:cs="宋体"/>
          <w:b/>
          <w:bCs/>
          <w:kern w:val="0"/>
          <w:sz w:val="24"/>
        </w:rPr>
      </w:pPr>
      <w:r>
        <w:rPr>
          <w:rFonts w:hint="eastAsia" w:ascii="宋体" w:hAnsi="宋体" w:cs="宋体"/>
          <w:b/>
          <w:bCs/>
          <w:kern w:val="0"/>
          <w:sz w:val="24"/>
        </w:rPr>
        <w:t>注：以上为必须提供的材料。本项目采用不见面开标，供应商在上传投标文件截止时间前应及时完善主体诚信库中企业信息及扫描件，提交并自行核验通过。同时在“资格审查材料（不见面开标）”菜单下按分包挑选该包所用资格审查材料，以供评审过程中评审小组查阅。供应商应确保主体诚信库信息与电子投标文件信息一致，上传的资料要真实并清晰可辨。评审时以电子投标文件及“资格审查材料（不见面开标）”菜单中选取的企业信息为准。</w:t>
      </w:r>
    </w:p>
    <w:p>
      <w:pPr>
        <w:spacing w:line="460" w:lineRule="exact"/>
        <w:ind w:firstLine="482" w:firstLineChars="200"/>
        <w:rPr>
          <w:rFonts w:ascii="宋体" w:hAnsi="宋体" w:cs="宋体"/>
          <w:b/>
          <w:sz w:val="24"/>
        </w:rPr>
      </w:pPr>
      <w:r>
        <w:rPr>
          <w:rFonts w:hint="eastAsia" w:ascii="宋体" w:hAnsi="宋体" w:cs="宋体"/>
          <w:b/>
          <w:sz w:val="24"/>
        </w:rPr>
        <w:t>5.投标费用</w:t>
      </w:r>
    </w:p>
    <w:p>
      <w:pPr>
        <w:spacing w:line="460" w:lineRule="exact"/>
        <w:ind w:firstLine="480" w:firstLineChars="200"/>
        <w:rPr>
          <w:rFonts w:ascii="宋体" w:hAnsi="宋体" w:cs="宋体"/>
          <w:kern w:val="0"/>
          <w:sz w:val="24"/>
        </w:rPr>
      </w:pPr>
      <w:r>
        <w:rPr>
          <w:rFonts w:hint="eastAsia" w:ascii="宋体" w:hAnsi="宋体" w:cs="宋体"/>
          <w:kern w:val="0"/>
          <w:sz w:val="24"/>
        </w:rPr>
        <w:t>不论投标结果如何，投标人均应自行承担所有与投标有关的全部费用。</w:t>
      </w:r>
    </w:p>
    <w:p>
      <w:pPr>
        <w:spacing w:line="460" w:lineRule="exact"/>
        <w:ind w:firstLine="482" w:firstLineChars="200"/>
        <w:rPr>
          <w:rFonts w:ascii="宋体" w:hAnsi="宋体" w:cs="宋体"/>
          <w:kern w:val="0"/>
          <w:sz w:val="24"/>
        </w:rPr>
      </w:pPr>
      <w:r>
        <w:rPr>
          <w:rFonts w:hint="eastAsia" w:ascii="宋体" w:hAnsi="宋体" w:cs="宋体"/>
          <w:b/>
          <w:sz w:val="24"/>
        </w:rPr>
        <w:t>6.联合体投标（</w:t>
      </w:r>
      <w:r>
        <w:rPr>
          <w:rFonts w:hint="eastAsia"/>
          <w:b/>
          <w:bCs/>
          <w:sz w:val="24"/>
        </w:rPr>
        <w:t>本项目接受联合体参加投标）</w:t>
      </w:r>
    </w:p>
    <w:p>
      <w:pPr>
        <w:pStyle w:val="2"/>
        <w:spacing w:before="0" w:beforeAutospacing="0" w:after="0" w:afterAutospacing="0" w:line="360" w:lineRule="auto"/>
        <w:ind w:firstLine="482"/>
      </w:pPr>
      <w:r>
        <w:t>6.1</w:t>
      </w:r>
      <w:r>
        <w:rPr>
          <w:rFonts w:hint="eastAsia"/>
        </w:rPr>
        <w:t>联合体成员不得超过3家（含3家）；</w:t>
      </w:r>
    </w:p>
    <w:p>
      <w:pPr>
        <w:pStyle w:val="2"/>
        <w:spacing w:before="0" w:beforeAutospacing="0" w:after="0" w:afterAutospacing="0" w:line="360" w:lineRule="auto"/>
        <w:ind w:firstLine="482"/>
      </w:pPr>
      <w:r>
        <w:rPr>
          <w:rFonts w:hint="eastAsia"/>
        </w:rPr>
        <w:t>6</w:t>
      </w:r>
      <w:r>
        <w:t>.2</w:t>
      </w:r>
      <w:r>
        <w:rPr>
          <w:rFonts w:hint="eastAsia"/>
        </w:rPr>
        <w:t>联合体各成员间必须签订联合体协议，明确牵头方、各成员组成、职责分工及权利和义务。一旦中标，联合体各方需向招标人承诺承担连带责任；</w:t>
      </w:r>
    </w:p>
    <w:p>
      <w:pPr>
        <w:spacing w:line="360" w:lineRule="auto"/>
        <w:ind w:firstLine="482"/>
        <w:rPr>
          <w:rFonts w:ascii="宋体" w:hAnsi="宋体"/>
          <w:sz w:val="24"/>
        </w:rPr>
      </w:pPr>
      <w:r>
        <w:rPr>
          <w:rFonts w:hint="eastAsia" w:ascii="宋体" w:hAnsi="宋体"/>
          <w:sz w:val="24"/>
        </w:rPr>
        <w:t>6</w:t>
      </w:r>
      <w:r>
        <w:rPr>
          <w:rFonts w:ascii="宋体" w:hAnsi="宋体"/>
          <w:sz w:val="24"/>
        </w:rPr>
        <w:t>.3</w:t>
      </w:r>
      <w:r>
        <w:rPr>
          <w:rFonts w:hint="eastAsia" w:ascii="宋体" w:hAnsi="宋体"/>
          <w:sz w:val="24"/>
        </w:rPr>
        <w:t>联合体中有同类资质的供应商按照联合体分工承担相同工作的，应当按照资质等级较低的供应商确定资质等级；</w:t>
      </w:r>
    </w:p>
    <w:p>
      <w:pPr>
        <w:spacing w:line="360" w:lineRule="auto"/>
        <w:ind w:firstLine="482"/>
        <w:rPr>
          <w:rFonts w:ascii="宋体" w:hAnsi="宋体"/>
          <w:sz w:val="24"/>
        </w:rPr>
      </w:pPr>
      <w:r>
        <w:rPr>
          <w:rFonts w:hint="eastAsia" w:ascii="宋体" w:hAnsi="宋体"/>
          <w:sz w:val="24"/>
        </w:rPr>
        <w:t>6</w:t>
      </w:r>
      <w:r>
        <w:rPr>
          <w:rFonts w:ascii="宋体" w:hAnsi="宋体"/>
          <w:sz w:val="24"/>
        </w:rPr>
        <w:t>.4</w:t>
      </w:r>
      <w:r>
        <w:rPr>
          <w:rFonts w:hint="eastAsia" w:ascii="宋体" w:hAnsi="宋体"/>
          <w:sz w:val="24"/>
        </w:rPr>
        <w:t>联合体牵头人法定代表人或其授权的授权代表负责签署本次投标相关资料，其他联合体各方必须出具承诺函对此予以认可；</w:t>
      </w:r>
    </w:p>
    <w:p>
      <w:pPr>
        <w:spacing w:line="360" w:lineRule="auto"/>
        <w:ind w:firstLine="482"/>
        <w:rPr>
          <w:rFonts w:ascii="宋体" w:hAnsi="宋体"/>
          <w:sz w:val="24"/>
        </w:rPr>
      </w:pPr>
      <w:r>
        <w:rPr>
          <w:rFonts w:hint="eastAsia" w:ascii="宋体" w:hAnsi="宋体"/>
          <w:sz w:val="24"/>
        </w:rPr>
        <w:t>6</w:t>
      </w:r>
      <w:r>
        <w:rPr>
          <w:rFonts w:ascii="宋体" w:hAnsi="宋体"/>
          <w:sz w:val="24"/>
        </w:rPr>
        <w:t>.5</w:t>
      </w:r>
      <w:r>
        <w:rPr>
          <w:rFonts w:hint="eastAsia" w:ascii="宋体" w:hAnsi="宋体"/>
          <w:sz w:val="24"/>
        </w:rPr>
        <w:t>联合体各方不得再以自己名义单独或加入其他联合体参加投标；联合体各成员组成、职责分工等主要条款不得改变。</w:t>
      </w:r>
    </w:p>
    <w:p>
      <w:pPr>
        <w:spacing w:line="360" w:lineRule="auto"/>
        <w:ind w:firstLine="482"/>
        <w:rPr>
          <w:rFonts w:ascii="宋体" w:hAnsi="宋体"/>
          <w:sz w:val="24"/>
        </w:rPr>
      </w:pPr>
      <w:r>
        <w:rPr>
          <w:rFonts w:hint="eastAsia" w:ascii="宋体" w:hAnsi="宋体"/>
          <w:sz w:val="24"/>
        </w:rPr>
        <w:t>6</w:t>
      </w:r>
      <w:r>
        <w:rPr>
          <w:rFonts w:ascii="宋体" w:hAnsi="宋体"/>
          <w:sz w:val="24"/>
        </w:rPr>
        <w:t>.6</w:t>
      </w:r>
      <w:r>
        <w:rPr>
          <w:rFonts w:hint="eastAsia" w:ascii="宋体" w:hAnsi="宋体"/>
          <w:sz w:val="24"/>
        </w:rPr>
        <w:t>投标过程中除联合体协议书由双方签字盖章外，投标报名、投标文件签字盖章等均由联合体牵头人签署办理。联合体成员也需办理CA数字证书，完善诚信库信息。</w:t>
      </w:r>
    </w:p>
    <w:p>
      <w:pPr>
        <w:spacing w:line="460" w:lineRule="exact"/>
        <w:ind w:firstLine="422" w:firstLineChars="200"/>
        <w:rPr>
          <w:b/>
        </w:rPr>
      </w:pPr>
      <w:r>
        <w:rPr>
          <w:rFonts w:hint="eastAsia"/>
          <w:b/>
        </w:rPr>
        <w:t>7.关联企业投标</w:t>
      </w:r>
    </w:p>
    <w:p>
      <w:pPr>
        <w:pStyle w:val="2"/>
        <w:spacing w:before="0" w:beforeAutospacing="0" w:after="0" w:afterAutospacing="0" w:line="360" w:lineRule="auto"/>
        <w:ind w:firstLine="480" w:firstLineChars="200"/>
      </w:pPr>
      <w:r>
        <w:rPr>
          <w:rFonts w:hint="eastAsia"/>
        </w:rPr>
        <w:t>本项目不接受关联企业投标。</w:t>
      </w:r>
    </w:p>
    <w:p>
      <w:pPr>
        <w:spacing w:line="360" w:lineRule="auto"/>
        <w:ind w:firstLine="482" w:firstLineChars="200"/>
        <w:rPr>
          <w:rFonts w:ascii="宋体" w:hAnsi="宋体" w:cs="宋体"/>
          <w:b/>
          <w:sz w:val="24"/>
        </w:rPr>
      </w:pPr>
      <w:r>
        <w:rPr>
          <w:rFonts w:hint="eastAsia" w:ascii="宋体" w:hAnsi="宋体" w:cs="宋体"/>
          <w:b/>
          <w:sz w:val="24"/>
        </w:rPr>
        <w:t>8.</w:t>
      </w:r>
      <w:r>
        <w:rPr>
          <w:rFonts w:hint="eastAsia"/>
        </w:rPr>
        <w:t xml:space="preserve"> </w:t>
      </w:r>
      <w:r>
        <w:rPr>
          <w:rFonts w:hint="eastAsia" w:ascii="宋体" w:hAnsi="宋体" w:cs="宋体"/>
          <w:b/>
          <w:sz w:val="24"/>
        </w:rPr>
        <w:t>保密</w:t>
      </w:r>
    </w:p>
    <w:p>
      <w:pPr>
        <w:pStyle w:val="2"/>
        <w:spacing w:before="0" w:beforeAutospacing="0" w:after="0" w:afterAutospacing="0" w:line="360" w:lineRule="auto"/>
      </w:pPr>
      <w:r>
        <w:rPr>
          <w:rFonts w:hint="eastAsia"/>
        </w:rPr>
        <w:t xml:space="preserve"> </w:t>
      </w:r>
      <w:r>
        <w:t xml:space="preserve">    </w:t>
      </w:r>
      <w:r>
        <w:rPr>
          <w:rFonts w:hint="eastAsia"/>
        </w:rPr>
        <w:t>参与招标投标活动的各方应对招标文件和投标文件中的商业和技术等秘密保密，违者应对由此造成的后果承担法律责任。</w:t>
      </w:r>
    </w:p>
    <w:p>
      <w:pPr>
        <w:pStyle w:val="2"/>
        <w:spacing w:before="0" w:beforeAutospacing="0" w:after="0" w:afterAutospacing="0" w:line="360" w:lineRule="auto"/>
        <w:ind w:firstLine="482" w:firstLineChars="200"/>
      </w:pPr>
      <w:r>
        <w:rPr>
          <w:rFonts w:hint="eastAsia"/>
          <w:b/>
        </w:rPr>
        <w:t>9.特别说明：</w:t>
      </w:r>
    </w:p>
    <w:p>
      <w:pPr>
        <w:widowControl/>
        <w:shd w:val="clear" w:color="auto" w:fill="FFFFFF"/>
        <w:spacing w:line="360" w:lineRule="auto"/>
        <w:ind w:firstLine="480" w:firstLineChars="200"/>
        <w:rPr>
          <w:rStyle w:val="48"/>
          <w:rFonts w:ascii="宋体" w:hAnsi="宋体" w:cs="宋体"/>
          <w:kern w:val="0"/>
          <w:sz w:val="24"/>
        </w:rPr>
      </w:pPr>
      <w:r>
        <w:rPr>
          <w:rFonts w:hint="eastAsia" w:ascii="宋体" w:hAnsi="宋体" w:cs="宋体"/>
          <w:sz w:val="24"/>
          <w:shd w:val="clear" w:color="auto" w:fill="FFFFFF"/>
        </w:rPr>
        <w:t>9.1</w:t>
      </w:r>
      <w:r>
        <w:rPr>
          <w:rStyle w:val="48"/>
          <w:rFonts w:hint="eastAsia" w:ascii="宋体" w:hAnsi="宋体" w:cs="宋体"/>
          <w:kern w:val="0"/>
          <w:sz w:val="24"/>
        </w:rPr>
        <w:t>投标人投标所使用的信誉、荣誉、业绩与企业相关证书必须为投标人所拥有并作出书面承诺附投标文件中，否则按不响应招标文件处理。</w:t>
      </w:r>
    </w:p>
    <w:p>
      <w:pPr>
        <w:spacing w:line="460" w:lineRule="exact"/>
        <w:ind w:firstLine="480" w:firstLineChars="200"/>
        <w:rPr>
          <w:rFonts w:ascii="宋体" w:hAnsi="宋体" w:cs="宋体"/>
          <w:sz w:val="24"/>
          <w:shd w:val="clear" w:color="auto" w:fill="FFFFFF"/>
        </w:rPr>
      </w:pPr>
      <w:r>
        <w:rPr>
          <w:rFonts w:hint="eastAsia" w:ascii="宋体" w:hAnsi="宋体" w:cs="宋体"/>
          <w:sz w:val="24"/>
          <w:shd w:val="clear" w:color="auto" w:fill="FFFFFF"/>
        </w:rPr>
        <w:t>9.2 投标人代表只能接受一个投标人的委托参加投标。</w:t>
      </w:r>
    </w:p>
    <w:p>
      <w:pPr>
        <w:spacing w:line="460" w:lineRule="exact"/>
        <w:ind w:firstLine="480" w:firstLineChars="200"/>
        <w:rPr>
          <w:rFonts w:ascii="宋体" w:hAnsi="宋体" w:cs="宋体"/>
          <w:sz w:val="24"/>
          <w:shd w:val="clear" w:color="auto" w:fill="FFFFFF"/>
        </w:rPr>
      </w:pPr>
      <w:r>
        <w:rPr>
          <w:rFonts w:hint="eastAsia" w:ascii="宋体" w:hAnsi="宋体" w:cs="宋体"/>
          <w:sz w:val="24"/>
          <w:shd w:val="clear" w:color="auto" w:fill="FFFFFF"/>
        </w:rPr>
        <w:t>9.3 《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pPr>
        <w:spacing w:line="400" w:lineRule="exact"/>
        <w:ind w:firstLine="480" w:firstLineChars="200"/>
      </w:pPr>
      <w:r>
        <w:rPr>
          <w:rFonts w:hint="eastAsia" w:ascii="宋体" w:hAnsi="宋体" w:cs="宋体"/>
          <w:kern w:val="0"/>
          <w:sz w:val="24"/>
        </w:rPr>
        <w:t>9.4</w:t>
      </w:r>
      <w:r>
        <w:rPr>
          <w:rFonts w:hint="eastAsia" w:ascii="宋体" w:hAnsi="宋体"/>
          <w:sz w:val="24"/>
        </w:rPr>
        <w:t>供应商代表须为本单位人员，且只能接受一个供应商的委托参加谈判，供应商参与人员需提供社保证明。《政府采购法》第二十二条第五款“参加政府采购活动前三年内，在经营活动中没有重大违法记录”，“重大违法记录”是指供应商因违法经营受到刑事处罚或者责令停产停业、吊销许可证或者执照、较大数额罚款等行政处罚。供应商在谈判活动中提供虚假材料或从事其他违法活动的，其响应无效，由相关部门查处。</w:t>
      </w:r>
    </w:p>
    <w:p>
      <w:pPr>
        <w:spacing w:line="460" w:lineRule="exact"/>
        <w:ind w:firstLine="480" w:firstLineChars="200"/>
        <w:rPr>
          <w:rFonts w:ascii="宋体" w:hAnsi="宋体" w:cs="宋体"/>
          <w:kern w:val="0"/>
          <w:sz w:val="24"/>
        </w:rPr>
      </w:pPr>
      <w:r>
        <w:rPr>
          <w:rFonts w:hint="eastAsia" w:ascii="宋体" w:hAnsi="宋体" w:cs="宋体"/>
          <w:kern w:val="0"/>
          <w:sz w:val="24"/>
        </w:rPr>
        <w:t>9.5投标人在投标活动中提供虚假材料或从事其他违法活动的,其投标无效，由相关部门查处。</w:t>
      </w:r>
    </w:p>
    <w:p>
      <w:pPr>
        <w:spacing w:line="460" w:lineRule="exact"/>
        <w:ind w:firstLine="482" w:firstLineChars="200"/>
        <w:rPr>
          <w:rFonts w:ascii="宋体" w:hAnsi="宋体" w:cs="宋体"/>
          <w:b/>
          <w:sz w:val="24"/>
        </w:rPr>
      </w:pPr>
      <w:r>
        <w:rPr>
          <w:rFonts w:hint="eastAsia" w:ascii="宋体" w:hAnsi="宋体" w:cs="宋体"/>
          <w:b/>
          <w:sz w:val="24"/>
        </w:rPr>
        <w:t>10.质疑和投诉</w:t>
      </w:r>
    </w:p>
    <w:p>
      <w:pPr>
        <w:spacing w:line="460" w:lineRule="exact"/>
        <w:ind w:firstLine="480" w:firstLineChars="200"/>
        <w:rPr>
          <w:rFonts w:ascii="宋体" w:hAnsi="宋体" w:cs="宋体"/>
          <w:sz w:val="24"/>
        </w:rPr>
      </w:pPr>
      <w:r>
        <w:rPr>
          <w:rFonts w:hint="eastAsia" w:ascii="宋体" w:hAnsi="宋体" w:cs="宋体"/>
          <w:bCs/>
          <w:kern w:val="0"/>
          <w:sz w:val="24"/>
        </w:rPr>
        <w:t>10.1投标人认为招标文件使自己的合法权益受到损害的，</w:t>
      </w:r>
      <w:r>
        <w:rPr>
          <w:rFonts w:hint="eastAsia" w:ascii="宋体" w:hAnsi="宋体" w:cs="宋体"/>
          <w:kern w:val="0"/>
          <w:sz w:val="24"/>
        </w:rPr>
        <w:t>应当在招标公告期限届满之日(或收到招标文件之日)起7个工作日之内向</w:t>
      </w:r>
      <w:r>
        <w:rPr>
          <w:rFonts w:hint="eastAsia" w:ascii="宋体" w:hAnsi="宋体" w:cs="宋体"/>
          <w:bCs/>
          <w:kern w:val="0"/>
          <w:sz w:val="24"/>
        </w:rPr>
        <w:t>采购人或</w:t>
      </w:r>
      <w:r>
        <w:rPr>
          <w:rFonts w:hint="eastAsia" w:ascii="宋体" w:hAnsi="宋体" w:cs="宋体"/>
          <w:kern w:val="0"/>
          <w:sz w:val="24"/>
        </w:rPr>
        <w:t>采购代理机构</w:t>
      </w:r>
      <w:r>
        <w:rPr>
          <w:rFonts w:hint="eastAsia" w:ascii="宋体" w:hAnsi="宋体" w:cs="宋体"/>
          <w:bCs/>
          <w:kern w:val="0"/>
          <w:sz w:val="24"/>
        </w:rPr>
        <w:t>按照《政府采购质疑和投诉办法（财政部令第94号）》格式要求提出质疑；投标人认为招标过程和中标结果使自己的合法权益受到损害的，应当在知道或者应知其权益受到损害之日起7个工作日内提出质疑,</w:t>
      </w:r>
      <w:r>
        <w:rPr>
          <w:rFonts w:hint="eastAsia" w:ascii="宋体" w:hAnsi="宋体" w:cs="宋体"/>
          <w:kern w:val="0"/>
          <w:sz w:val="24"/>
        </w:rPr>
        <w:t>逾期不再受理,</w:t>
      </w:r>
      <w:r>
        <w:rPr>
          <w:rFonts w:hint="eastAsia" w:ascii="宋体" w:hAnsi="宋体" w:cs="宋体"/>
          <w:bCs/>
          <w:kern w:val="0"/>
          <w:sz w:val="24"/>
        </w:rPr>
        <w:t>投标人在法定质疑期内应一次性提出针对同一采购环节的质疑。</w:t>
      </w:r>
      <w:r>
        <w:rPr>
          <w:rFonts w:hint="eastAsia" w:ascii="宋体" w:hAnsi="宋体" w:cs="宋体"/>
          <w:sz w:val="24"/>
        </w:rPr>
        <w:t>关于对招标程序、招标文件格式性条款、评标结果的询问和质疑,请向采购代理公司提出；关于对投标人特殊资质要求、技术参数和技术标准、商务要求、评分标准的询问和质疑，请向采购人提出。</w:t>
      </w:r>
    </w:p>
    <w:p>
      <w:pPr>
        <w:spacing w:line="460" w:lineRule="exact"/>
        <w:ind w:firstLine="480" w:firstLineChars="200"/>
        <w:rPr>
          <w:rFonts w:ascii="宋体" w:hAnsi="宋体" w:cs="宋体"/>
          <w:kern w:val="0"/>
          <w:sz w:val="24"/>
        </w:rPr>
      </w:pPr>
      <w:r>
        <w:rPr>
          <w:rFonts w:hint="eastAsia" w:ascii="宋体" w:hAnsi="宋体" w:cs="宋体"/>
          <w:kern w:val="0"/>
          <w:sz w:val="24"/>
        </w:rPr>
        <w:t>投标人对</w:t>
      </w:r>
      <w:r>
        <w:rPr>
          <w:rFonts w:hint="eastAsia" w:ascii="宋体" w:hAnsi="宋体" w:cs="宋体"/>
          <w:bCs/>
          <w:kern w:val="0"/>
          <w:sz w:val="24"/>
        </w:rPr>
        <w:t>采购人或采购代理机构</w:t>
      </w:r>
      <w:r>
        <w:rPr>
          <w:rFonts w:hint="eastAsia" w:ascii="宋体" w:hAnsi="宋体" w:cs="宋体"/>
          <w:kern w:val="0"/>
          <w:sz w:val="24"/>
        </w:rPr>
        <w:t>的质疑答复不满意,或</w:t>
      </w:r>
      <w:r>
        <w:rPr>
          <w:rFonts w:hint="eastAsia" w:ascii="宋体" w:hAnsi="宋体" w:cs="宋体"/>
          <w:bCs/>
          <w:kern w:val="0"/>
          <w:sz w:val="24"/>
        </w:rPr>
        <w:t>采购人、采购代理机构</w:t>
      </w:r>
      <w:r>
        <w:rPr>
          <w:rFonts w:hint="eastAsia" w:ascii="宋体" w:hAnsi="宋体" w:cs="宋体"/>
          <w:kern w:val="0"/>
          <w:sz w:val="24"/>
        </w:rPr>
        <w:t>未在规定时间内作出答复的，可以在答复期满后15个工作日内向同级财政部门投诉。</w:t>
      </w:r>
    </w:p>
    <w:p>
      <w:pPr>
        <w:widowControl/>
        <w:spacing w:line="460" w:lineRule="atLeast"/>
        <w:ind w:firstLine="480"/>
        <w:jc w:val="left"/>
        <w:rPr>
          <w:rFonts w:ascii="宋体" w:hAnsi="宋体" w:cs="宋体"/>
          <w:kern w:val="0"/>
          <w:sz w:val="24"/>
        </w:rPr>
      </w:pPr>
      <w:r>
        <w:rPr>
          <w:rFonts w:hint="eastAsia" w:ascii="宋体" w:hAnsi="宋体" w:cs="宋体"/>
          <w:bCs/>
          <w:kern w:val="0"/>
          <w:sz w:val="24"/>
        </w:rPr>
        <w:t>10.2</w:t>
      </w:r>
      <w:r>
        <w:rPr>
          <w:rFonts w:ascii="宋体" w:hAnsi="宋体" w:cs="宋体"/>
          <w:kern w:val="0"/>
          <w:sz w:val="24"/>
        </w:rPr>
        <w:t>质疑、投诉应当采用书面形式，质疑书、投诉书均应明确阐述招标文件、招标过程和中标结果中使自己合法权益受到损害的实质性内容，提供相关事实、依据和证据及其来源或线索，便于有关单位调查、答复和处理。</w:t>
      </w:r>
    </w:p>
    <w:p>
      <w:pPr>
        <w:spacing w:line="460" w:lineRule="exact"/>
        <w:ind w:firstLine="480" w:firstLineChars="200"/>
        <w:rPr>
          <w:rFonts w:ascii="宋体" w:hAnsi="宋体" w:cs="宋体"/>
          <w:bCs/>
          <w:kern w:val="0"/>
          <w:sz w:val="24"/>
        </w:rPr>
      </w:pPr>
      <w:r>
        <w:rPr>
          <w:rFonts w:hint="eastAsia" w:ascii="宋体" w:hAnsi="宋体" w:cs="宋体"/>
          <w:kern w:val="0"/>
          <w:sz w:val="24"/>
        </w:rPr>
        <w:t>10.3 不符合要求的质疑函应在法定质疑期内及时补充完整，否则作质疑不成立处理。</w:t>
      </w:r>
    </w:p>
    <w:p>
      <w:pPr>
        <w:spacing w:line="460" w:lineRule="exact"/>
        <w:ind w:firstLine="482" w:firstLineChars="200"/>
        <w:rPr>
          <w:rFonts w:ascii="宋体" w:hAnsi="宋体" w:cs="宋体"/>
          <w:b/>
          <w:sz w:val="24"/>
        </w:rPr>
      </w:pPr>
      <w:r>
        <w:rPr>
          <w:rFonts w:hint="eastAsia" w:ascii="宋体" w:hAnsi="宋体" w:cs="宋体"/>
          <w:b/>
          <w:sz w:val="24"/>
        </w:rPr>
        <w:t>11.投标人的风险</w:t>
      </w:r>
    </w:p>
    <w:p>
      <w:pPr>
        <w:spacing w:line="460" w:lineRule="exact"/>
        <w:ind w:firstLine="480" w:firstLineChars="200"/>
        <w:rPr>
          <w:rFonts w:ascii="宋体" w:hAnsi="宋体" w:cs="宋体"/>
          <w:kern w:val="0"/>
          <w:sz w:val="24"/>
        </w:rPr>
      </w:pPr>
      <w:r>
        <w:rPr>
          <w:rFonts w:hint="eastAsia" w:ascii="宋体" w:hAnsi="宋体" w:cs="宋体"/>
          <w:kern w:val="0"/>
          <w:sz w:val="24"/>
        </w:rPr>
        <w:t>投标人没有按照招标文件要求提供全部资料，或者投标人没有对招标文件在各方面都作出实质性响应是投标人的风险，并可能导致其投标被拒绝。</w:t>
      </w:r>
    </w:p>
    <w:p>
      <w:pPr>
        <w:spacing w:line="460" w:lineRule="exact"/>
        <w:ind w:firstLine="585"/>
        <w:jc w:val="center"/>
        <w:rPr>
          <w:rFonts w:ascii="宋体" w:hAnsi="宋体" w:cs="宋体"/>
          <w:b/>
          <w:sz w:val="24"/>
        </w:rPr>
      </w:pPr>
    </w:p>
    <w:p>
      <w:pPr>
        <w:spacing w:line="460" w:lineRule="exact"/>
        <w:ind w:firstLine="585"/>
        <w:jc w:val="center"/>
        <w:rPr>
          <w:rFonts w:ascii="宋体" w:hAnsi="宋体" w:cs="宋体"/>
          <w:b/>
          <w:sz w:val="32"/>
          <w:szCs w:val="32"/>
        </w:rPr>
      </w:pPr>
      <w:r>
        <w:rPr>
          <w:rFonts w:hint="eastAsia" w:ascii="宋体" w:hAnsi="宋体" w:cs="宋体"/>
          <w:b/>
          <w:sz w:val="32"/>
          <w:szCs w:val="32"/>
        </w:rPr>
        <w:t>二  招标文件</w:t>
      </w:r>
    </w:p>
    <w:p>
      <w:pPr>
        <w:spacing w:line="460" w:lineRule="exact"/>
        <w:ind w:firstLine="482" w:firstLineChars="200"/>
        <w:rPr>
          <w:rFonts w:ascii="宋体" w:hAnsi="宋体" w:cs="宋体"/>
          <w:b/>
          <w:sz w:val="24"/>
        </w:rPr>
      </w:pPr>
      <w:r>
        <w:rPr>
          <w:rFonts w:hint="eastAsia" w:ascii="宋体" w:hAnsi="宋体" w:cs="宋体"/>
          <w:b/>
          <w:sz w:val="24"/>
        </w:rPr>
        <w:t>12.招标文件的构成。本招标文件由以下部分组成：</w:t>
      </w:r>
    </w:p>
    <w:p>
      <w:pPr>
        <w:spacing w:line="460" w:lineRule="exact"/>
        <w:ind w:firstLine="480" w:firstLineChars="200"/>
        <w:rPr>
          <w:rFonts w:ascii="宋体" w:hAnsi="宋体" w:cs="宋体"/>
          <w:kern w:val="0"/>
          <w:sz w:val="24"/>
        </w:rPr>
      </w:pPr>
      <w:r>
        <w:rPr>
          <w:rFonts w:hint="eastAsia" w:ascii="宋体" w:hAnsi="宋体" w:cs="宋体"/>
          <w:kern w:val="0"/>
          <w:sz w:val="24"/>
        </w:rPr>
        <w:t>12.1 招标公告</w:t>
      </w:r>
    </w:p>
    <w:p>
      <w:pPr>
        <w:spacing w:line="460" w:lineRule="exact"/>
        <w:ind w:firstLine="480" w:firstLineChars="200"/>
        <w:rPr>
          <w:rFonts w:ascii="宋体" w:hAnsi="宋体" w:cs="宋体"/>
          <w:kern w:val="0"/>
          <w:sz w:val="24"/>
        </w:rPr>
      </w:pPr>
      <w:r>
        <w:rPr>
          <w:rFonts w:hint="eastAsia" w:ascii="宋体" w:hAnsi="宋体" w:cs="宋体"/>
          <w:kern w:val="0"/>
          <w:sz w:val="24"/>
        </w:rPr>
        <w:t>12.2 招标需求</w:t>
      </w:r>
    </w:p>
    <w:p>
      <w:pPr>
        <w:spacing w:line="460" w:lineRule="exact"/>
        <w:ind w:firstLine="480" w:firstLineChars="200"/>
        <w:rPr>
          <w:rFonts w:ascii="宋体" w:hAnsi="宋体" w:cs="宋体"/>
          <w:kern w:val="0"/>
          <w:sz w:val="24"/>
        </w:rPr>
      </w:pPr>
      <w:r>
        <w:rPr>
          <w:rFonts w:hint="eastAsia" w:ascii="宋体" w:hAnsi="宋体" w:cs="宋体"/>
          <w:kern w:val="0"/>
          <w:sz w:val="24"/>
        </w:rPr>
        <w:t>12.3 投标人须知</w:t>
      </w:r>
    </w:p>
    <w:p>
      <w:pPr>
        <w:spacing w:line="460" w:lineRule="exact"/>
        <w:ind w:firstLine="480" w:firstLineChars="200"/>
        <w:rPr>
          <w:rFonts w:ascii="宋体" w:hAnsi="宋体" w:cs="宋体"/>
          <w:kern w:val="0"/>
          <w:sz w:val="24"/>
        </w:rPr>
      </w:pPr>
      <w:r>
        <w:rPr>
          <w:rFonts w:hint="eastAsia" w:ascii="宋体" w:hAnsi="宋体" w:cs="宋体"/>
          <w:kern w:val="0"/>
          <w:sz w:val="24"/>
        </w:rPr>
        <w:t>12.4 评标办法及标准</w:t>
      </w:r>
    </w:p>
    <w:p>
      <w:pPr>
        <w:spacing w:line="460" w:lineRule="exact"/>
        <w:ind w:firstLine="480" w:firstLineChars="200"/>
        <w:rPr>
          <w:rFonts w:ascii="宋体" w:hAnsi="宋体" w:cs="宋体"/>
          <w:kern w:val="0"/>
          <w:sz w:val="24"/>
        </w:rPr>
      </w:pPr>
      <w:r>
        <w:rPr>
          <w:rFonts w:hint="eastAsia" w:ascii="宋体" w:hAnsi="宋体" w:cs="宋体"/>
          <w:kern w:val="0"/>
          <w:sz w:val="24"/>
        </w:rPr>
        <w:t>12.5 合同主要条款</w:t>
      </w:r>
    </w:p>
    <w:p>
      <w:pPr>
        <w:spacing w:line="460" w:lineRule="exact"/>
        <w:ind w:firstLine="480" w:firstLineChars="200"/>
        <w:rPr>
          <w:rFonts w:ascii="宋体" w:hAnsi="宋体" w:cs="宋体"/>
          <w:kern w:val="0"/>
          <w:sz w:val="24"/>
        </w:rPr>
      </w:pPr>
      <w:r>
        <w:rPr>
          <w:rFonts w:hint="eastAsia" w:ascii="宋体" w:hAnsi="宋体" w:cs="宋体"/>
          <w:kern w:val="0"/>
          <w:sz w:val="24"/>
        </w:rPr>
        <w:t>12.6 投标文件格式</w:t>
      </w:r>
    </w:p>
    <w:p>
      <w:pPr>
        <w:spacing w:line="460" w:lineRule="exact"/>
        <w:ind w:firstLine="482" w:firstLineChars="200"/>
        <w:rPr>
          <w:rFonts w:ascii="宋体" w:hAnsi="宋体" w:cs="宋体"/>
          <w:b/>
          <w:sz w:val="24"/>
        </w:rPr>
      </w:pPr>
      <w:r>
        <w:rPr>
          <w:rFonts w:hint="eastAsia" w:ascii="宋体" w:hAnsi="宋体" w:cs="宋体"/>
          <w:b/>
          <w:sz w:val="24"/>
        </w:rPr>
        <w:t>13.招标文件的澄清与修改</w:t>
      </w:r>
    </w:p>
    <w:p>
      <w:pPr>
        <w:spacing w:line="460" w:lineRule="exact"/>
        <w:ind w:firstLine="480" w:firstLineChars="200"/>
        <w:rPr>
          <w:rFonts w:ascii="宋体" w:hAnsi="宋体" w:cs="宋体"/>
          <w:kern w:val="0"/>
          <w:sz w:val="24"/>
        </w:rPr>
      </w:pPr>
      <w:r>
        <w:rPr>
          <w:rFonts w:hint="eastAsia" w:ascii="宋体" w:hAnsi="宋体" w:cs="宋体"/>
          <w:kern w:val="0"/>
          <w:sz w:val="24"/>
        </w:rPr>
        <w:t>13.1 采购代理机构对已发出的招标文件进行必要澄清、修改或补充的，应当在投标截止时间15</w:t>
      </w:r>
      <w:r>
        <w:rPr>
          <w:rFonts w:hint="eastAsia" w:ascii="宋体" w:hAnsi="宋体" w:cs="宋体"/>
          <w:bCs/>
          <w:kern w:val="0"/>
          <w:sz w:val="24"/>
        </w:rPr>
        <w:t>日（如至原定截止时间不足15日，则需延长开标时间，招标文件获取时间、</w:t>
      </w:r>
      <w:r>
        <w:rPr>
          <w:rFonts w:hint="eastAsia" w:ascii="宋体" w:hAnsi="宋体" w:cs="宋体"/>
          <w:kern w:val="0"/>
          <w:sz w:val="24"/>
        </w:rPr>
        <w:t>提交样品截止时间等可以相应延长</w:t>
      </w:r>
      <w:r>
        <w:rPr>
          <w:rFonts w:hint="eastAsia" w:ascii="宋体" w:hAnsi="宋体" w:cs="宋体"/>
          <w:bCs/>
          <w:kern w:val="0"/>
          <w:sz w:val="24"/>
        </w:rPr>
        <w:t>）</w:t>
      </w:r>
      <w:r>
        <w:rPr>
          <w:rFonts w:hint="eastAsia" w:ascii="宋体" w:hAnsi="宋体" w:cs="宋体"/>
          <w:kern w:val="0"/>
          <w:sz w:val="24"/>
        </w:rPr>
        <w:t>前，在</w:t>
      </w:r>
      <w:r>
        <w:rPr>
          <w:rStyle w:val="48"/>
          <w:rFonts w:hint="eastAsia" w:ascii="宋体" w:hAnsi="宋体" w:cs="宋体"/>
          <w:kern w:val="0"/>
          <w:sz w:val="24"/>
        </w:rPr>
        <w:t>《河南省政府采购网》、《驻马店市公共资源交易中心网》、</w:t>
      </w:r>
      <w:r>
        <w:fldChar w:fldCharType="begin"/>
      </w:r>
      <w:r>
        <w:instrText xml:space="preserve"> HYPERLINK "http://www.sxztb.gov.cn/" </w:instrText>
      </w:r>
      <w:r>
        <w:fldChar w:fldCharType="separate"/>
      </w:r>
      <w:r>
        <w:fldChar w:fldCharType="end"/>
      </w:r>
      <w:r>
        <w:rPr>
          <w:rFonts w:hint="eastAsia" w:ascii="宋体" w:hAnsi="宋体" w:cs="宋体"/>
          <w:kern w:val="0"/>
          <w:sz w:val="24"/>
        </w:rPr>
        <w:t>等相关媒体上发布更正公告或变更公告。</w:t>
      </w:r>
    </w:p>
    <w:p>
      <w:pPr>
        <w:spacing w:line="460" w:lineRule="exact"/>
        <w:ind w:firstLine="480" w:firstLineChars="200"/>
        <w:rPr>
          <w:rFonts w:ascii="宋体" w:hAnsi="宋体" w:cs="宋体"/>
          <w:kern w:val="0"/>
          <w:sz w:val="24"/>
        </w:rPr>
      </w:pPr>
      <w:r>
        <w:rPr>
          <w:rFonts w:hint="eastAsia" w:ascii="宋体" w:hAnsi="宋体" w:cs="宋体"/>
          <w:kern w:val="0"/>
          <w:sz w:val="24"/>
        </w:rPr>
        <w:t>13.2 招标文件澄清、修改或补充的内容为招标文件的组成部分。</w:t>
      </w:r>
    </w:p>
    <w:p>
      <w:pPr>
        <w:spacing w:line="460" w:lineRule="exact"/>
        <w:ind w:firstLine="480" w:firstLineChars="200"/>
        <w:rPr>
          <w:rFonts w:ascii="宋体" w:hAnsi="宋体" w:cs="宋体"/>
          <w:kern w:val="0"/>
          <w:sz w:val="24"/>
        </w:rPr>
      </w:pPr>
      <w:r>
        <w:rPr>
          <w:rFonts w:hint="eastAsia" w:ascii="宋体" w:hAnsi="宋体" w:cs="宋体"/>
          <w:kern w:val="0"/>
          <w:sz w:val="24"/>
        </w:rPr>
        <w:t>13.3 招标文件的澄清、修改或补充都应通过本代理机构以法定形式发布。采购人未通过本代理机构对招标文件进行的澄清、修改或补充无效，评标时不予认可。</w:t>
      </w:r>
    </w:p>
    <w:p>
      <w:pPr>
        <w:spacing w:line="460" w:lineRule="exact"/>
        <w:ind w:firstLine="480" w:firstLineChars="200"/>
        <w:rPr>
          <w:rFonts w:ascii="宋体" w:hAnsi="宋体" w:cs="宋体"/>
          <w:kern w:val="0"/>
          <w:sz w:val="24"/>
        </w:rPr>
      </w:pPr>
      <w:r>
        <w:rPr>
          <w:rFonts w:hint="eastAsia" w:ascii="宋体" w:hAnsi="宋体" w:cs="宋体"/>
          <w:kern w:val="0"/>
          <w:sz w:val="24"/>
        </w:rPr>
        <w:t>13.4 采购代理机构可以视采购具体情况延长投标截止时间和开标时间，但至少应当在投标截止时间3</w:t>
      </w:r>
      <w:r>
        <w:rPr>
          <w:rFonts w:hint="eastAsia" w:ascii="宋体" w:hAnsi="宋体" w:cs="宋体"/>
          <w:bCs/>
          <w:kern w:val="0"/>
          <w:sz w:val="24"/>
        </w:rPr>
        <w:t>日</w:t>
      </w:r>
      <w:r>
        <w:rPr>
          <w:rFonts w:hint="eastAsia" w:ascii="宋体" w:hAnsi="宋体" w:cs="宋体"/>
          <w:kern w:val="0"/>
          <w:sz w:val="24"/>
        </w:rPr>
        <w:t>前，将变更时间在</w:t>
      </w:r>
      <w:r>
        <w:rPr>
          <w:rStyle w:val="48"/>
          <w:rFonts w:hint="eastAsia" w:ascii="宋体" w:hAnsi="宋体" w:cs="宋体"/>
          <w:kern w:val="0"/>
          <w:sz w:val="24"/>
        </w:rPr>
        <w:t>河南省政府采购网、驻马店市公共资源交易中心网、</w:t>
      </w:r>
      <w:r>
        <w:fldChar w:fldCharType="begin"/>
      </w:r>
      <w:r>
        <w:instrText xml:space="preserve"> HYPERLINK "http://www.sxztb.gov.cn/" </w:instrText>
      </w:r>
      <w:r>
        <w:fldChar w:fldCharType="separate"/>
      </w:r>
      <w:r>
        <w:fldChar w:fldCharType="end"/>
      </w:r>
      <w:r>
        <w:rPr>
          <w:rFonts w:hint="eastAsia" w:ascii="宋体" w:hAnsi="宋体" w:cs="宋体"/>
          <w:kern w:val="0"/>
          <w:sz w:val="24"/>
        </w:rPr>
        <w:t>等相关媒体上发布更正公告或变更公告。</w:t>
      </w:r>
    </w:p>
    <w:p>
      <w:pPr>
        <w:spacing w:line="460" w:lineRule="exact"/>
        <w:ind w:firstLine="2891" w:firstLineChars="900"/>
        <w:rPr>
          <w:rFonts w:ascii="宋体" w:hAnsi="宋体" w:cs="宋体"/>
          <w:b/>
          <w:kern w:val="0"/>
          <w:sz w:val="32"/>
          <w:szCs w:val="32"/>
        </w:rPr>
      </w:pPr>
      <w:r>
        <w:rPr>
          <w:rFonts w:hint="eastAsia" w:ascii="宋体" w:hAnsi="宋体" w:cs="宋体"/>
          <w:b/>
          <w:kern w:val="0"/>
          <w:sz w:val="32"/>
          <w:szCs w:val="32"/>
        </w:rPr>
        <w:t>三   投标文件的编制</w:t>
      </w:r>
    </w:p>
    <w:p>
      <w:pPr>
        <w:spacing w:line="460" w:lineRule="exact"/>
        <w:ind w:firstLine="482" w:firstLineChars="200"/>
        <w:rPr>
          <w:rFonts w:ascii="宋体" w:hAnsi="宋体" w:cs="宋体"/>
          <w:b/>
          <w:sz w:val="24"/>
        </w:rPr>
      </w:pPr>
      <w:r>
        <w:rPr>
          <w:rFonts w:hint="eastAsia" w:ascii="宋体" w:hAnsi="宋体" w:cs="宋体"/>
          <w:b/>
          <w:sz w:val="24"/>
        </w:rPr>
        <w:t>14.要求</w:t>
      </w:r>
    </w:p>
    <w:p>
      <w:pPr>
        <w:widowControl/>
        <w:shd w:val="clear" w:color="auto" w:fill="FFFFFF"/>
        <w:spacing w:line="460" w:lineRule="exact"/>
        <w:ind w:firstLine="480" w:firstLineChars="200"/>
        <w:rPr>
          <w:rFonts w:ascii="宋体" w:hAnsi="宋体" w:cs="宋体"/>
          <w:kern w:val="0"/>
          <w:sz w:val="24"/>
        </w:rPr>
      </w:pPr>
      <w:r>
        <w:rPr>
          <w:rFonts w:hint="eastAsia" w:ascii="宋体" w:hAnsi="宋体" w:cs="宋体"/>
          <w:kern w:val="0"/>
          <w:sz w:val="24"/>
        </w:rPr>
        <w:t>14.1 投标人应仔细阅读招标文件的所有内容，按照招标文件提供的格式编写投标文件，不得缺少或留空任何招标文件要求填写的表格或提交的资料，否则按无效投标处理。招标文件提供格式的按格式填列，未提供格式的可自行拟定。投标文件应对招标文件的要求作出实质性响应（包括投标人资格要求、</w:t>
      </w:r>
      <w:r>
        <w:rPr>
          <w:rFonts w:hint="eastAsia" w:ascii="宋体" w:hAnsi="宋体" w:cs="宋体"/>
          <w:sz w:val="24"/>
        </w:rPr>
        <w:t>技术参数和技术标准</w:t>
      </w:r>
      <w:r>
        <w:rPr>
          <w:rFonts w:hint="eastAsia" w:ascii="宋体" w:hAnsi="宋体" w:cs="宋体"/>
          <w:kern w:val="0"/>
          <w:sz w:val="24"/>
        </w:rPr>
        <w:t>、商务要求和投标文件格式中对投标的要求），投标人对所提供的全部资料的合法性、真实性负责，并作出书面承诺附投标文件中。</w:t>
      </w:r>
    </w:p>
    <w:p>
      <w:pPr>
        <w:widowControl/>
        <w:spacing w:line="460" w:lineRule="exact"/>
        <w:ind w:firstLine="480" w:firstLineChars="200"/>
        <w:jc w:val="left"/>
        <w:textAlignment w:val="baseline"/>
        <w:rPr>
          <w:rStyle w:val="48"/>
          <w:rFonts w:ascii="宋体" w:hAnsi="宋体" w:cs="宋体"/>
          <w:kern w:val="0"/>
          <w:sz w:val="24"/>
        </w:rPr>
      </w:pPr>
      <w:r>
        <w:rPr>
          <w:rStyle w:val="48"/>
          <w:rFonts w:hint="eastAsia" w:ascii="宋体" w:hAnsi="宋体" w:cs="宋体"/>
          <w:kern w:val="0"/>
          <w:sz w:val="24"/>
        </w:rPr>
        <w:t>14.2 投标人应完整签署投标文件格式附件中《投标书》和《抵制商业贿赂承诺》，不得增减或修改内容，</w:t>
      </w:r>
      <w:r>
        <w:rPr>
          <w:rFonts w:hint="eastAsia" w:ascii="宋体" w:hAnsi="宋体" w:cs="宋体"/>
          <w:sz w:val="24"/>
        </w:rPr>
        <w:t>否则视为对招标文件未作出实质性响应。</w:t>
      </w:r>
    </w:p>
    <w:p>
      <w:pPr>
        <w:spacing w:line="460" w:lineRule="exact"/>
        <w:ind w:firstLine="482" w:firstLineChars="200"/>
        <w:rPr>
          <w:rFonts w:ascii="宋体" w:hAnsi="宋体" w:cs="宋体"/>
          <w:b/>
          <w:sz w:val="24"/>
        </w:rPr>
      </w:pPr>
      <w:r>
        <w:rPr>
          <w:rFonts w:hint="eastAsia" w:ascii="宋体" w:hAnsi="宋体" w:cs="宋体"/>
          <w:b/>
          <w:sz w:val="24"/>
        </w:rPr>
        <w:t>15.投标文件的语言和计量单位</w:t>
      </w:r>
    </w:p>
    <w:p>
      <w:pPr>
        <w:spacing w:line="460" w:lineRule="exact"/>
        <w:ind w:firstLine="480" w:firstLineChars="200"/>
        <w:rPr>
          <w:rFonts w:ascii="宋体" w:hAnsi="宋体" w:cs="宋体"/>
          <w:kern w:val="0"/>
          <w:sz w:val="24"/>
        </w:rPr>
      </w:pPr>
      <w:r>
        <w:rPr>
          <w:rFonts w:hint="eastAsia" w:ascii="宋体" w:hAnsi="宋体" w:cs="宋体"/>
          <w:kern w:val="0"/>
          <w:sz w:val="24"/>
        </w:rPr>
        <w:t>15.1投标文件以及投标人与采购人就有关投标事宜的所有来往函电均应使用简体中文书写。</w:t>
      </w:r>
    </w:p>
    <w:p>
      <w:pPr>
        <w:spacing w:line="460" w:lineRule="exact"/>
        <w:ind w:firstLine="480" w:firstLineChars="200"/>
        <w:rPr>
          <w:rFonts w:ascii="宋体" w:hAnsi="宋体" w:cs="宋体"/>
          <w:kern w:val="0"/>
          <w:sz w:val="24"/>
        </w:rPr>
      </w:pPr>
      <w:r>
        <w:rPr>
          <w:rFonts w:hint="eastAsia" w:ascii="宋体" w:hAnsi="宋体" w:cs="宋体"/>
          <w:kern w:val="0"/>
          <w:sz w:val="24"/>
        </w:rPr>
        <w:t>15.2 关于投标计量单位，招标文件已有明确规定的，使用招标文件规定的计量单位；招标文件没有规定的，应采用中华人民共和国法定计量单位。否则视为对招标文件未作出实质性响应。</w:t>
      </w:r>
    </w:p>
    <w:p>
      <w:pPr>
        <w:spacing w:line="460" w:lineRule="exact"/>
        <w:ind w:firstLine="480" w:firstLineChars="200"/>
        <w:rPr>
          <w:rFonts w:ascii="宋体" w:hAnsi="宋体" w:cs="宋体"/>
          <w:kern w:val="0"/>
          <w:sz w:val="24"/>
        </w:rPr>
      </w:pPr>
      <w:r>
        <w:rPr>
          <w:rFonts w:hint="eastAsia" w:ascii="宋体" w:hAnsi="宋体" w:cs="宋体"/>
          <w:kern w:val="0"/>
          <w:sz w:val="24"/>
        </w:rPr>
        <w:t>15.3 原版为外文的证书类文件，以及由外国人做出的本人签名、外国公司的名称或外国印章等可以是外文，但应当提供中文翻译文件并加盖投标人公章。必要时评标委员会可以要求投标人提供附有公证书的中文翻译文件或者与原版文件签章相一致的中文翻译文件。</w:t>
      </w:r>
    </w:p>
    <w:p>
      <w:pPr>
        <w:spacing w:line="460" w:lineRule="exact"/>
        <w:ind w:firstLine="482" w:firstLineChars="200"/>
        <w:rPr>
          <w:rFonts w:ascii="宋体" w:hAnsi="宋体" w:cs="宋体"/>
          <w:b/>
          <w:sz w:val="24"/>
        </w:rPr>
      </w:pPr>
      <w:r>
        <w:rPr>
          <w:rFonts w:hint="eastAsia" w:ascii="宋体" w:hAnsi="宋体" w:cs="宋体"/>
          <w:b/>
          <w:sz w:val="24"/>
        </w:rPr>
        <w:t>16.投标文件的组成。投标文件应包括下列部分：</w:t>
      </w:r>
    </w:p>
    <w:p>
      <w:pPr>
        <w:spacing w:line="360" w:lineRule="auto"/>
        <w:ind w:firstLine="480" w:firstLineChars="200"/>
        <w:jc w:val="left"/>
        <w:rPr>
          <w:rFonts w:ascii="宋体" w:hAnsi="宋体" w:cs="仿宋_GB2312"/>
          <w:sz w:val="24"/>
        </w:rPr>
      </w:pPr>
      <w:r>
        <w:rPr>
          <w:rFonts w:hint="eastAsia" w:ascii="宋体" w:hAnsi="宋体" w:cs="仿宋_GB2312"/>
          <w:sz w:val="24"/>
        </w:rPr>
        <w:t>16.1 投标书</w:t>
      </w:r>
    </w:p>
    <w:p>
      <w:pPr>
        <w:spacing w:line="360" w:lineRule="auto"/>
        <w:ind w:firstLine="480" w:firstLineChars="200"/>
        <w:jc w:val="left"/>
        <w:rPr>
          <w:rFonts w:ascii="宋体" w:hAnsi="宋体" w:cs="仿宋_GB2312"/>
          <w:sz w:val="24"/>
        </w:rPr>
      </w:pPr>
      <w:r>
        <w:rPr>
          <w:rFonts w:hint="eastAsia" w:ascii="宋体" w:hAnsi="宋体" w:cs="仿宋_GB2312"/>
          <w:sz w:val="24"/>
        </w:rPr>
        <w:t>16.2 开标一览表</w:t>
      </w:r>
    </w:p>
    <w:p>
      <w:pPr>
        <w:spacing w:line="360" w:lineRule="auto"/>
        <w:ind w:firstLine="480" w:firstLineChars="200"/>
        <w:jc w:val="left"/>
        <w:rPr>
          <w:rFonts w:ascii="宋体" w:hAnsi="宋体" w:cs="仿宋_GB2312"/>
          <w:sz w:val="24"/>
        </w:rPr>
      </w:pPr>
      <w:r>
        <w:rPr>
          <w:rFonts w:hint="eastAsia" w:ascii="宋体" w:hAnsi="宋体" w:cs="仿宋_GB2312"/>
          <w:sz w:val="24"/>
        </w:rPr>
        <w:t>16.3商务响应表（格式）</w:t>
      </w:r>
    </w:p>
    <w:p>
      <w:pPr>
        <w:spacing w:line="360" w:lineRule="auto"/>
        <w:ind w:firstLine="480" w:firstLineChars="200"/>
        <w:jc w:val="left"/>
        <w:rPr>
          <w:rFonts w:ascii="宋体" w:hAnsi="宋体" w:cs="仿宋_GB2312"/>
          <w:sz w:val="24"/>
        </w:rPr>
      </w:pPr>
      <w:r>
        <w:rPr>
          <w:rFonts w:hint="eastAsia" w:ascii="宋体" w:hAnsi="宋体" w:cs="仿宋_GB2312"/>
          <w:sz w:val="24"/>
        </w:rPr>
        <w:t xml:space="preserve">16.4法定代表人身份证明（格式） </w:t>
      </w:r>
    </w:p>
    <w:p>
      <w:pPr>
        <w:spacing w:line="360" w:lineRule="auto"/>
        <w:ind w:firstLine="480" w:firstLineChars="200"/>
        <w:jc w:val="left"/>
        <w:rPr>
          <w:rFonts w:ascii="宋体" w:hAnsi="宋体" w:cs="仿宋_GB2312"/>
          <w:sz w:val="24"/>
        </w:rPr>
      </w:pPr>
      <w:r>
        <w:rPr>
          <w:rFonts w:hint="eastAsia" w:ascii="宋体" w:hAnsi="宋体" w:cs="仿宋_GB2312"/>
          <w:sz w:val="24"/>
        </w:rPr>
        <w:t xml:space="preserve">16.5 法定代表人授权书（格式） </w:t>
      </w:r>
    </w:p>
    <w:p>
      <w:pPr>
        <w:spacing w:line="360" w:lineRule="auto"/>
        <w:ind w:firstLine="480" w:firstLineChars="200"/>
        <w:jc w:val="left"/>
        <w:rPr>
          <w:rFonts w:ascii="宋体" w:hAnsi="宋体" w:cs="仿宋_GB2312"/>
          <w:sz w:val="24"/>
        </w:rPr>
      </w:pPr>
      <w:r>
        <w:rPr>
          <w:rFonts w:hint="eastAsia" w:ascii="宋体" w:hAnsi="宋体" w:cs="仿宋_GB2312"/>
          <w:sz w:val="24"/>
        </w:rPr>
        <w:t>16.6证明文件</w:t>
      </w:r>
    </w:p>
    <w:p>
      <w:pPr>
        <w:spacing w:line="360" w:lineRule="auto"/>
        <w:ind w:firstLine="480" w:firstLineChars="200"/>
        <w:jc w:val="left"/>
        <w:rPr>
          <w:rFonts w:ascii="宋体" w:hAnsi="宋体" w:cs="仿宋_GB2312"/>
          <w:sz w:val="24"/>
        </w:rPr>
      </w:pPr>
      <w:r>
        <w:rPr>
          <w:rFonts w:hint="eastAsia" w:ascii="宋体" w:hAnsi="宋体" w:cs="仿宋_GB2312"/>
          <w:sz w:val="24"/>
        </w:rPr>
        <w:t>16.7抵制商业贿赂承诺（格式）</w:t>
      </w:r>
    </w:p>
    <w:p>
      <w:pPr>
        <w:spacing w:line="360" w:lineRule="auto"/>
        <w:ind w:firstLine="480" w:firstLineChars="200"/>
        <w:jc w:val="left"/>
        <w:rPr>
          <w:rFonts w:ascii="宋体" w:hAnsi="宋体" w:cs="仿宋_GB2312"/>
          <w:sz w:val="24"/>
        </w:rPr>
      </w:pPr>
      <w:r>
        <w:rPr>
          <w:rFonts w:hint="eastAsia" w:ascii="宋体" w:hAnsi="宋体" w:cs="仿宋_GB2312"/>
          <w:sz w:val="24"/>
        </w:rPr>
        <w:t>16.8服务大纲</w:t>
      </w:r>
    </w:p>
    <w:p>
      <w:pPr>
        <w:pStyle w:val="2"/>
        <w:spacing w:before="0" w:beforeAutospacing="0" w:after="0" w:afterAutospacing="0" w:line="360" w:lineRule="auto"/>
        <w:ind w:firstLine="480" w:firstLineChars="200"/>
      </w:pPr>
      <w:r>
        <w:rPr>
          <w:rFonts w:hint="eastAsia"/>
        </w:rPr>
        <w:t>1</w:t>
      </w:r>
      <w:r>
        <w:t>6.9</w:t>
      </w:r>
      <w:r>
        <w:rPr>
          <w:rFonts w:hint="eastAsia"/>
        </w:rPr>
        <w:t>河南省政府采购合同融资政策告知函</w:t>
      </w:r>
    </w:p>
    <w:p>
      <w:pPr>
        <w:spacing w:line="460" w:lineRule="exact"/>
        <w:ind w:firstLine="482" w:firstLineChars="200"/>
        <w:rPr>
          <w:rFonts w:ascii="宋体" w:hAnsi="宋体" w:cs="宋体"/>
          <w:b/>
          <w:sz w:val="24"/>
        </w:rPr>
      </w:pPr>
      <w:r>
        <w:rPr>
          <w:rFonts w:hint="eastAsia" w:ascii="宋体" w:hAnsi="宋体" w:cs="宋体"/>
          <w:b/>
          <w:sz w:val="24"/>
        </w:rPr>
        <w:t>17.投标有效期</w:t>
      </w:r>
    </w:p>
    <w:p>
      <w:pPr>
        <w:spacing w:line="460" w:lineRule="exact"/>
        <w:ind w:firstLine="480" w:firstLineChars="200"/>
        <w:rPr>
          <w:rFonts w:ascii="宋体" w:hAnsi="宋体" w:cs="宋体"/>
          <w:b/>
          <w:bCs/>
          <w:kern w:val="0"/>
          <w:sz w:val="24"/>
        </w:rPr>
      </w:pPr>
      <w:r>
        <w:rPr>
          <w:rFonts w:hint="eastAsia" w:ascii="宋体" w:hAnsi="宋体" w:cs="宋体"/>
          <w:kern w:val="0"/>
          <w:sz w:val="24"/>
        </w:rPr>
        <w:t>17.1</w:t>
      </w:r>
      <w:r>
        <w:rPr>
          <w:rStyle w:val="48"/>
          <w:rFonts w:hint="eastAsia" w:ascii="宋体" w:hAnsi="宋体" w:cs="宋体"/>
          <w:kern w:val="0"/>
          <w:sz w:val="24"/>
        </w:rPr>
        <w:t xml:space="preserve"> 投标文件</w:t>
      </w:r>
      <w:r>
        <w:rPr>
          <w:rFonts w:hint="eastAsia" w:ascii="宋体" w:hAnsi="宋体" w:cs="宋体"/>
          <w:kern w:val="0"/>
          <w:sz w:val="24"/>
        </w:rPr>
        <w:t>有效期须附投标文件中否则按不响应招标文件处理， 投标文件从招标公告所规定的投标截止时间之后开始生效，在投标人须知前附表第17项所规定的期限内保持有效。有效期不足将导致其投标文件被拒绝。中标人的投标文件有效期至合同完全履行止。</w:t>
      </w:r>
    </w:p>
    <w:p>
      <w:pPr>
        <w:spacing w:line="460" w:lineRule="exact"/>
        <w:ind w:firstLine="482" w:firstLineChars="200"/>
        <w:rPr>
          <w:rFonts w:ascii="宋体" w:hAnsi="宋体" w:cs="宋体"/>
          <w:b/>
          <w:sz w:val="24"/>
        </w:rPr>
      </w:pPr>
      <w:r>
        <w:rPr>
          <w:rFonts w:hint="eastAsia" w:ascii="宋体" w:hAnsi="宋体" w:cs="宋体"/>
          <w:b/>
          <w:sz w:val="24"/>
        </w:rPr>
        <w:t>18.投标报价</w:t>
      </w:r>
    </w:p>
    <w:p>
      <w:pPr>
        <w:spacing w:line="460" w:lineRule="exact"/>
        <w:ind w:firstLine="480" w:firstLineChars="200"/>
        <w:rPr>
          <w:rFonts w:ascii="宋体" w:hAnsi="宋体" w:cs="宋体"/>
          <w:kern w:val="0"/>
          <w:sz w:val="24"/>
        </w:rPr>
      </w:pPr>
      <w:r>
        <w:rPr>
          <w:rFonts w:hint="eastAsia" w:ascii="宋体" w:hAnsi="宋体" w:cs="宋体"/>
          <w:kern w:val="0"/>
          <w:sz w:val="24"/>
        </w:rPr>
        <w:t>18.1 所有</w:t>
      </w:r>
      <w:r>
        <w:rPr>
          <w:rFonts w:hint="eastAsia" w:ascii="宋体" w:hAnsi="宋体" w:cs="宋体"/>
          <w:kern w:val="0"/>
          <w:sz w:val="24"/>
          <w:lang w:val="en-US" w:eastAsia="zh-CN"/>
        </w:rPr>
        <w:t>投标人</w:t>
      </w:r>
      <w:r>
        <w:rPr>
          <w:rFonts w:hint="eastAsia" w:ascii="宋体" w:hAnsi="宋体" w:cs="宋体"/>
          <w:kern w:val="0"/>
          <w:sz w:val="24"/>
        </w:rPr>
        <w:t>均以</w:t>
      </w:r>
      <w:r>
        <w:rPr>
          <w:rFonts w:hint="eastAsia" w:ascii="宋体" w:hAnsi="宋体" w:cs="宋体"/>
          <w:kern w:val="0"/>
          <w:sz w:val="24"/>
          <w:lang w:val="en-US" w:eastAsia="zh-CN"/>
        </w:rPr>
        <w:t>费率报价</w:t>
      </w:r>
      <w:r>
        <w:rPr>
          <w:rFonts w:hint="eastAsia" w:ascii="宋体" w:hAnsi="宋体" w:cs="宋体"/>
          <w:kern w:val="0"/>
          <w:sz w:val="24"/>
        </w:rPr>
        <w:t>。投标人的投标报价为交货地点交货价格，包括货物、随配附件、备品备件、工具、厂家赠品、运抵指定交货地点费用、保险费、安装调试费、服务费、售后服务、税金及其他所有费用的总和。</w:t>
      </w:r>
    </w:p>
    <w:p>
      <w:pPr>
        <w:spacing w:line="460" w:lineRule="exact"/>
        <w:ind w:firstLine="480" w:firstLineChars="200"/>
        <w:rPr>
          <w:rFonts w:ascii="宋体" w:hAnsi="宋体" w:cs="宋体"/>
          <w:kern w:val="0"/>
          <w:sz w:val="24"/>
        </w:rPr>
      </w:pPr>
      <w:r>
        <w:rPr>
          <w:rFonts w:hint="eastAsia" w:ascii="宋体" w:hAnsi="宋体" w:cs="宋体"/>
          <w:kern w:val="0"/>
          <w:sz w:val="24"/>
        </w:rPr>
        <w:t>18.2 投标人要按开标一览表、投标报价</w:t>
      </w:r>
      <w:bookmarkStart w:id="59" w:name="_GoBack"/>
      <w:bookmarkEnd w:id="59"/>
      <w:r>
        <w:rPr>
          <w:rFonts w:hint="eastAsia" w:ascii="宋体" w:hAnsi="宋体" w:cs="宋体"/>
          <w:kern w:val="0"/>
          <w:sz w:val="24"/>
        </w:rPr>
        <w:t>明细表的内容填写。</w:t>
      </w:r>
    </w:p>
    <w:p>
      <w:pPr>
        <w:spacing w:line="460" w:lineRule="exact"/>
        <w:ind w:firstLine="480" w:firstLineChars="200"/>
        <w:rPr>
          <w:rFonts w:ascii="宋体" w:hAnsi="宋体" w:cs="宋体"/>
          <w:kern w:val="0"/>
          <w:sz w:val="24"/>
        </w:rPr>
      </w:pPr>
      <w:r>
        <w:rPr>
          <w:rFonts w:hint="eastAsia" w:ascii="宋体" w:hAnsi="宋体" w:cs="宋体"/>
          <w:kern w:val="0"/>
          <w:sz w:val="24"/>
        </w:rPr>
        <w:t>18.3 投标人投报多标包的，应对每标包分别报价并分别填报开标一览表。</w:t>
      </w:r>
    </w:p>
    <w:p>
      <w:pPr>
        <w:spacing w:line="460" w:lineRule="exact"/>
        <w:ind w:firstLine="480" w:firstLineChars="200"/>
        <w:rPr>
          <w:rFonts w:ascii="宋体" w:hAnsi="宋体" w:cs="宋体"/>
          <w:kern w:val="0"/>
          <w:sz w:val="24"/>
        </w:rPr>
      </w:pPr>
      <w:r>
        <w:rPr>
          <w:rFonts w:hint="eastAsia" w:ascii="宋体" w:hAnsi="宋体" w:cs="宋体"/>
          <w:kern w:val="0"/>
          <w:sz w:val="24"/>
        </w:rPr>
        <w:t>18.4 开标一览表中标明的价格在政府采购合同执行过程中是固定不变的，投标人不得以任何理由予以变更。以可调整的价格提交的投标将被作为无效投标处理。</w:t>
      </w:r>
    </w:p>
    <w:p>
      <w:pPr>
        <w:spacing w:line="460" w:lineRule="exact"/>
        <w:ind w:firstLine="480" w:firstLineChars="200"/>
        <w:rPr>
          <w:rFonts w:ascii="宋体" w:hAnsi="宋体" w:cs="宋体"/>
          <w:kern w:val="0"/>
          <w:sz w:val="24"/>
        </w:rPr>
      </w:pPr>
      <w:r>
        <w:rPr>
          <w:rFonts w:hint="eastAsia" w:ascii="宋体" w:hAnsi="宋体" w:cs="宋体"/>
          <w:kern w:val="0"/>
          <w:sz w:val="24"/>
        </w:rPr>
        <w:t>18.5 采购代理机构不接受可选择的投标报价。</w:t>
      </w:r>
    </w:p>
    <w:p>
      <w:pPr>
        <w:spacing w:line="460" w:lineRule="exact"/>
        <w:ind w:firstLine="480" w:firstLineChars="200"/>
        <w:rPr>
          <w:rFonts w:ascii="宋体" w:hAnsi="宋体" w:cs="宋体"/>
          <w:kern w:val="0"/>
          <w:sz w:val="24"/>
        </w:rPr>
      </w:pPr>
      <w:r>
        <w:rPr>
          <w:rFonts w:hint="eastAsia" w:ascii="宋体" w:hAnsi="宋体" w:cs="宋体"/>
          <w:kern w:val="0"/>
          <w:sz w:val="24"/>
        </w:rPr>
        <w:t>18.6 对于投标人在开标一览表和投标文件中列出的赠送条款，在评标时不得作为价格评分因素或者调整评标价格的依据。</w:t>
      </w:r>
    </w:p>
    <w:p>
      <w:pPr>
        <w:spacing w:line="460" w:lineRule="exact"/>
        <w:ind w:firstLine="482" w:firstLineChars="200"/>
        <w:rPr>
          <w:rFonts w:ascii="宋体" w:hAnsi="宋体" w:cs="宋体"/>
          <w:b/>
          <w:sz w:val="24"/>
        </w:rPr>
      </w:pPr>
      <w:r>
        <w:rPr>
          <w:rFonts w:hint="eastAsia" w:ascii="宋体" w:hAnsi="宋体" w:cs="宋体"/>
          <w:b/>
          <w:sz w:val="24"/>
        </w:rPr>
        <w:t>19.投标保证金</w:t>
      </w:r>
    </w:p>
    <w:p>
      <w:pPr>
        <w:spacing w:line="460" w:lineRule="exact"/>
        <w:ind w:firstLine="480" w:firstLineChars="200"/>
        <w:rPr>
          <w:rFonts w:ascii="宋体" w:hAnsi="宋体" w:cs="宋体"/>
          <w:kern w:val="0"/>
          <w:sz w:val="24"/>
        </w:rPr>
      </w:pPr>
      <w:r>
        <w:rPr>
          <w:rFonts w:hint="eastAsia" w:ascii="宋体" w:hAnsi="宋体" w:cs="宋体"/>
          <w:kern w:val="0"/>
          <w:sz w:val="24"/>
        </w:rPr>
        <w:t>本项目无投标保证金。</w:t>
      </w:r>
    </w:p>
    <w:p>
      <w:pPr>
        <w:spacing w:line="460" w:lineRule="exact"/>
        <w:ind w:firstLine="482" w:firstLineChars="200"/>
        <w:rPr>
          <w:rFonts w:ascii="宋体" w:hAnsi="宋体" w:cs="宋体"/>
          <w:b/>
          <w:sz w:val="24"/>
        </w:rPr>
      </w:pPr>
      <w:r>
        <w:rPr>
          <w:rFonts w:hint="eastAsia" w:ascii="宋体" w:hAnsi="宋体" w:cs="宋体"/>
          <w:b/>
          <w:sz w:val="24"/>
        </w:rPr>
        <w:t>20.投标文件的式样和签署</w:t>
      </w:r>
    </w:p>
    <w:p>
      <w:pPr>
        <w:spacing w:line="460" w:lineRule="exact"/>
        <w:ind w:firstLine="480" w:firstLineChars="200"/>
        <w:rPr>
          <w:rFonts w:ascii="宋体" w:hAnsi="宋体" w:cs="宋体"/>
          <w:kern w:val="0"/>
          <w:sz w:val="24"/>
        </w:rPr>
      </w:pPr>
      <w:r>
        <w:rPr>
          <w:rFonts w:hint="eastAsia" w:ascii="宋体" w:hAnsi="宋体" w:cs="宋体"/>
          <w:kern w:val="0"/>
          <w:sz w:val="24"/>
        </w:rPr>
        <w:t>20.1投标人应按本招标文件规定的格式和顺序编制投标文件。除了投标文件封面以外，每个页面应在明显位置编制页码总页码，按流水顺序填写，字迹必须清晰可认，投标文件的目录应编序。目录上需设置编制人和审核人，及委托代理人签字并逐页加盖公章，否则视为对招标文件未作出实质性响应。投标文件内容不完整、编排混乱导致投标文件被误读、漏读或者查找不到相关内容的，由投标人负责。</w:t>
      </w:r>
    </w:p>
    <w:p>
      <w:pPr>
        <w:spacing w:line="460" w:lineRule="exact"/>
        <w:ind w:firstLine="480" w:firstLineChars="200"/>
        <w:rPr>
          <w:rFonts w:ascii="宋体" w:hAnsi="宋体" w:cs="宋体"/>
          <w:kern w:val="0"/>
          <w:sz w:val="24"/>
        </w:rPr>
      </w:pPr>
      <w:r>
        <w:rPr>
          <w:rFonts w:hint="eastAsia" w:ascii="宋体" w:hAnsi="宋体" w:cs="宋体"/>
          <w:kern w:val="0"/>
          <w:sz w:val="24"/>
        </w:rPr>
        <w:t>20.2投标文件（.zmdtf格式）是根据“驻马店市公共资源交易中心电子交易平台”下载的电子招标文件，制作生成的加密版投标文件。</w:t>
      </w:r>
    </w:p>
    <w:p>
      <w:pPr>
        <w:spacing w:line="460" w:lineRule="exact"/>
        <w:ind w:firstLine="480" w:firstLineChars="200"/>
        <w:rPr>
          <w:rFonts w:ascii="宋体" w:hAnsi="宋体" w:cs="宋体"/>
          <w:kern w:val="0"/>
          <w:sz w:val="24"/>
        </w:rPr>
      </w:pPr>
      <w:r>
        <w:rPr>
          <w:rFonts w:hint="eastAsia" w:ascii="宋体" w:hAnsi="宋体" w:cs="宋体"/>
          <w:kern w:val="0"/>
          <w:sz w:val="24"/>
        </w:rPr>
        <w:t xml:space="preserve">20.3 </w:t>
      </w:r>
      <w:r>
        <w:rPr>
          <w:rFonts w:hint="eastAsia" w:ascii="宋体" w:hAnsi="宋体" w:cs="仿宋_GB2312"/>
          <w:sz w:val="24"/>
        </w:rPr>
        <w:t>投标人应提交证明其拟供服务货物符合招标文件要求的技术响应文件，该文件可以是文字资料、图纸和数据，并须提供服务货物主要技术性能的详细描述。</w:t>
      </w:r>
    </w:p>
    <w:p>
      <w:pPr>
        <w:widowControl/>
        <w:spacing w:line="460" w:lineRule="exact"/>
        <w:ind w:firstLine="480" w:firstLineChars="200"/>
        <w:jc w:val="left"/>
        <w:textAlignment w:val="baseline"/>
        <w:rPr>
          <w:rStyle w:val="48"/>
          <w:rFonts w:ascii="宋体" w:hAnsi="宋体" w:cs="宋体"/>
          <w:kern w:val="0"/>
          <w:sz w:val="24"/>
        </w:rPr>
      </w:pPr>
      <w:r>
        <w:rPr>
          <w:rStyle w:val="48"/>
          <w:rFonts w:hint="eastAsia" w:ascii="宋体" w:hAnsi="宋体" w:cs="宋体"/>
          <w:kern w:val="0"/>
          <w:sz w:val="24"/>
        </w:rPr>
        <w:t>20.4</w:t>
      </w:r>
      <w:r>
        <w:rPr>
          <w:rFonts w:hint="eastAsia" w:ascii="宋体" w:hAnsi="宋体" w:cs="宋体"/>
          <w:sz w:val="24"/>
        </w:rPr>
        <w:t>投标人在编制电子投标文件时，根据招标文件的要求用法人CA密钥和企业CA密钥进行签章制作。生成电子投标文件时，只能用本单位的企业CA密钥。</w:t>
      </w:r>
    </w:p>
    <w:p>
      <w:pPr>
        <w:spacing w:line="460" w:lineRule="exact"/>
        <w:ind w:firstLine="480" w:firstLineChars="200"/>
        <w:rPr>
          <w:rFonts w:ascii="宋体" w:hAnsi="宋体" w:cs="宋体"/>
          <w:kern w:val="0"/>
          <w:sz w:val="24"/>
        </w:rPr>
      </w:pPr>
      <w:r>
        <w:rPr>
          <w:rFonts w:hint="eastAsia" w:ascii="宋体" w:hAnsi="宋体" w:cs="宋体"/>
          <w:kern w:val="0"/>
          <w:sz w:val="24"/>
        </w:rPr>
        <w:t>20.</w:t>
      </w:r>
      <w:r>
        <w:rPr>
          <w:rFonts w:ascii="宋体" w:hAnsi="宋体" w:cs="宋体"/>
          <w:kern w:val="0"/>
          <w:sz w:val="24"/>
        </w:rPr>
        <w:t>5</w:t>
      </w:r>
      <w:r>
        <w:rPr>
          <w:rFonts w:hint="eastAsia" w:ascii="宋体" w:hAnsi="宋体" w:cs="宋体"/>
          <w:kern w:val="0"/>
          <w:sz w:val="24"/>
        </w:rPr>
        <w:t>投标人在编制电子投标文件时，根据招标文件的要求用法人CA秘钥和企业CA秘钥进行签章制作。生成电子投标文件时，只能用本单位的企业CA秘钥。生成后的电子投标文件须按招标文件的格式要求完成电子签字或盖章。“开标一览表”报价将作为电子开标的唱标依据。</w:t>
      </w:r>
    </w:p>
    <w:p>
      <w:pPr>
        <w:spacing w:line="460" w:lineRule="exact"/>
        <w:ind w:firstLine="480" w:firstLineChars="200"/>
        <w:rPr>
          <w:rFonts w:ascii="宋体" w:hAnsi="宋体" w:cs="宋体"/>
          <w:kern w:val="0"/>
          <w:sz w:val="24"/>
        </w:rPr>
      </w:pPr>
      <w:r>
        <w:rPr>
          <w:rFonts w:hint="eastAsia" w:ascii="宋体" w:hAnsi="宋体" w:cs="宋体"/>
          <w:kern w:val="0"/>
          <w:sz w:val="24"/>
        </w:rPr>
        <w:t>20.</w:t>
      </w:r>
      <w:r>
        <w:rPr>
          <w:rFonts w:ascii="宋体" w:hAnsi="宋体" w:cs="宋体"/>
          <w:kern w:val="0"/>
          <w:sz w:val="24"/>
        </w:rPr>
        <w:t>6</w:t>
      </w:r>
      <w:r>
        <w:rPr>
          <w:rFonts w:hint="eastAsia" w:ascii="宋体" w:hAnsi="宋体" w:cs="宋体"/>
          <w:kern w:val="0"/>
          <w:sz w:val="24"/>
        </w:rPr>
        <w:t>不接受电报、电传和传真的投标文件。</w:t>
      </w:r>
    </w:p>
    <w:p>
      <w:pPr>
        <w:spacing w:line="460" w:lineRule="exact"/>
        <w:ind w:firstLine="480" w:firstLineChars="200"/>
        <w:rPr>
          <w:rFonts w:ascii="宋体" w:hAnsi="宋体" w:cs="宋体"/>
          <w:kern w:val="0"/>
          <w:sz w:val="24"/>
        </w:rPr>
      </w:pPr>
      <w:r>
        <w:rPr>
          <w:rFonts w:hint="eastAsia" w:ascii="宋体" w:hAnsi="宋体" w:cs="宋体"/>
          <w:kern w:val="0"/>
          <w:sz w:val="24"/>
        </w:rPr>
        <w:t>20.</w:t>
      </w:r>
      <w:r>
        <w:rPr>
          <w:rFonts w:ascii="宋体" w:hAnsi="宋体" w:cs="宋体"/>
          <w:kern w:val="0"/>
          <w:sz w:val="24"/>
        </w:rPr>
        <w:t>7</w:t>
      </w:r>
      <w:r>
        <w:rPr>
          <w:rFonts w:hint="eastAsia" w:ascii="宋体" w:hAnsi="宋体" w:cs="宋体"/>
          <w:kern w:val="0"/>
          <w:sz w:val="24"/>
        </w:rPr>
        <w:t>全套投标文件应无涂改和行间插字，除非这些改动是为改正投标人造成的必须修改的错误而进行的。有改动时，修改处应由投标人代表签署证明或加盖公章，但非投标人出具的材料，投标人改动无效。未按本须知规定的格式填写投标文件或投标文件字迹模糊不清，导致评标委员无法认定是否实质性响应招标文件的,其投标将被作为无效投标。</w:t>
      </w:r>
    </w:p>
    <w:p>
      <w:pPr>
        <w:spacing w:line="460" w:lineRule="exact"/>
        <w:ind w:firstLine="480" w:firstLineChars="200"/>
        <w:rPr>
          <w:rFonts w:ascii="宋体" w:hAnsi="宋体" w:cs="宋体"/>
          <w:b/>
          <w:kern w:val="0"/>
          <w:sz w:val="24"/>
        </w:rPr>
      </w:pPr>
      <w:r>
        <w:rPr>
          <w:rFonts w:hint="eastAsia" w:ascii="宋体" w:hAnsi="宋体" w:cs="宋体"/>
          <w:kern w:val="0"/>
          <w:sz w:val="24"/>
        </w:rPr>
        <w:t>20.</w:t>
      </w:r>
      <w:r>
        <w:rPr>
          <w:rFonts w:ascii="宋体" w:hAnsi="宋体" w:cs="宋体"/>
          <w:kern w:val="0"/>
          <w:sz w:val="24"/>
        </w:rPr>
        <w:t>8</w:t>
      </w:r>
      <w:r>
        <w:rPr>
          <w:rFonts w:hint="eastAsia" w:ascii="宋体" w:hAnsi="宋体" w:cs="宋体"/>
          <w:kern w:val="0"/>
          <w:sz w:val="24"/>
        </w:rPr>
        <w:t xml:space="preserve"> 电子投标文件制作流程。可参考驻马店市公共资源交易中心官方网站的下载中心板块的视频（https://ggzy.zhumadian.gov.cn/TPFront/xzzx/026002/）</w:t>
      </w:r>
      <w:r>
        <w:rPr>
          <w:rFonts w:hint="eastAsia" w:ascii="宋体" w:hAnsi="宋体" w:cs="宋体"/>
          <w:b/>
          <w:kern w:val="0"/>
          <w:sz w:val="24"/>
        </w:rPr>
        <w:t xml:space="preserve"> </w:t>
      </w:r>
    </w:p>
    <w:p>
      <w:pPr>
        <w:widowControl/>
        <w:spacing w:line="460" w:lineRule="exact"/>
        <w:jc w:val="center"/>
        <w:rPr>
          <w:rFonts w:ascii="宋体" w:hAnsi="宋体" w:cs="宋体"/>
          <w:b/>
          <w:kern w:val="0"/>
          <w:sz w:val="32"/>
          <w:szCs w:val="32"/>
        </w:rPr>
      </w:pPr>
      <w:r>
        <w:rPr>
          <w:rFonts w:hint="eastAsia" w:ascii="宋体" w:hAnsi="宋体" w:cs="宋体"/>
          <w:b/>
          <w:kern w:val="0"/>
          <w:sz w:val="32"/>
          <w:szCs w:val="32"/>
        </w:rPr>
        <w:t>四  投标文件的上传、提交</w:t>
      </w:r>
    </w:p>
    <w:p>
      <w:pPr>
        <w:spacing w:line="460" w:lineRule="exact"/>
        <w:ind w:firstLine="482" w:firstLineChars="200"/>
        <w:rPr>
          <w:rFonts w:ascii="宋体" w:hAnsi="宋体" w:cs="宋体"/>
          <w:b/>
          <w:sz w:val="24"/>
        </w:rPr>
      </w:pPr>
    </w:p>
    <w:p>
      <w:pPr>
        <w:spacing w:line="460" w:lineRule="exact"/>
        <w:ind w:firstLine="482" w:firstLineChars="200"/>
        <w:rPr>
          <w:rFonts w:ascii="宋体" w:hAnsi="宋体" w:cs="宋体"/>
          <w:b/>
          <w:sz w:val="24"/>
        </w:rPr>
      </w:pPr>
      <w:r>
        <w:rPr>
          <w:rFonts w:hint="eastAsia" w:ascii="宋体" w:hAnsi="宋体" w:cs="宋体"/>
          <w:b/>
          <w:sz w:val="24"/>
        </w:rPr>
        <w:t>21.投标文件的加密、标记</w:t>
      </w:r>
    </w:p>
    <w:p>
      <w:pPr>
        <w:spacing w:line="460" w:lineRule="exact"/>
        <w:ind w:firstLine="480" w:firstLineChars="200"/>
        <w:rPr>
          <w:rFonts w:ascii="宋体" w:hAnsi="宋体" w:cs="宋体"/>
          <w:kern w:val="0"/>
          <w:sz w:val="24"/>
        </w:rPr>
      </w:pPr>
      <w:r>
        <w:rPr>
          <w:rFonts w:hint="eastAsia" w:ascii="宋体" w:hAnsi="宋体" w:cs="宋体"/>
          <w:kern w:val="0"/>
          <w:sz w:val="24"/>
        </w:rPr>
        <w:t>21.1投标人应在投标截止时间前上传加密的电子投标文件（.zmdtf格式）。</w:t>
      </w:r>
    </w:p>
    <w:p>
      <w:pPr>
        <w:spacing w:line="460" w:lineRule="exact"/>
        <w:ind w:firstLine="480" w:firstLineChars="200"/>
        <w:rPr>
          <w:rFonts w:ascii="宋体" w:hAnsi="宋体" w:cs="宋体"/>
          <w:kern w:val="0"/>
          <w:sz w:val="24"/>
        </w:rPr>
      </w:pPr>
      <w:r>
        <w:rPr>
          <w:rFonts w:hint="eastAsia" w:ascii="宋体" w:hAnsi="宋体" w:cs="宋体"/>
          <w:kern w:val="0"/>
          <w:sz w:val="24"/>
        </w:rPr>
        <w:t>21.2投标人因驻马店市公共资源交易中心电子交易平台不见面交易系统出现问题无法上传电子投标文件时，请与江苏国泰新点软件有限公司联系，联系电话：0396-2613088</w:t>
      </w:r>
    </w:p>
    <w:p>
      <w:pPr>
        <w:spacing w:line="460" w:lineRule="exact"/>
        <w:ind w:firstLine="482" w:firstLineChars="200"/>
        <w:rPr>
          <w:rFonts w:ascii="宋体" w:hAnsi="宋体" w:cs="宋体"/>
          <w:b/>
          <w:sz w:val="24"/>
        </w:rPr>
      </w:pPr>
      <w:r>
        <w:rPr>
          <w:rFonts w:hint="eastAsia" w:ascii="宋体" w:hAnsi="宋体" w:cs="宋体"/>
          <w:b/>
          <w:sz w:val="24"/>
        </w:rPr>
        <w:t>22.投标文件的上传、提交</w:t>
      </w:r>
    </w:p>
    <w:p>
      <w:pPr>
        <w:spacing w:line="460" w:lineRule="exact"/>
        <w:ind w:firstLine="480" w:firstLineChars="200"/>
        <w:rPr>
          <w:rFonts w:ascii="宋体" w:hAnsi="宋体" w:cs="宋体"/>
          <w:kern w:val="0"/>
          <w:sz w:val="24"/>
        </w:rPr>
      </w:pPr>
      <w:r>
        <w:rPr>
          <w:rFonts w:hint="eastAsia" w:ascii="宋体" w:hAnsi="宋体" w:cs="宋体"/>
          <w:kern w:val="0"/>
          <w:sz w:val="24"/>
        </w:rPr>
        <w:t>投标人应在招标公告中规定的提交投标文件截止日期和时间前将制作好的电子投标文件加密上传至驻马店市公共资源交易中心电子交易平台。</w:t>
      </w:r>
    </w:p>
    <w:p>
      <w:pPr>
        <w:spacing w:line="460" w:lineRule="exact"/>
        <w:ind w:firstLine="482" w:firstLineChars="200"/>
        <w:rPr>
          <w:rFonts w:ascii="宋体" w:hAnsi="宋体" w:cs="宋体"/>
          <w:b/>
          <w:sz w:val="24"/>
        </w:rPr>
      </w:pPr>
      <w:r>
        <w:rPr>
          <w:rFonts w:hint="eastAsia" w:ascii="宋体" w:hAnsi="宋体" w:cs="宋体"/>
          <w:b/>
          <w:sz w:val="24"/>
        </w:rPr>
        <w:t>23.投标文件的修改和撤回</w:t>
      </w:r>
    </w:p>
    <w:p>
      <w:pPr>
        <w:spacing w:line="460" w:lineRule="exact"/>
        <w:ind w:firstLine="480" w:firstLineChars="200"/>
        <w:rPr>
          <w:rFonts w:ascii="宋体" w:hAnsi="宋体" w:cs="宋体"/>
          <w:kern w:val="0"/>
          <w:sz w:val="24"/>
        </w:rPr>
      </w:pPr>
      <w:r>
        <w:rPr>
          <w:rFonts w:hint="eastAsia" w:ascii="宋体" w:hAnsi="宋体" w:cs="宋体"/>
          <w:kern w:val="0"/>
          <w:sz w:val="24"/>
        </w:rPr>
        <w:t>23.1 投标人在投标截止时间前，可以对所提交的投标文件进行补充、修改或者撤回，并书面通知采购代理机构。补充、修改的内容和撤回通知应当按本须知要求签署、盖章、加密，并作为投标文件的组成部分。</w:t>
      </w:r>
    </w:p>
    <w:p>
      <w:pPr>
        <w:spacing w:line="460" w:lineRule="exact"/>
        <w:ind w:firstLine="480" w:firstLineChars="200"/>
        <w:rPr>
          <w:rFonts w:ascii="宋体" w:hAnsi="宋体" w:cs="宋体"/>
          <w:kern w:val="0"/>
          <w:sz w:val="24"/>
        </w:rPr>
      </w:pPr>
      <w:r>
        <w:rPr>
          <w:rFonts w:hint="eastAsia" w:ascii="宋体" w:hAnsi="宋体" w:cs="宋体"/>
          <w:kern w:val="0"/>
          <w:sz w:val="24"/>
        </w:rPr>
        <w:t>23.2 投标人在投标截止时间后不得修改、撤回投标文件。投标人在投标截止时间后修改投标文件的，其投标将被拒绝。</w:t>
      </w:r>
    </w:p>
    <w:p>
      <w:pPr>
        <w:widowControl/>
        <w:spacing w:line="460" w:lineRule="exact"/>
        <w:ind w:firstLine="2518" w:firstLineChars="1045"/>
        <w:jc w:val="left"/>
        <w:rPr>
          <w:rFonts w:ascii="宋体" w:hAnsi="宋体" w:cs="宋体"/>
          <w:b/>
          <w:kern w:val="0"/>
          <w:sz w:val="24"/>
        </w:rPr>
      </w:pPr>
      <w:r>
        <w:rPr>
          <w:rFonts w:hint="eastAsia" w:ascii="宋体" w:hAnsi="宋体" w:cs="宋体"/>
          <w:b/>
          <w:kern w:val="0"/>
          <w:sz w:val="24"/>
        </w:rPr>
        <w:t xml:space="preserve"> </w:t>
      </w:r>
    </w:p>
    <w:p>
      <w:pPr>
        <w:widowControl/>
        <w:spacing w:line="460" w:lineRule="exact"/>
        <w:jc w:val="center"/>
        <w:rPr>
          <w:rFonts w:ascii="宋体" w:hAnsi="宋体" w:cs="宋体"/>
          <w:b/>
          <w:kern w:val="0"/>
          <w:sz w:val="32"/>
          <w:szCs w:val="32"/>
        </w:rPr>
      </w:pPr>
      <w:r>
        <w:rPr>
          <w:rFonts w:hint="eastAsia" w:ascii="宋体" w:hAnsi="宋体" w:cs="宋体"/>
          <w:b/>
          <w:kern w:val="0"/>
          <w:sz w:val="32"/>
          <w:szCs w:val="32"/>
        </w:rPr>
        <w:t>五   开标</w:t>
      </w:r>
    </w:p>
    <w:p>
      <w:pPr>
        <w:spacing w:line="460" w:lineRule="exact"/>
        <w:ind w:firstLine="482" w:firstLineChars="200"/>
        <w:rPr>
          <w:rFonts w:ascii="宋体" w:hAnsi="宋体" w:cs="宋体"/>
          <w:b/>
          <w:sz w:val="24"/>
        </w:rPr>
      </w:pPr>
      <w:r>
        <w:rPr>
          <w:rFonts w:hint="eastAsia" w:ascii="宋体" w:hAnsi="宋体" w:cs="宋体"/>
          <w:b/>
          <w:sz w:val="24"/>
        </w:rPr>
        <w:t>24.开标、唱标</w:t>
      </w:r>
    </w:p>
    <w:p>
      <w:pPr>
        <w:spacing w:line="460" w:lineRule="exact"/>
        <w:ind w:firstLine="480" w:firstLineChars="200"/>
        <w:rPr>
          <w:rFonts w:ascii="宋体" w:hAnsi="宋体" w:cs="宋体"/>
          <w:kern w:val="0"/>
          <w:sz w:val="24"/>
        </w:rPr>
      </w:pPr>
      <w:r>
        <w:rPr>
          <w:rFonts w:hint="eastAsia" w:ascii="宋体" w:hAnsi="宋体" w:cs="宋体"/>
          <w:kern w:val="0"/>
          <w:sz w:val="24"/>
        </w:rPr>
        <w:t>24.1 在招标公告中规定的时间、地点开标。</w:t>
      </w:r>
    </w:p>
    <w:p>
      <w:pPr>
        <w:spacing w:line="460" w:lineRule="exact"/>
        <w:ind w:firstLine="480" w:firstLineChars="200"/>
        <w:rPr>
          <w:rFonts w:ascii="宋体" w:hAnsi="宋体" w:cs="宋体"/>
          <w:kern w:val="0"/>
          <w:sz w:val="24"/>
        </w:rPr>
      </w:pPr>
      <w:r>
        <w:rPr>
          <w:rFonts w:hint="eastAsia" w:ascii="宋体" w:hAnsi="宋体" w:cs="宋体"/>
          <w:kern w:val="0"/>
          <w:sz w:val="24"/>
        </w:rPr>
        <w:t>24.2 开标由采购代理机构主持，采购人、投标人和有关方面代表参加。</w:t>
      </w:r>
    </w:p>
    <w:p>
      <w:pPr>
        <w:spacing w:line="460" w:lineRule="exact"/>
        <w:ind w:firstLine="480" w:firstLineChars="200"/>
        <w:rPr>
          <w:rFonts w:ascii="宋体" w:hAnsi="宋体" w:cs="宋体"/>
          <w:kern w:val="0"/>
          <w:sz w:val="24"/>
        </w:rPr>
      </w:pPr>
      <w:r>
        <w:rPr>
          <w:rFonts w:hint="eastAsia" w:ascii="宋体" w:hAnsi="宋体" w:cs="宋体"/>
          <w:kern w:val="0"/>
          <w:sz w:val="24"/>
        </w:rPr>
        <w:t>24.3开标时，首先，各投标人应在规定时间内对本单位的加密投标文件进行解密，然后代理机构工作人员对所有投标文件进行解密。如投标人自身原因解密失败，其投标将被拒绝。</w:t>
      </w:r>
    </w:p>
    <w:p>
      <w:pPr>
        <w:spacing w:line="460" w:lineRule="exact"/>
        <w:ind w:firstLine="480" w:firstLineChars="200"/>
        <w:rPr>
          <w:rFonts w:ascii="宋体" w:hAnsi="宋体" w:cs="宋体"/>
          <w:kern w:val="0"/>
          <w:sz w:val="24"/>
        </w:rPr>
      </w:pPr>
      <w:r>
        <w:rPr>
          <w:rFonts w:hint="eastAsia" w:ascii="宋体" w:hAnsi="宋体" w:cs="宋体"/>
          <w:kern w:val="0"/>
          <w:sz w:val="24"/>
        </w:rPr>
        <w:t>24.4 解密完成后，系统将自动唱标，公布各投标人 开标一览表的内容。</w:t>
      </w:r>
    </w:p>
    <w:p>
      <w:pPr>
        <w:spacing w:line="460" w:lineRule="exact"/>
        <w:ind w:firstLine="480" w:firstLineChars="200"/>
        <w:rPr>
          <w:rFonts w:ascii="宋体" w:hAnsi="宋体" w:cs="宋体"/>
          <w:kern w:val="0"/>
          <w:sz w:val="24"/>
        </w:rPr>
      </w:pPr>
      <w:r>
        <w:rPr>
          <w:rFonts w:hint="eastAsia" w:ascii="宋体" w:hAnsi="宋体" w:cs="宋体"/>
          <w:kern w:val="0"/>
          <w:sz w:val="24"/>
        </w:rPr>
        <w:t>24.5 采购代理机构对唱标内容做开标记录，由采购人、采购代理机构共同签字确认。</w:t>
      </w:r>
    </w:p>
    <w:p>
      <w:pPr>
        <w:spacing w:line="460" w:lineRule="exact"/>
        <w:ind w:firstLine="480" w:firstLineChars="200"/>
        <w:rPr>
          <w:rFonts w:ascii="宋体" w:hAnsi="宋体" w:cs="宋体"/>
          <w:kern w:val="0"/>
          <w:sz w:val="24"/>
        </w:rPr>
      </w:pPr>
      <w:r>
        <w:rPr>
          <w:rFonts w:hint="eastAsia" w:ascii="宋体" w:hAnsi="宋体" w:cs="宋体"/>
          <w:kern w:val="0"/>
          <w:sz w:val="24"/>
        </w:rPr>
        <w:t>24.6投标人在投标时有下列情形之一的，采购代理机构将拒绝接受其投标文件：</w:t>
      </w:r>
    </w:p>
    <w:p>
      <w:pPr>
        <w:spacing w:line="460" w:lineRule="exact"/>
        <w:ind w:firstLine="480" w:firstLineChars="200"/>
        <w:rPr>
          <w:rFonts w:ascii="宋体" w:hAnsi="宋体" w:cs="宋体"/>
          <w:kern w:val="0"/>
          <w:sz w:val="24"/>
        </w:rPr>
      </w:pPr>
      <w:r>
        <w:rPr>
          <w:rFonts w:hint="eastAsia" w:ascii="宋体" w:hAnsi="宋体" w:cs="宋体"/>
          <w:kern w:val="0"/>
          <w:sz w:val="24"/>
        </w:rPr>
        <w:t>24.6.1 在招标文件规定的投标截止时间之后投标的。</w:t>
      </w:r>
    </w:p>
    <w:p>
      <w:pPr>
        <w:spacing w:line="460" w:lineRule="exact"/>
        <w:ind w:firstLine="480" w:firstLineChars="200"/>
        <w:rPr>
          <w:rFonts w:ascii="宋体" w:hAnsi="宋体" w:cs="宋体"/>
          <w:kern w:val="0"/>
          <w:sz w:val="24"/>
        </w:rPr>
      </w:pPr>
      <w:r>
        <w:rPr>
          <w:rFonts w:hint="eastAsia" w:ascii="宋体" w:hAnsi="宋体" w:cs="宋体"/>
          <w:kern w:val="0"/>
          <w:sz w:val="24"/>
        </w:rPr>
        <w:t>24.6.2 投标文件未按招标文件规定加密的。</w:t>
      </w:r>
    </w:p>
    <w:p>
      <w:pPr>
        <w:spacing w:line="460" w:lineRule="exact"/>
        <w:ind w:firstLine="480" w:firstLineChars="200"/>
        <w:rPr>
          <w:rFonts w:ascii="宋体" w:hAnsi="宋体" w:cs="宋体"/>
          <w:kern w:val="0"/>
          <w:sz w:val="24"/>
        </w:rPr>
      </w:pPr>
      <w:r>
        <w:rPr>
          <w:rFonts w:hint="eastAsia" w:ascii="宋体" w:hAnsi="宋体" w:cs="宋体"/>
          <w:kern w:val="0"/>
          <w:sz w:val="24"/>
        </w:rPr>
        <w:t>24.6.3 未进行网上下载领取招标文件参加投标的。</w:t>
      </w:r>
    </w:p>
    <w:p>
      <w:pPr>
        <w:spacing w:line="460" w:lineRule="exact"/>
        <w:ind w:firstLine="480" w:firstLineChars="200"/>
        <w:rPr>
          <w:rFonts w:ascii="宋体" w:hAnsi="宋体" w:cs="宋体"/>
          <w:kern w:val="0"/>
          <w:sz w:val="24"/>
        </w:rPr>
      </w:pPr>
      <w:r>
        <w:rPr>
          <w:rFonts w:hint="eastAsia" w:ascii="宋体" w:hAnsi="宋体" w:cs="宋体"/>
          <w:kern w:val="0"/>
          <w:sz w:val="24"/>
        </w:rPr>
        <w:t>24.6.4 一个投标人不只提交一套投标文件的。</w:t>
      </w:r>
    </w:p>
    <w:p>
      <w:pPr>
        <w:spacing w:line="460" w:lineRule="exact"/>
        <w:ind w:firstLine="480" w:firstLineChars="200"/>
        <w:rPr>
          <w:rFonts w:ascii="宋体" w:hAnsi="宋体" w:cs="宋体"/>
          <w:kern w:val="0"/>
          <w:sz w:val="24"/>
        </w:rPr>
      </w:pPr>
      <w:r>
        <w:rPr>
          <w:rFonts w:hint="eastAsia" w:ascii="宋体" w:hAnsi="宋体" w:cs="宋体"/>
          <w:kern w:val="0"/>
          <w:sz w:val="24"/>
        </w:rPr>
        <w:t>24.6.5 投标人未按照招标公告规定的投标文件提交时间签到的。</w:t>
      </w:r>
    </w:p>
    <w:p>
      <w:pPr>
        <w:pStyle w:val="2"/>
        <w:spacing w:before="0" w:beforeAutospacing="0" w:after="0" w:afterAutospacing="0" w:line="460" w:lineRule="exact"/>
      </w:pPr>
    </w:p>
    <w:p>
      <w:pPr>
        <w:widowControl/>
        <w:spacing w:line="460" w:lineRule="exact"/>
        <w:jc w:val="center"/>
        <w:rPr>
          <w:rFonts w:ascii="宋体" w:hAnsi="宋体" w:cs="宋体"/>
          <w:b/>
          <w:kern w:val="0"/>
          <w:sz w:val="24"/>
        </w:rPr>
      </w:pPr>
      <w:r>
        <w:rPr>
          <w:rFonts w:hint="eastAsia" w:ascii="宋体" w:hAnsi="宋体" w:cs="宋体"/>
          <w:b/>
          <w:kern w:val="0"/>
          <w:sz w:val="32"/>
          <w:szCs w:val="32"/>
        </w:rPr>
        <w:t>六   评标</w:t>
      </w:r>
      <w:r>
        <w:rPr>
          <w:rFonts w:hint="eastAsia" w:ascii="宋体" w:hAnsi="宋体" w:cs="宋体"/>
          <w:b/>
          <w:kern w:val="0"/>
          <w:sz w:val="24"/>
        </w:rPr>
        <w:t xml:space="preserve"> </w:t>
      </w:r>
    </w:p>
    <w:p>
      <w:pPr>
        <w:spacing w:line="460" w:lineRule="exact"/>
        <w:ind w:firstLine="482" w:firstLineChars="200"/>
        <w:rPr>
          <w:rFonts w:ascii="宋体" w:hAnsi="宋体" w:cs="宋体"/>
          <w:b/>
          <w:sz w:val="24"/>
        </w:rPr>
      </w:pPr>
      <w:r>
        <w:rPr>
          <w:rFonts w:hint="eastAsia" w:ascii="宋体" w:hAnsi="宋体" w:cs="宋体"/>
          <w:b/>
          <w:sz w:val="24"/>
        </w:rPr>
        <w:t>25.组建评标委员会</w:t>
      </w:r>
    </w:p>
    <w:p>
      <w:pPr>
        <w:spacing w:line="460" w:lineRule="exact"/>
        <w:ind w:firstLine="480" w:firstLineChars="200"/>
        <w:rPr>
          <w:rFonts w:ascii="宋体" w:hAnsi="宋体" w:cs="仿宋_GB2312"/>
          <w:sz w:val="24"/>
        </w:rPr>
      </w:pPr>
      <w:r>
        <w:rPr>
          <w:rFonts w:hint="eastAsia" w:ascii="宋体" w:hAnsi="宋体" w:cs="宋体"/>
          <w:kern w:val="0"/>
          <w:sz w:val="24"/>
        </w:rPr>
        <w:t>25.1</w:t>
      </w:r>
      <w:r>
        <w:rPr>
          <w:rFonts w:hint="eastAsia" w:ascii="宋体" w:hAnsi="宋体" w:cs="仿宋_GB2312"/>
          <w:sz w:val="24"/>
        </w:rPr>
        <w:t>采购代理机构根据采购项目的特点依法组建评标委员会。评标委员会由采购人代表和评审专家组成，成员应当为</w:t>
      </w:r>
      <w:r>
        <w:rPr>
          <w:rFonts w:ascii="宋体" w:hAnsi="宋体" w:cs="仿宋_GB2312"/>
          <w:sz w:val="24"/>
        </w:rPr>
        <w:t>7</w:t>
      </w:r>
      <w:r>
        <w:rPr>
          <w:rFonts w:hint="eastAsia" w:ascii="宋体" w:hAnsi="宋体" w:cs="仿宋_GB2312"/>
          <w:sz w:val="24"/>
        </w:rPr>
        <w:t>人及以上单数，其中评审专家不得少于成员总数的三分之二。在开标后由评标委员会对投标文件进行审查、质疑、评估和比较，并做合理的建议。</w:t>
      </w:r>
    </w:p>
    <w:p>
      <w:pPr>
        <w:spacing w:line="460" w:lineRule="exact"/>
        <w:ind w:firstLine="480" w:firstLineChars="200"/>
        <w:rPr>
          <w:rFonts w:ascii="宋体" w:hAnsi="宋体" w:cs="宋体"/>
          <w:kern w:val="0"/>
          <w:sz w:val="24"/>
        </w:rPr>
      </w:pPr>
      <w:r>
        <w:rPr>
          <w:rFonts w:hint="eastAsia" w:ascii="宋体" w:hAnsi="宋体" w:cs="宋体"/>
          <w:kern w:val="0"/>
          <w:sz w:val="24"/>
        </w:rPr>
        <w:t>25.2评标委员会成员要依法独立评标，并对评标意见承担个人责任。评标委员会成员对需要共同认定的事项存在争议的，按照少数服从多数的原则做出结论。持不同意见的评标委员会成员应当在评标报告上签署不同意见并说明理由，否则视为同意。</w:t>
      </w:r>
    </w:p>
    <w:p>
      <w:pPr>
        <w:spacing w:line="460" w:lineRule="exact"/>
        <w:ind w:firstLine="482" w:firstLineChars="200"/>
        <w:rPr>
          <w:rFonts w:ascii="宋体" w:hAnsi="宋体" w:cs="宋体"/>
          <w:b/>
          <w:sz w:val="24"/>
        </w:rPr>
      </w:pPr>
      <w:r>
        <w:rPr>
          <w:rFonts w:hint="eastAsia" w:ascii="宋体" w:hAnsi="宋体" w:cs="宋体"/>
          <w:b/>
          <w:sz w:val="24"/>
        </w:rPr>
        <w:t>26.投标文件的初审</w:t>
      </w:r>
    </w:p>
    <w:p>
      <w:pPr>
        <w:spacing w:line="460" w:lineRule="exact"/>
        <w:ind w:firstLine="480" w:firstLineChars="200"/>
        <w:rPr>
          <w:rFonts w:ascii="宋体" w:hAnsi="宋体" w:cs="宋体"/>
          <w:kern w:val="0"/>
          <w:sz w:val="24"/>
        </w:rPr>
      </w:pPr>
      <w:r>
        <w:rPr>
          <w:rFonts w:hint="eastAsia" w:ascii="宋体" w:hAnsi="宋体" w:cs="宋体"/>
          <w:kern w:val="0"/>
          <w:sz w:val="24"/>
        </w:rPr>
        <w:t>26.1对所有投标人的评估，都采用相同的程序和标准。评标过程将严格按照招标文件的要求和条件进行。</w:t>
      </w:r>
    </w:p>
    <w:p>
      <w:pPr>
        <w:spacing w:line="460" w:lineRule="exact"/>
        <w:ind w:firstLine="480" w:firstLineChars="200"/>
        <w:rPr>
          <w:rFonts w:ascii="宋体" w:hAnsi="宋体" w:cs="宋体"/>
          <w:kern w:val="0"/>
          <w:sz w:val="24"/>
        </w:rPr>
      </w:pPr>
      <w:r>
        <w:rPr>
          <w:rFonts w:hint="eastAsia" w:ascii="宋体" w:hAnsi="宋体" w:cs="宋体"/>
          <w:kern w:val="0"/>
          <w:sz w:val="24"/>
        </w:rPr>
        <w:t>26.2 评标委员会将对投标文件进行检查，以确定投标文件是否完整、有无计算上的错误、文件是否已正确签署等。</w:t>
      </w:r>
    </w:p>
    <w:p>
      <w:pPr>
        <w:spacing w:line="460" w:lineRule="exact"/>
        <w:ind w:firstLine="480" w:firstLineChars="200"/>
        <w:rPr>
          <w:rFonts w:ascii="宋体" w:hAnsi="宋体" w:cs="宋体"/>
          <w:kern w:val="0"/>
          <w:sz w:val="24"/>
        </w:rPr>
      </w:pPr>
      <w:r>
        <w:rPr>
          <w:rFonts w:hint="eastAsia" w:ascii="宋体" w:hAnsi="宋体" w:cs="宋体"/>
          <w:kern w:val="0"/>
          <w:sz w:val="24"/>
        </w:rPr>
        <w:t>26.3 投标文件报价出现前后不一致的，除招标文件另有规定外，修正错误的原则如下：</w:t>
      </w:r>
    </w:p>
    <w:p>
      <w:pPr>
        <w:spacing w:line="460" w:lineRule="exact"/>
        <w:ind w:firstLine="480" w:firstLineChars="200"/>
        <w:rPr>
          <w:rFonts w:ascii="宋体" w:hAnsi="宋体" w:cs="宋体"/>
          <w:kern w:val="0"/>
          <w:sz w:val="24"/>
        </w:rPr>
      </w:pPr>
      <w:r>
        <w:rPr>
          <w:rFonts w:hint="eastAsia" w:ascii="宋体" w:hAnsi="宋体" w:cs="宋体"/>
          <w:kern w:val="0"/>
          <w:sz w:val="24"/>
        </w:rPr>
        <w:t>26.3.1 投标文件开标一览表（报价表）的内容与投标文件中相应内容不一致的，以开标一览表（报价表）为准。</w:t>
      </w:r>
    </w:p>
    <w:p>
      <w:pPr>
        <w:spacing w:line="460" w:lineRule="exact"/>
        <w:ind w:firstLine="480" w:firstLineChars="200"/>
        <w:rPr>
          <w:rFonts w:ascii="宋体" w:hAnsi="宋体" w:cs="宋体"/>
          <w:kern w:val="0"/>
          <w:sz w:val="24"/>
        </w:rPr>
      </w:pPr>
      <w:r>
        <w:rPr>
          <w:rFonts w:hint="eastAsia" w:ascii="宋体" w:hAnsi="宋体" w:cs="宋体"/>
          <w:kern w:val="0"/>
          <w:sz w:val="24"/>
        </w:rPr>
        <w:t>26.3.2 大写金额与小写金额不一致的，以大写金额为准。</w:t>
      </w:r>
    </w:p>
    <w:p>
      <w:pPr>
        <w:spacing w:line="460" w:lineRule="exact"/>
        <w:ind w:firstLine="480" w:firstLineChars="200"/>
        <w:rPr>
          <w:rFonts w:ascii="宋体" w:hAnsi="宋体" w:cs="宋体"/>
          <w:kern w:val="0"/>
          <w:sz w:val="24"/>
        </w:rPr>
      </w:pPr>
      <w:r>
        <w:rPr>
          <w:rFonts w:hint="eastAsia" w:ascii="宋体" w:hAnsi="宋体" w:cs="宋体"/>
          <w:kern w:val="0"/>
          <w:sz w:val="24"/>
        </w:rPr>
        <w:t>26.3.3单价金额小数点或者百分比有明显错位的，以开标一览表的总价为准，并修改单价。</w:t>
      </w:r>
    </w:p>
    <w:p>
      <w:pPr>
        <w:spacing w:line="460" w:lineRule="exact"/>
        <w:ind w:firstLine="480" w:firstLineChars="200"/>
        <w:rPr>
          <w:rFonts w:ascii="宋体" w:hAnsi="宋体" w:cs="宋体"/>
          <w:kern w:val="0"/>
          <w:sz w:val="24"/>
        </w:rPr>
      </w:pPr>
      <w:r>
        <w:rPr>
          <w:rFonts w:hint="eastAsia" w:ascii="宋体" w:hAnsi="宋体" w:cs="宋体"/>
          <w:kern w:val="0"/>
          <w:sz w:val="24"/>
        </w:rPr>
        <w:t>26.3.4总价金额与按单价汇总金额不一致的，以单价金额计算结果为准。</w:t>
      </w:r>
    </w:p>
    <w:p>
      <w:pPr>
        <w:spacing w:line="460" w:lineRule="exact"/>
        <w:ind w:firstLine="480" w:firstLineChars="200"/>
        <w:rPr>
          <w:rFonts w:ascii="宋体" w:hAnsi="宋体" w:cs="宋体"/>
          <w:kern w:val="0"/>
          <w:sz w:val="24"/>
        </w:rPr>
      </w:pPr>
      <w:r>
        <w:rPr>
          <w:rFonts w:hint="eastAsia" w:ascii="宋体" w:hAnsi="宋体" w:cs="宋体"/>
          <w:kern w:val="0"/>
          <w:sz w:val="24"/>
        </w:rPr>
        <w:t>26.3.5对不同文字文本投标文件的解释发生异议的，以中文文本为准，报价表需法人签字并提供联系方式。。</w:t>
      </w:r>
    </w:p>
    <w:p>
      <w:pPr>
        <w:spacing w:line="460" w:lineRule="exact"/>
        <w:ind w:firstLine="480" w:firstLineChars="200"/>
        <w:rPr>
          <w:rFonts w:ascii="宋体" w:hAnsi="宋体" w:cs="宋体"/>
          <w:kern w:val="0"/>
          <w:sz w:val="24"/>
        </w:rPr>
      </w:pPr>
      <w:r>
        <w:rPr>
          <w:rFonts w:hint="eastAsia" w:ascii="宋体" w:hAnsi="宋体" w:cs="宋体"/>
          <w:kern w:val="0"/>
          <w:sz w:val="24"/>
        </w:rPr>
        <w:t>同时出现两种以上不一致的，按照前款规定的顺序修正。修正后的报价按照财政部87号令第五十一条第二款的规定经投标人确认后产生约束力，投标人不确认的，其投标无效。</w:t>
      </w:r>
    </w:p>
    <w:p>
      <w:pPr>
        <w:spacing w:line="460" w:lineRule="exact"/>
        <w:ind w:firstLine="480" w:firstLineChars="200"/>
        <w:rPr>
          <w:rFonts w:ascii="宋体" w:hAnsi="宋体" w:cs="宋体"/>
          <w:kern w:val="0"/>
          <w:sz w:val="24"/>
        </w:rPr>
      </w:pPr>
      <w:r>
        <w:rPr>
          <w:rFonts w:hint="eastAsia" w:ascii="宋体" w:hAnsi="宋体" w:cs="宋体"/>
          <w:kern w:val="0"/>
          <w:sz w:val="24"/>
        </w:rPr>
        <w:t>26.4 资格性检查和符合性检查。</w:t>
      </w:r>
    </w:p>
    <w:p>
      <w:pPr>
        <w:spacing w:line="460" w:lineRule="exact"/>
        <w:ind w:firstLine="480" w:firstLineChars="200"/>
        <w:rPr>
          <w:rFonts w:ascii="宋体" w:hAnsi="宋体" w:cs="宋体"/>
          <w:kern w:val="0"/>
          <w:sz w:val="24"/>
        </w:rPr>
      </w:pPr>
      <w:r>
        <w:rPr>
          <w:rFonts w:hint="eastAsia" w:ascii="宋体" w:hAnsi="宋体" w:cs="宋体"/>
          <w:kern w:val="0"/>
          <w:sz w:val="24"/>
        </w:rPr>
        <w:t>26.4.1资格性检查。依据法规政策和招标文件的规定，在对投标文件详细评估之前，采购人将依据投标人提交的投标文件按招标文件第一章招标公告第二项和招标文件第三章(一）说明4.投标人应提交的证明文件所述的资格标准对投标人进行资格审查,以确定其是否具备投标资格。如果投标人不具备投标资格、不满足招标文件所规定的资格标准或提供资格证明文件不全，其投标将被作为无效投标。</w:t>
      </w:r>
    </w:p>
    <w:p>
      <w:pPr>
        <w:spacing w:line="460" w:lineRule="exact"/>
        <w:ind w:firstLine="480" w:firstLineChars="200"/>
        <w:rPr>
          <w:rFonts w:ascii="宋体" w:hAnsi="宋体" w:cs="宋体"/>
          <w:kern w:val="0"/>
          <w:sz w:val="24"/>
        </w:rPr>
      </w:pPr>
      <w:r>
        <w:rPr>
          <w:rFonts w:hint="eastAsia" w:ascii="宋体" w:hAnsi="宋体" w:cs="宋体"/>
          <w:kern w:val="0"/>
          <w:sz w:val="24"/>
        </w:rPr>
        <w:t>26.4.2 资格审查后合格的投标人不足3家的，不得评标。</w:t>
      </w:r>
    </w:p>
    <w:p>
      <w:pPr>
        <w:spacing w:line="460" w:lineRule="exact"/>
        <w:ind w:firstLine="480" w:firstLineChars="200"/>
        <w:rPr>
          <w:rFonts w:ascii="宋体" w:hAnsi="宋体" w:cs="宋体"/>
          <w:kern w:val="0"/>
          <w:sz w:val="24"/>
        </w:rPr>
      </w:pPr>
      <w:r>
        <w:rPr>
          <w:rFonts w:hint="eastAsia" w:ascii="宋体" w:hAnsi="宋体" w:cs="宋体"/>
          <w:kern w:val="0"/>
          <w:sz w:val="24"/>
        </w:rPr>
        <w:t>26.4.3符合性检查。依据招标文件的规定，评标委员会将从投标文件的有效性、完整性和对招标文件的响应程度进行审查，以确定是否符合对招标文件的实质性要求作出响应（采购人可根据具体项目的情况对实质性要求作特别的具体规定）。实质性偏离是指：（1）实质性影响合同的范围、质量和履行。（2）实质性违背招标文件，限制了采购人的权利。（3）不公正地影响了其它作出实质性响应的投标人的竞争地位。对没有实质性响应的投标文件将不进行评估，其投标被作为无效投标。凡有下列情况之一者，投标文件也将被视为未实质性响应招标文件要求：</w:t>
      </w:r>
    </w:p>
    <w:p>
      <w:pPr>
        <w:spacing w:line="460" w:lineRule="exact"/>
        <w:ind w:firstLine="480" w:firstLineChars="200"/>
        <w:rPr>
          <w:rFonts w:ascii="宋体" w:hAnsi="宋体" w:cs="宋体"/>
          <w:kern w:val="0"/>
          <w:sz w:val="24"/>
        </w:rPr>
      </w:pPr>
      <w:r>
        <w:rPr>
          <w:rFonts w:hint="eastAsia" w:ascii="宋体" w:hAnsi="宋体" w:cs="宋体"/>
          <w:kern w:val="0"/>
          <w:sz w:val="24"/>
        </w:rPr>
        <w:t>(1)投标文件未按规定签字、盖章的。</w:t>
      </w:r>
    </w:p>
    <w:p>
      <w:pPr>
        <w:spacing w:line="460" w:lineRule="exact"/>
        <w:ind w:firstLine="480" w:firstLineChars="200"/>
        <w:rPr>
          <w:rFonts w:ascii="宋体" w:hAnsi="宋体" w:cs="宋体"/>
          <w:kern w:val="0"/>
          <w:sz w:val="24"/>
        </w:rPr>
      </w:pPr>
      <w:r>
        <w:rPr>
          <w:rFonts w:hint="eastAsia" w:ascii="宋体" w:hAnsi="宋体" w:cs="宋体"/>
          <w:kern w:val="0"/>
          <w:sz w:val="24"/>
        </w:rPr>
        <w:t>(2)投标人代表未能出具有效身份证明，或与身份不符的。</w:t>
      </w:r>
    </w:p>
    <w:p>
      <w:pPr>
        <w:spacing w:line="460" w:lineRule="exact"/>
        <w:ind w:firstLine="480" w:firstLineChars="200"/>
        <w:rPr>
          <w:rFonts w:ascii="宋体" w:hAnsi="宋体" w:cs="宋体"/>
          <w:kern w:val="0"/>
          <w:sz w:val="24"/>
        </w:rPr>
      </w:pPr>
      <w:r>
        <w:rPr>
          <w:rFonts w:hint="eastAsia" w:ascii="宋体" w:hAnsi="宋体" w:cs="宋体"/>
          <w:kern w:val="0"/>
          <w:sz w:val="24"/>
        </w:rPr>
        <w:t>(3)投标有效期、服务期限、等不满足招标文件要求的。</w:t>
      </w:r>
    </w:p>
    <w:p>
      <w:pPr>
        <w:spacing w:line="460" w:lineRule="exact"/>
        <w:ind w:firstLine="480" w:firstLineChars="200"/>
        <w:rPr>
          <w:rFonts w:ascii="宋体" w:hAnsi="宋体" w:cs="宋体"/>
          <w:kern w:val="0"/>
          <w:sz w:val="24"/>
        </w:rPr>
      </w:pPr>
      <w:r>
        <w:rPr>
          <w:rFonts w:hint="eastAsia" w:ascii="宋体" w:hAnsi="宋体" w:cs="宋体"/>
          <w:kern w:val="0"/>
          <w:sz w:val="24"/>
        </w:rPr>
        <w:t>(4)</w:t>
      </w:r>
      <w:r>
        <w:rPr>
          <w:rFonts w:hint="eastAsia" w:ascii="宋体" w:hAnsi="宋体" w:cs="仿宋_GB2312"/>
          <w:sz w:val="24"/>
        </w:rPr>
        <w:t xml:space="preserve"> 任何1项服务内容及主要服务要求低于招标需求的</w:t>
      </w:r>
      <w:r>
        <w:rPr>
          <w:rFonts w:hint="eastAsia" w:ascii="宋体" w:hAnsi="宋体" w:cs="宋体"/>
          <w:kern w:val="0"/>
          <w:sz w:val="24"/>
        </w:rPr>
        <w:t>。</w:t>
      </w:r>
    </w:p>
    <w:p>
      <w:pPr>
        <w:spacing w:line="460" w:lineRule="exact"/>
        <w:ind w:firstLine="480" w:firstLineChars="200"/>
        <w:rPr>
          <w:rFonts w:ascii="宋体" w:hAnsi="宋体" w:cs="宋体"/>
          <w:kern w:val="0"/>
          <w:sz w:val="24"/>
        </w:rPr>
      </w:pPr>
      <w:r>
        <w:rPr>
          <w:rFonts w:hint="eastAsia" w:ascii="宋体" w:hAnsi="宋体" w:cs="宋体"/>
          <w:kern w:val="0"/>
          <w:sz w:val="24"/>
        </w:rPr>
        <w:t>(</w:t>
      </w:r>
      <w:r>
        <w:rPr>
          <w:rFonts w:ascii="宋体" w:hAnsi="宋体" w:cs="宋体"/>
          <w:kern w:val="0"/>
          <w:sz w:val="24"/>
        </w:rPr>
        <w:t>5</w:t>
      </w:r>
      <w:r>
        <w:rPr>
          <w:rFonts w:hint="eastAsia" w:ascii="宋体" w:hAnsi="宋体" w:cs="宋体"/>
          <w:kern w:val="0"/>
          <w:sz w:val="24"/>
        </w:rPr>
        <w:t>)未按招标文件规定报价的。</w:t>
      </w:r>
    </w:p>
    <w:p>
      <w:pPr>
        <w:spacing w:line="460" w:lineRule="exact"/>
        <w:ind w:firstLine="480" w:firstLineChars="200"/>
        <w:rPr>
          <w:rFonts w:ascii="宋体" w:hAnsi="宋体" w:cs="宋体"/>
          <w:kern w:val="0"/>
          <w:sz w:val="24"/>
        </w:rPr>
      </w:pPr>
      <w:r>
        <w:rPr>
          <w:rFonts w:hint="eastAsia" w:ascii="宋体" w:hAnsi="宋体" w:cs="宋体"/>
          <w:kern w:val="0"/>
          <w:sz w:val="24"/>
        </w:rPr>
        <w:t>(</w:t>
      </w:r>
      <w:r>
        <w:rPr>
          <w:rFonts w:ascii="宋体" w:hAnsi="宋体" w:cs="宋体"/>
          <w:kern w:val="0"/>
          <w:sz w:val="24"/>
        </w:rPr>
        <w:t>6</w:t>
      </w:r>
      <w:r>
        <w:rPr>
          <w:rFonts w:hint="eastAsia" w:ascii="宋体" w:hAnsi="宋体" w:cs="宋体"/>
          <w:kern w:val="0"/>
          <w:sz w:val="24"/>
        </w:rPr>
        <w:t>)未按招标文件提供的格式填列、项目不齐全或内容虚假的。</w:t>
      </w:r>
    </w:p>
    <w:p>
      <w:pPr>
        <w:spacing w:line="460" w:lineRule="exact"/>
        <w:ind w:firstLine="480" w:firstLineChars="200"/>
        <w:rPr>
          <w:rFonts w:ascii="宋体" w:hAnsi="宋体" w:cs="宋体"/>
          <w:kern w:val="0"/>
          <w:sz w:val="24"/>
        </w:rPr>
      </w:pPr>
      <w:r>
        <w:rPr>
          <w:rFonts w:hint="eastAsia" w:ascii="宋体" w:hAnsi="宋体" w:cs="宋体"/>
          <w:kern w:val="0"/>
          <w:sz w:val="24"/>
        </w:rPr>
        <w:t>(</w:t>
      </w:r>
      <w:r>
        <w:rPr>
          <w:rFonts w:ascii="宋体" w:hAnsi="宋体" w:cs="宋体"/>
          <w:kern w:val="0"/>
          <w:sz w:val="24"/>
        </w:rPr>
        <w:t>7</w:t>
      </w:r>
      <w:r>
        <w:rPr>
          <w:rFonts w:hint="eastAsia" w:ascii="宋体" w:hAnsi="宋体" w:cs="宋体"/>
          <w:kern w:val="0"/>
          <w:sz w:val="24"/>
        </w:rPr>
        <w:t>)投标文件的实质性内容未使用中文表述，或意思表述不明确，或前后矛盾，或使用计量单位不符合招标文件要求的（经评标委员会认定允许其当场更正的笔误除外）。</w:t>
      </w:r>
    </w:p>
    <w:p>
      <w:pPr>
        <w:spacing w:line="460" w:lineRule="exact"/>
        <w:ind w:firstLine="480" w:firstLineChars="200"/>
        <w:rPr>
          <w:rFonts w:ascii="宋体" w:hAnsi="宋体" w:cs="宋体"/>
          <w:kern w:val="0"/>
          <w:sz w:val="24"/>
        </w:rPr>
      </w:pPr>
      <w:r>
        <w:rPr>
          <w:rFonts w:hint="eastAsia" w:ascii="宋体" w:hAnsi="宋体" w:cs="宋体"/>
          <w:kern w:val="0"/>
          <w:sz w:val="24"/>
        </w:rPr>
        <w:t>（</w:t>
      </w:r>
      <w:r>
        <w:rPr>
          <w:rFonts w:ascii="宋体" w:hAnsi="宋体" w:cs="宋体"/>
          <w:kern w:val="0"/>
          <w:sz w:val="24"/>
        </w:rPr>
        <w:t>8</w:t>
      </w:r>
      <w:r>
        <w:rPr>
          <w:rFonts w:hint="eastAsia" w:ascii="宋体" w:hAnsi="宋体" w:cs="宋体"/>
          <w:kern w:val="0"/>
          <w:sz w:val="24"/>
        </w:rPr>
        <w:t>）投标文件的关键内容字迹模糊、无法辨认,或投标文件中经修正的内容字迹模糊无法辩认，或修改处未按规定签名盖章的。</w:t>
      </w:r>
    </w:p>
    <w:p>
      <w:pPr>
        <w:spacing w:line="460" w:lineRule="exact"/>
        <w:ind w:firstLine="480" w:firstLineChars="200"/>
        <w:rPr>
          <w:rFonts w:ascii="宋体" w:hAnsi="宋体" w:cs="宋体"/>
          <w:kern w:val="0"/>
          <w:sz w:val="24"/>
        </w:rPr>
      </w:pPr>
      <w:r>
        <w:rPr>
          <w:rFonts w:hint="eastAsia" w:ascii="宋体" w:hAnsi="宋体" w:cs="宋体"/>
          <w:kern w:val="0"/>
          <w:sz w:val="24"/>
        </w:rPr>
        <w:t>（</w:t>
      </w:r>
      <w:r>
        <w:rPr>
          <w:rFonts w:ascii="宋体" w:hAnsi="宋体" w:cs="宋体"/>
          <w:kern w:val="0"/>
          <w:sz w:val="24"/>
        </w:rPr>
        <w:t>9</w:t>
      </w:r>
      <w:r>
        <w:rPr>
          <w:rFonts w:hint="eastAsia" w:ascii="宋体" w:hAnsi="宋体" w:cs="宋体"/>
          <w:kern w:val="0"/>
          <w:sz w:val="24"/>
        </w:rPr>
        <w:t>）服务大纲内容未突出项目特色，不完整、不具体、不合理、不科学、没有针对性，不符合本次采购需求的。</w:t>
      </w:r>
    </w:p>
    <w:p>
      <w:pPr>
        <w:spacing w:line="460" w:lineRule="exact"/>
        <w:ind w:firstLine="480" w:firstLineChars="200"/>
        <w:rPr>
          <w:rFonts w:ascii="宋体" w:hAnsi="宋体" w:cs="宋体"/>
          <w:kern w:val="0"/>
          <w:sz w:val="24"/>
        </w:rPr>
      </w:pPr>
      <w:r>
        <w:rPr>
          <w:rFonts w:hint="eastAsia" w:ascii="宋体" w:hAnsi="宋体" w:cs="宋体"/>
          <w:kern w:val="0"/>
          <w:sz w:val="24"/>
        </w:rPr>
        <w:t>（1</w:t>
      </w:r>
      <w:r>
        <w:rPr>
          <w:rFonts w:ascii="宋体" w:hAnsi="宋体" w:cs="宋体"/>
          <w:kern w:val="0"/>
          <w:sz w:val="24"/>
        </w:rPr>
        <w:t>0</w:t>
      </w:r>
      <w:r>
        <w:rPr>
          <w:rFonts w:hint="eastAsia" w:ascii="宋体" w:hAnsi="宋体" w:cs="宋体"/>
          <w:kern w:val="0"/>
          <w:sz w:val="24"/>
        </w:rPr>
        <w:t>）未附政府采购报名确认单的。</w:t>
      </w:r>
    </w:p>
    <w:p>
      <w:pPr>
        <w:spacing w:line="460" w:lineRule="exact"/>
        <w:ind w:firstLine="480" w:firstLineChars="200"/>
        <w:rPr>
          <w:rFonts w:ascii="宋体" w:hAnsi="宋体" w:cs="宋体"/>
          <w:kern w:val="0"/>
          <w:sz w:val="24"/>
        </w:rPr>
      </w:pPr>
      <w:r>
        <w:rPr>
          <w:rFonts w:hint="eastAsia" w:ascii="宋体" w:hAnsi="宋体" w:cs="宋体"/>
          <w:kern w:val="0"/>
          <w:sz w:val="24"/>
        </w:rPr>
        <w:t>（1</w:t>
      </w:r>
      <w:r>
        <w:rPr>
          <w:rFonts w:ascii="宋体" w:hAnsi="宋体" w:cs="宋体"/>
          <w:kern w:val="0"/>
          <w:sz w:val="24"/>
        </w:rPr>
        <w:t>1</w:t>
      </w:r>
      <w:r>
        <w:rPr>
          <w:rFonts w:hint="eastAsia" w:ascii="宋体" w:hAnsi="宋体" w:cs="宋体"/>
          <w:kern w:val="0"/>
          <w:sz w:val="24"/>
        </w:rPr>
        <w:t>）不符合招标文件中规定的其它实质性条款。</w:t>
      </w:r>
    </w:p>
    <w:p>
      <w:pPr>
        <w:spacing w:line="460" w:lineRule="exact"/>
        <w:ind w:firstLine="480" w:firstLineChars="200"/>
        <w:rPr>
          <w:rFonts w:ascii="宋体" w:hAnsi="宋体" w:cs="宋体"/>
          <w:kern w:val="0"/>
          <w:sz w:val="24"/>
        </w:rPr>
      </w:pPr>
      <w:r>
        <w:rPr>
          <w:rFonts w:hint="eastAsia" w:ascii="宋体" w:hAnsi="宋体" w:cs="宋体"/>
          <w:kern w:val="0"/>
          <w:sz w:val="24"/>
        </w:rPr>
        <w:t>评标委员会决定投标的响应性只根据投标文件本身的内容，而不寻求其他的外部证据。</w:t>
      </w:r>
    </w:p>
    <w:p>
      <w:pPr>
        <w:spacing w:line="460" w:lineRule="exact"/>
        <w:ind w:firstLine="480" w:firstLineChars="200"/>
        <w:rPr>
          <w:rFonts w:ascii="宋体" w:hAnsi="宋体" w:cs="宋体"/>
          <w:kern w:val="0"/>
          <w:sz w:val="24"/>
        </w:rPr>
      </w:pPr>
      <w:r>
        <w:rPr>
          <w:rFonts w:hint="eastAsia" w:ascii="宋体" w:hAnsi="宋体" w:cs="宋体"/>
          <w:kern w:val="0"/>
          <w:sz w:val="24"/>
        </w:rPr>
        <w:t>26.4.4对资格性检查和符合性检查不合格的投标人，将通过驻马店市公共资源交易不见面开评标系统网上实时告知其理由。</w:t>
      </w:r>
    </w:p>
    <w:p>
      <w:pPr>
        <w:spacing w:line="460" w:lineRule="exact"/>
        <w:ind w:firstLine="480" w:firstLineChars="200"/>
        <w:rPr>
          <w:rFonts w:ascii="宋体" w:hAnsi="宋体" w:cs="宋体"/>
          <w:kern w:val="0"/>
          <w:sz w:val="24"/>
        </w:rPr>
      </w:pPr>
      <w:r>
        <w:rPr>
          <w:rFonts w:hint="eastAsia" w:ascii="宋体" w:hAnsi="宋体" w:cs="宋体"/>
          <w:kern w:val="0"/>
          <w:sz w:val="24"/>
        </w:rPr>
        <w:t>26.5 在评标过程中，评标委员会发现投标人有下列情形之一的，视为投标人相互串通投标，</w:t>
      </w:r>
      <w:r>
        <w:rPr>
          <w:rFonts w:hint="eastAsia" w:ascii="宋体" w:hAnsi="宋体" w:cs="宋体"/>
          <w:sz w:val="24"/>
        </w:rPr>
        <w:t>其投标无效</w:t>
      </w:r>
      <w:r>
        <w:rPr>
          <w:rFonts w:hint="eastAsia" w:ascii="宋体" w:hAnsi="宋体" w:cs="宋体"/>
          <w:kern w:val="0"/>
          <w:sz w:val="24"/>
        </w:rPr>
        <w:t>：</w:t>
      </w:r>
    </w:p>
    <w:p>
      <w:pPr>
        <w:widowControl/>
        <w:tabs>
          <w:tab w:val="left" w:pos="0"/>
        </w:tabs>
        <w:snapToGrid w:val="0"/>
        <w:spacing w:line="460" w:lineRule="exact"/>
        <w:ind w:firstLine="360" w:firstLineChars="150"/>
        <w:jc w:val="left"/>
        <w:textAlignment w:val="baseline"/>
        <w:rPr>
          <w:rStyle w:val="48"/>
          <w:rFonts w:ascii="宋体" w:hAnsi="宋体" w:cs="宋体"/>
          <w:kern w:val="0"/>
          <w:sz w:val="24"/>
        </w:rPr>
      </w:pPr>
      <w:r>
        <w:rPr>
          <w:rStyle w:val="48"/>
          <w:rFonts w:hint="eastAsia" w:ascii="宋体" w:hAnsi="宋体" w:cs="宋体"/>
          <w:sz w:val="24"/>
        </w:rPr>
        <w:t>26.5.1不同投标人的投标文件由同一台电脑编制或者同一个IP上传的；</w:t>
      </w:r>
    </w:p>
    <w:p>
      <w:pPr>
        <w:widowControl/>
        <w:tabs>
          <w:tab w:val="left" w:pos="0"/>
        </w:tabs>
        <w:snapToGrid w:val="0"/>
        <w:spacing w:line="460" w:lineRule="exact"/>
        <w:ind w:firstLine="360" w:firstLineChars="150"/>
        <w:jc w:val="left"/>
        <w:textAlignment w:val="baseline"/>
        <w:rPr>
          <w:rStyle w:val="48"/>
          <w:rFonts w:ascii="宋体" w:hAnsi="宋体" w:cs="宋体"/>
          <w:kern w:val="0"/>
          <w:sz w:val="24"/>
        </w:rPr>
      </w:pPr>
      <w:r>
        <w:rPr>
          <w:rStyle w:val="48"/>
          <w:rFonts w:hint="eastAsia" w:ascii="宋体" w:hAnsi="宋体" w:cs="宋体"/>
          <w:sz w:val="24"/>
        </w:rPr>
        <w:t>26.5.2不同投标人的投标文件编制机器码一致的。</w:t>
      </w:r>
    </w:p>
    <w:p>
      <w:pPr>
        <w:widowControl/>
        <w:tabs>
          <w:tab w:val="left" w:pos="0"/>
        </w:tabs>
        <w:snapToGrid w:val="0"/>
        <w:spacing w:line="460" w:lineRule="exact"/>
        <w:ind w:firstLine="360" w:firstLineChars="150"/>
        <w:jc w:val="left"/>
        <w:textAlignment w:val="baseline"/>
        <w:rPr>
          <w:rStyle w:val="48"/>
          <w:rFonts w:ascii="宋体" w:hAnsi="宋体" w:cs="宋体"/>
          <w:kern w:val="0"/>
          <w:sz w:val="24"/>
        </w:rPr>
      </w:pPr>
      <w:r>
        <w:rPr>
          <w:rStyle w:val="48"/>
          <w:rFonts w:hint="eastAsia" w:ascii="宋体" w:hAnsi="宋体" w:cs="宋体"/>
          <w:kern w:val="0"/>
          <w:sz w:val="24"/>
        </w:rPr>
        <w:t>26.5.3不同投标人的投标文件异常一致或者投标报价呈规律性差异的。</w:t>
      </w:r>
    </w:p>
    <w:p>
      <w:pPr>
        <w:widowControl/>
        <w:tabs>
          <w:tab w:val="left" w:pos="0"/>
        </w:tabs>
        <w:snapToGrid w:val="0"/>
        <w:spacing w:line="460" w:lineRule="exact"/>
        <w:ind w:firstLine="360" w:firstLineChars="150"/>
        <w:jc w:val="left"/>
        <w:textAlignment w:val="baseline"/>
        <w:rPr>
          <w:rStyle w:val="48"/>
          <w:rFonts w:ascii="宋体" w:hAnsi="宋体" w:cs="宋体"/>
          <w:sz w:val="24"/>
        </w:rPr>
      </w:pPr>
      <w:r>
        <w:rPr>
          <w:rStyle w:val="48"/>
          <w:rFonts w:hint="eastAsia" w:ascii="宋体" w:hAnsi="宋体" w:cs="宋体"/>
          <w:sz w:val="24"/>
        </w:rPr>
        <w:t>26.5.4不同投标人的投标文件由同一单位或者个人编制；</w:t>
      </w:r>
    </w:p>
    <w:p>
      <w:pPr>
        <w:widowControl/>
        <w:tabs>
          <w:tab w:val="left" w:pos="0"/>
        </w:tabs>
        <w:snapToGrid w:val="0"/>
        <w:spacing w:line="460" w:lineRule="exact"/>
        <w:ind w:firstLine="360" w:firstLineChars="150"/>
        <w:jc w:val="left"/>
        <w:textAlignment w:val="baseline"/>
        <w:rPr>
          <w:rStyle w:val="48"/>
          <w:rFonts w:ascii="宋体" w:hAnsi="宋体" w:cs="宋体"/>
          <w:sz w:val="24"/>
        </w:rPr>
      </w:pPr>
      <w:r>
        <w:rPr>
          <w:rStyle w:val="48"/>
          <w:rFonts w:hint="eastAsia" w:ascii="宋体" w:hAnsi="宋体" w:cs="宋体"/>
          <w:sz w:val="24"/>
        </w:rPr>
        <w:t>26.5.5不同投标人委托同一单位或者个人办理投标事宜；</w:t>
      </w:r>
    </w:p>
    <w:p>
      <w:pPr>
        <w:widowControl/>
        <w:tabs>
          <w:tab w:val="left" w:pos="0"/>
        </w:tabs>
        <w:snapToGrid w:val="0"/>
        <w:spacing w:line="460" w:lineRule="exact"/>
        <w:ind w:firstLine="360" w:firstLineChars="150"/>
        <w:jc w:val="left"/>
        <w:textAlignment w:val="baseline"/>
        <w:rPr>
          <w:rStyle w:val="48"/>
          <w:rFonts w:ascii="宋体" w:hAnsi="宋体" w:cs="宋体"/>
          <w:sz w:val="24"/>
        </w:rPr>
      </w:pPr>
      <w:r>
        <w:rPr>
          <w:rStyle w:val="48"/>
          <w:rFonts w:hint="eastAsia" w:ascii="宋体" w:hAnsi="宋体" w:cs="宋体"/>
          <w:sz w:val="24"/>
        </w:rPr>
        <w:t>26.5.6不同投标人的投标文件载明的项目管理成员或者联系人员为同一人；</w:t>
      </w:r>
    </w:p>
    <w:p>
      <w:pPr>
        <w:widowControl/>
        <w:tabs>
          <w:tab w:val="left" w:pos="0"/>
        </w:tabs>
        <w:snapToGrid w:val="0"/>
        <w:spacing w:line="460" w:lineRule="exact"/>
        <w:ind w:firstLine="360" w:firstLineChars="150"/>
        <w:jc w:val="left"/>
        <w:textAlignment w:val="baseline"/>
        <w:rPr>
          <w:rStyle w:val="48"/>
          <w:rFonts w:ascii="宋体" w:hAnsi="宋体" w:cs="宋体"/>
          <w:sz w:val="24"/>
        </w:rPr>
      </w:pPr>
      <w:r>
        <w:rPr>
          <w:rStyle w:val="48"/>
          <w:rFonts w:hint="eastAsia" w:ascii="宋体" w:hAnsi="宋体" w:cs="宋体"/>
          <w:sz w:val="24"/>
        </w:rPr>
        <w:t>26.5.7不同投标人的投标文件相互混装；</w:t>
      </w:r>
    </w:p>
    <w:p>
      <w:pPr>
        <w:widowControl/>
        <w:tabs>
          <w:tab w:val="left" w:pos="0"/>
        </w:tabs>
        <w:snapToGrid w:val="0"/>
        <w:spacing w:line="460" w:lineRule="exact"/>
        <w:ind w:firstLine="360" w:firstLineChars="150"/>
        <w:jc w:val="left"/>
        <w:textAlignment w:val="baseline"/>
        <w:rPr>
          <w:rStyle w:val="48"/>
          <w:rFonts w:ascii="宋体" w:hAnsi="宋体" w:cs="宋体"/>
          <w:kern w:val="0"/>
          <w:sz w:val="24"/>
        </w:rPr>
      </w:pPr>
      <w:r>
        <w:rPr>
          <w:rStyle w:val="48"/>
          <w:rFonts w:hint="eastAsia" w:ascii="宋体" w:hAnsi="宋体" w:cs="宋体"/>
          <w:kern w:val="0"/>
          <w:sz w:val="24"/>
        </w:rPr>
        <w:t>26.5.8不同供应商的投标文件的内容存在两处以上细节错误一致；</w:t>
      </w:r>
    </w:p>
    <w:p>
      <w:pPr>
        <w:widowControl/>
        <w:tabs>
          <w:tab w:val="left" w:pos="0"/>
        </w:tabs>
        <w:snapToGrid w:val="0"/>
        <w:spacing w:line="460" w:lineRule="exact"/>
        <w:ind w:firstLine="360" w:firstLineChars="150"/>
        <w:jc w:val="left"/>
        <w:textAlignment w:val="baseline"/>
        <w:rPr>
          <w:rStyle w:val="48"/>
          <w:rFonts w:ascii="宋体" w:hAnsi="宋体" w:cs="宋体"/>
          <w:kern w:val="0"/>
          <w:sz w:val="24"/>
        </w:rPr>
      </w:pPr>
      <w:r>
        <w:rPr>
          <w:rStyle w:val="48"/>
          <w:rFonts w:hint="eastAsia" w:ascii="宋体" w:hAnsi="宋体" w:cs="宋体"/>
          <w:kern w:val="0"/>
          <w:sz w:val="24"/>
        </w:rPr>
        <w:t>26.5.9不同供应商的法定代表人、委托代理人、项目经理或项目负责人等由同一个单位缴纳社会保险；</w:t>
      </w:r>
    </w:p>
    <w:p>
      <w:pPr>
        <w:widowControl/>
        <w:tabs>
          <w:tab w:val="left" w:pos="0"/>
        </w:tabs>
        <w:snapToGrid w:val="0"/>
        <w:spacing w:line="460" w:lineRule="exact"/>
        <w:ind w:firstLine="360" w:firstLineChars="150"/>
        <w:jc w:val="left"/>
        <w:textAlignment w:val="baseline"/>
        <w:rPr>
          <w:rStyle w:val="48"/>
          <w:rFonts w:ascii="宋体" w:hAnsi="宋体" w:cs="宋体"/>
          <w:kern w:val="0"/>
          <w:sz w:val="24"/>
        </w:rPr>
      </w:pPr>
      <w:r>
        <w:rPr>
          <w:rStyle w:val="48"/>
          <w:rFonts w:hint="eastAsia" w:ascii="宋体" w:hAnsi="宋体" w:cs="宋体"/>
          <w:kern w:val="0"/>
          <w:sz w:val="24"/>
        </w:rPr>
        <w:t>26.5.10不同供应商投标文件中法定代表人或者负责人签字出自同一人之手；</w:t>
      </w:r>
    </w:p>
    <w:p>
      <w:pPr>
        <w:widowControl/>
        <w:tabs>
          <w:tab w:val="left" w:pos="0"/>
        </w:tabs>
        <w:snapToGrid w:val="0"/>
        <w:spacing w:line="460" w:lineRule="exact"/>
        <w:ind w:firstLine="360" w:firstLineChars="150"/>
        <w:jc w:val="left"/>
        <w:textAlignment w:val="baseline"/>
        <w:rPr>
          <w:rStyle w:val="48"/>
          <w:rFonts w:ascii="宋体" w:hAnsi="宋体" w:cs="宋体"/>
          <w:kern w:val="0"/>
          <w:sz w:val="24"/>
        </w:rPr>
      </w:pPr>
      <w:r>
        <w:rPr>
          <w:rStyle w:val="48"/>
          <w:rFonts w:hint="eastAsia" w:ascii="宋体" w:hAnsi="宋体" w:cs="宋体"/>
          <w:kern w:val="0"/>
          <w:sz w:val="24"/>
        </w:rPr>
        <w:t>26.5.11 有证据证明投标人串通投标的其他情形的。</w:t>
      </w:r>
    </w:p>
    <w:p>
      <w:pPr>
        <w:widowControl/>
        <w:tabs>
          <w:tab w:val="left" w:pos="0"/>
        </w:tabs>
        <w:snapToGrid w:val="0"/>
        <w:spacing w:line="460" w:lineRule="exact"/>
        <w:ind w:firstLine="360" w:firstLineChars="150"/>
        <w:jc w:val="left"/>
        <w:textAlignment w:val="baseline"/>
        <w:rPr>
          <w:rStyle w:val="48"/>
          <w:rFonts w:ascii="宋体" w:hAnsi="宋体" w:cs="宋体"/>
          <w:kern w:val="0"/>
          <w:sz w:val="24"/>
        </w:rPr>
      </w:pPr>
      <w:r>
        <w:rPr>
          <w:rStyle w:val="48"/>
          <w:rFonts w:hint="eastAsia" w:ascii="宋体" w:hAnsi="宋体" w:cs="宋体"/>
          <w:kern w:val="0"/>
          <w:sz w:val="24"/>
        </w:rPr>
        <w:t>26.5.12评标委员会认定的其他串通投标情形。</w:t>
      </w:r>
    </w:p>
    <w:p>
      <w:pPr>
        <w:spacing w:line="460" w:lineRule="exact"/>
        <w:ind w:firstLine="482" w:firstLineChars="200"/>
        <w:rPr>
          <w:rFonts w:ascii="宋体" w:hAnsi="宋体" w:cs="宋体"/>
          <w:b/>
          <w:sz w:val="24"/>
        </w:rPr>
      </w:pPr>
      <w:r>
        <w:rPr>
          <w:rFonts w:hint="eastAsia" w:ascii="宋体" w:hAnsi="宋体" w:cs="宋体"/>
          <w:b/>
          <w:sz w:val="24"/>
        </w:rPr>
        <w:t>27.投标文件的澄清</w:t>
      </w:r>
    </w:p>
    <w:p>
      <w:pPr>
        <w:spacing w:line="460" w:lineRule="exact"/>
        <w:ind w:firstLine="480" w:firstLineChars="200"/>
        <w:rPr>
          <w:rFonts w:ascii="宋体" w:hAnsi="宋体" w:cs="宋体"/>
          <w:kern w:val="0"/>
          <w:sz w:val="24"/>
        </w:rPr>
      </w:pPr>
      <w:r>
        <w:rPr>
          <w:rFonts w:hint="eastAsia" w:ascii="宋体" w:hAnsi="宋体" w:cs="宋体"/>
          <w:kern w:val="0"/>
          <w:sz w:val="24"/>
        </w:rPr>
        <w:t>对投标文件中含义不明确、同类问题表述不一致或者有明显文字和计算错误的内容，评标委员会可以书面形式通过驻马店市公共资源交易中心电子交易平台不见面交易系统远程要求投标人作出必要的澄清。投标人的澄清应当在评标委员会规定的时间内通过驻马店市公共资源交易中心电子交易平台不见面交易系统远程以书面形式作出，由其投标人代表签字。但澄清事项不得超出投标文件的范围，不得实质性改变投标文件的内容，不得通过澄清等方式对投标人实行差别对待。评标委员会不得接受投标人主动提出的澄清和解释。</w:t>
      </w:r>
    </w:p>
    <w:p>
      <w:pPr>
        <w:spacing w:line="460" w:lineRule="exact"/>
        <w:ind w:firstLine="482" w:firstLineChars="200"/>
        <w:rPr>
          <w:rFonts w:ascii="宋体" w:hAnsi="宋体" w:cs="宋体"/>
          <w:b/>
          <w:sz w:val="24"/>
        </w:rPr>
      </w:pPr>
      <w:r>
        <w:rPr>
          <w:rFonts w:hint="eastAsia" w:ascii="宋体" w:hAnsi="宋体" w:cs="宋体"/>
          <w:b/>
          <w:sz w:val="24"/>
        </w:rPr>
        <w:t>28.比较与评价</w:t>
      </w:r>
    </w:p>
    <w:p>
      <w:pPr>
        <w:spacing w:line="460" w:lineRule="exact"/>
        <w:ind w:firstLine="480" w:firstLineChars="200"/>
        <w:rPr>
          <w:rFonts w:ascii="宋体" w:hAnsi="宋体" w:cs="宋体"/>
          <w:kern w:val="0"/>
          <w:sz w:val="24"/>
        </w:rPr>
      </w:pPr>
      <w:r>
        <w:rPr>
          <w:rFonts w:hint="eastAsia" w:ascii="宋体" w:hAnsi="宋体" w:cs="宋体"/>
          <w:kern w:val="0"/>
          <w:sz w:val="24"/>
        </w:rPr>
        <w:t>28.1 评标委员会将按本招标文件规定的评标方法与标准，对资格性检查和符合性检查合格的投标文件进行商务和技术评估，综合比较与评价。</w:t>
      </w:r>
    </w:p>
    <w:p>
      <w:pPr>
        <w:spacing w:line="460" w:lineRule="exact"/>
        <w:ind w:firstLine="480" w:firstLineChars="200"/>
        <w:rPr>
          <w:rFonts w:ascii="宋体" w:hAnsi="宋体" w:cs="宋体"/>
          <w:kern w:val="0"/>
          <w:sz w:val="24"/>
        </w:rPr>
      </w:pPr>
      <w:r>
        <w:rPr>
          <w:rFonts w:hint="eastAsia" w:ascii="宋体" w:hAnsi="宋体" w:cs="宋体"/>
          <w:kern w:val="0"/>
          <w:sz w:val="24"/>
        </w:rPr>
        <w:t>28.2 对漏（缺）报项的处理：招标文件中要求列入报价的费用（含配置、功能），漏（缺）报的视同已含在投标总价中。但在评标时取有效投标人该项最高报价加入评标价进行评标。对多报项及赠送项的价格评标时不予核减，全部进入评标价评议。</w:t>
      </w:r>
    </w:p>
    <w:p>
      <w:pPr>
        <w:spacing w:line="460" w:lineRule="exact"/>
        <w:ind w:firstLine="480" w:firstLineChars="200"/>
        <w:rPr>
          <w:rFonts w:ascii="宋体" w:hAnsi="宋体" w:cs="宋体"/>
          <w:sz w:val="24"/>
        </w:rPr>
      </w:pPr>
      <w:r>
        <w:rPr>
          <w:rFonts w:hint="eastAsia" w:ascii="宋体" w:hAnsi="宋体" w:cs="宋体"/>
          <w:sz w:val="24"/>
        </w:rPr>
        <w:t>28.3评标委员会认为投标人的报价明显低于其他通过符合性审查投标人的报价，有可能影响产品质量或者不能诚信履约的，应当要求其通过驻马店市公共资源交易中心电子交易平台不见面交易系统在合理的时间内提供书面说明，必要时提交相关证明材料；投标人不能证明其报价合理性的，评标委员会应当将其作为无效投标处理。</w:t>
      </w:r>
    </w:p>
    <w:p>
      <w:pPr>
        <w:spacing w:line="460" w:lineRule="exact"/>
        <w:ind w:firstLine="482" w:firstLineChars="200"/>
        <w:rPr>
          <w:rFonts w:ascii="宋体" w:hAnsi="宋体" w:cs="宋体"/>
          <w:b/>
          <w:sz w:val="24"/>
        </w:rPr>
      </w:pPr>
      <w:r>
        <w:rPr>
          <w:rFonts w:hint="eastAsia" w:ascii="宋体" w:hAnsi="宋体" w:cs="宋体"/>
          <w:b/>
          <w:sz w:val="24"/>
        </w:rPr>
        <w:t>29.评标过程及保密原则</w:t>
      </w:r>
    </w:p>
    <w:p>
      <w:pPr>
        <w:spacing w:line="460" w:lineRule="exact"/>
        <w:ind w:firstLine="480" w:firstLineChars="200"/>
        <w:rPr>
          <w:rFonts w:ascii="宋体" w:hAnsi="宋体" w:cs="宋体"/>
          <w:kern w:val="0"/>
          <w:sz w:val="24"/>
        </w:rPr>
      </w:pPr>
      <w:r>
        <w:rPr>
          <w:rFonts w:hint="eastAsia" w:ascii="宋体" w:hAnsi="宋体" w:cs="宋体"/>
          <w:kern w:val="0"/>
          <w:sz w:val="24"/>
        </w:rPr>
        <w:t>29.1 凡与本次招标有关人员对属于审查、澄清、评价和比较投标的有关资料以及定标意向等，均不得向投标人或其他人员透露。否则,将按有关规定追究相关人员的责任。</w:t>
      </w:r>
    </w:p>
    <w:p>
      <w:pPr>
        <w:spacing w:line="460" w:lineRule="exact"/>
        <w:ind w:firstLine="480" w:firstLineChars="200"/>
        <w:rPr>
          <w:rFonts w:ascii="宋体" w:hAnsi="宋体" w:cs="宋体"/>
          <w:kern w:val="0"/>
          <w:sz w:val="24"/>
        </w:rPr>
      </w:pPr>
      <w:r>
        <w:rPr>
          <w:rFonts w:hint="eastAsia" w:ascii="宋体" w:hAnsi="宋体" w:cs="宋体"/>
          <w:kern w:val="0"/>
          <w:sz w:val="24"/>
        </w:rPr>
        <w:t>29.2 在评标期间，投标人试图影响或干预评标的任何行为，将导致其投标被作为无效投标，并承担相应的法律责任。</w:t>
      </w:r>
    </w:p>
    <w:p>
      <w:pPr>
        <w:spacing w:line="460" w:lineRule="exact"/>
        <w:jc w:val="center"/>
        <w:rPr>
          <w:rFonts w:ascii="宋体" w:hAnsi="宋体" w:cs="宋体"/>
          <w:b/>
          <w:kern w:val="0"/>
          <w:sz w:val="32"/>
          <w:szCs w:val="32"/>
        </w:rPr>
      </w:pPr>
      <w:r>
        <w:rPr>
          <w:rFonts w:hint="eastAsia" w:ascii="宋体" w:hAnsi="宋体" w:cs="宋体"/>
          <w:b/>
          <w:kern w:val="0"/>
          <w:sz w:val="32"/>
          <w:szCs w:val="32"/>
        </w:rPr>
        <w:t>七   定标</w:t>
      </w:r>
    </w:p>
    <w:p>
      <w:pPr>
        <w:spacing w:line="460" w:lineRule="exact"/>
        <w:ind w:firstLine="482" w:firstLineChars="200"/>
        <w:rPr>
          <w:rFonts w:ascii="宋体" w:hAnsi="宋体" w:cs="宋体"/>
          <w:b/>
          <w:sz w:val="24"/>
        </w:rPr>
      </w:pPr>
      <w:r>
        <w:rPr>
          <w:rFonts w:hint="eastAsia" w:ascii="宋体" w:hAnsi="宋体" w:cs="宋体"/>
          <w:b/>
          <w:sz w:val="24"/>
        </w:rPr>
        <w:t>31.定标原则</w:t>
      </w:r>
    </w:p>
    <w:p>
      <w:pPr>
        <w:wordWrap w:val="0"/>
        <w:spacing w:line="360" w:lineRule="auto"/>
        <w:ind w:firstLine="480" w:firstLineChars="200"/>
        <w:rPr>
          <w:rFonts w:ascii="宋体" w:hAnsi="宋体" w:cs="宋体"/>
          <w:kern w:val="0"/>
          <w:sz w:val="24"/>
        </w:rPr>
      </w:pPr>
      <w:r>
        <w:rPr>
          <w:rFonts w:hint="eastAsia" w:ascii="宋体" w:hAnsi="宋体" w:cs="宋体"/>
          <w:kern w:val="0"/>
          <w:sz w:val="24"/>
        </w:rPr>
        <w:t>31.1 最低投标价不作为中标的保证。</w:t>
      </w:r>
    </w:p>
    <w:p>
      <w:pPr>
        <w:pStyle w:val="23"/>
        <w:spacing w:before="0" w:beforeAutospacing="0" w:after="0" w:afterAutospacing="0" w:line="360" w:lineRule="auto"/>
        <w:ind w:firstLine="480" w:firstLineChars="200"/>
        <w:jc w:val="both"/>
      </w:pPr>
      <w:r>
        <w:rPr>
          <w:rFonts w:hint="eastAsia"/>
        </w:rPr>
        <w:t>31.2 确定实质上响应招标文件且满足下列条件的为中标候选供应商（或中标供应商）：</w:t>
      </w:r>
    </w:p>
    <w:p>
      <w:pPr>
        <w:pStyle w:val="23"/>
        <w:spacing w:before="0" w:beforeAutospacing="0" w:after="0" w:afterAutospacing="0" w:line="360" w:lineRule="auto"/>
        <w:ind w:firstLine="480" w:firstLineChars="200"/>
        <w:jc w:val="both"/>
      </w:pPr>
      <w:r>
        <w:rPr>
          <w:rFonts w:hint="eastAsia"/>
        </w:rPr>
        <w:t>31.2.1 最低评标价法，是指投标文件满足招标文件全部实质性要求，且投标报价最低的投标人为中标候选人的评标方法。</w:t>
      </w:r>
    </w:p>
    <w:p>
      <w:pPr>
        <w:pStyle w:val="23"/>
        <w:spacing w:before="0" w:beforeAutospacing="0" w:after="0" w:afterAutospacing="0" w:line="360" w:lineRule="auto"/>
        <w:ind w:firstLine="480" w:firstLineChars="200"/>
        <w:jc w:val="both"/>
      </w:pPr>
      <w:r>
        <w:rPr>
          <w:rFonts w:hint="eastAsia"/>
        </w:rPr>
        <w:t>采用最低评标价法的，评标结果按投标报价由低到高顺序排列。投标报价相同的并列。投标文件满足招标文件全部实质性要求且投标报价最低的投标人为排名第一的中标候选人。最低报价相同的，按技术指标优劣顺序排列。最低报价与技术指标均相同的，按服务优劣排列。以上全部相同的，通过随机抽取产生。</w:t>
      </w:r>
    </w:p>
    <w:p>
      <w:pPr>
        <w:pStyle w:val="23"/>
        <w:spacing w:before="0" w:beforeAutospacing="0" w:after="0" w:afterAutospacing="0" w:line="360" w:lineRule="auto"/>
        <w:ind w:firstLine="480" w:firstLineChars="200"/>
        <w:jc w:val="both"/>
      </w:pPr>
      <w:r>
        <w:rPr>
          <w:rFonts w:hint="eastAsia"/>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Style w:val="23"/>
        <w:spacing w:before="0" w:beforeAutospacing="0" w:after="0" w:afterAutospacing="0" w:line="360" w:lineRule="auto"/>
        <w:ind w:firstLine="480"/>
        <w:jc w:val="both"/>
      </w:pPr>
      <w:r>
        <w:rPr>
          <w:rFonts w:hint="eastAsia"/>
        </w:rPr>
        <w:t>对有效投标的投标货物符合价格折扣条件的，评标委员会根据政府采购相关规定，按照“价格调整要素及价格折扣幅度列表”进行报价调整，调整后的评标总价作为投标人的评标价，按评标价由低到高排列。评标价相同的，按投标报价由低到高排列。评标价与投标报价均相同的，按技术指标优劣排列。评标价、投标报价与技术指标均相同的，按服务优劣排列。以上全部相同的，通过随机抽取产生。</w:t>
      </w:r>
    </w:p>
    <w:p>
      <w:pPr>
        <w:pStyle w:val="23"/>
        <w:spacing w:before="0" w:beforeAutospacing="0" w:after="0" w:afterAutospacing="0" w:line="360" w:lineRule="auto"/>
        <w:ind w:firstLine="480"/>
        <w:jc w:val="both"/>
      </w:pPr>
      <w:r>
        <w:rPr>
          <w:rFonts w:hint="eastAsia"/>
        </w:rPr>
        <w:t>31.2.2 综合评分法，是指投标文件满足招标文件全部实质性要求，且按照评审因素的量化指标评审得分最高的投标人为中标候选人（或中标人）的评标方法。</w:t>
      </w:r>
    </w:p>
    <w:p>
      <w:pPr>
        <w:pStyle w:val="23"/>
        <w:spacing w:before="0" w:beforeAutospacing="0" w:after="0" w:afterAutospacing="0" w:line="360" w:lineRule="auto"/>
        <w:ind w:firstLine="480"/>
        <w:jc w:val="both"/>
      </w:pPr>
      <w:r>
        <w:rPr>
          <w:rFonts w:hint="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或中标人）。</w:t>
      </w:r>
    </w:p>
    <w:p>
      <w:pPr>
        <w:pStyle w:val="23"/>
        <w:spacing w:before="0" w:beforeAutospacing="0" w:after="0" w:afterAutospacing="0" w:line="360" w:lineRule="auto"/>
        <w:ind w:firstLine="480"/>
        <w:jc w:val="both"/>
      </w:pPr>
      <w:r>
        <w:rPr>
          <w:rFonts w:hint="eastAsia"/>
        </w:rPr>
        <w:t>采用综合评分法，按评标总得分由高到低顺序排列。得分相同的，按投标报价由低到高顺序排列。得分与投标报价均相同的，按技术指标优劣排列。得分、投标报价与技术指标均相同的，按服务优劣排列。以上全部相同的，通过随机抽取产生。</w:t>
      </w:r>
    </w:p>
    <w:p>
      <w:pPr>
        <w:pStyle w:val="23"/>
        <w:spacing w:before="0" w:beforeAutospacing="0" w:after="0" w:afterAutospacing="0" w:line="360" w:lineRule="auto"/>
        <w:ind w:firstLine="480"/>
        <w:jc w:val="both"/>
      </w:pPr>
      <w:r>
        <w:rPr>
          <w:rFonts w:hint="eastAsia"/>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spacing w:line="460" w:lineRule="exact"/>
        <w:ind w:firstLine="482" w:firstLineChars="200"/>
        <w:rPr>
          <w:rFonts w:ascii="宋体" w:hAnsi="宋体" w:cs="宋体"/>
          <w:b/>
          <w:sz w:val="24"/>
        </w:rPr>
      </w:pPr>
      <w:r>
        <w:rPr>
          <w:rFonts w:hint="eastAsia" w:ascii="宋体" w:hAnsi="宋体" w:cs="宋体"/>
          <w:b/>
          <w:sz w:val="24"/>
        </w:rPr>
        <w:t>32.确定中标人和中标候选人</w:t>
      </w:r>
    </w:p>
    <w:p>
      <w:pPr>
        <w:spacing w:line="460" w:lineRule="exact"/>
        <w:ind w:firstLine="482" w:firstLineChars="200"/>
        <w:rPr>
          <w:rFonts w:ascii="宋体" w:hAnsi="宋体" w:cs="宋体"/>
          <w:kern w:val="0"/>
          <w:sz w:val="24"/>
        </w:rPr>
      </w:pPr>
      <w:r>
        <w:rPr>
          <w:rFonts w:hint="eastAsia" w:ascii="宋体" w:hAnsi="宋体" w:cs="宋体"/>
          <w:b/>
          <w:bCs/>
          <w:kern w:val="0"/>
          <w:sz w:val="24"/>
        </w:rPr>
        <w:t>本项目由采购人授权评标委员会直接确定</w:t>
      </w:r>
      <w:r>
        <w:rPr>
          <w:rFonts w:hint="eastAsia" w:ascii="宋体" w:hAnsi="宋体" w:cs="宋体"/>
          <w:b/>
          <w:bCs/>
          <w:sz w:val="24"/>
        </w:rPr>
        <w:t>中标人和1名中标候选人</w:t>
      </w:r>
      <w:r>
        <w:rPr>
          <w:rFonts w:hint="eastAsia" w:ascii="宋体" w:hAnsi="宋体" w:cs="宋体"/>
          <w:b/>
          <w:bCs/>
          <w:kern w:val="0"/>
          <w:sz w:val="24"/>
        </w:rPr>
        <w:t>。</w:t>
      </w:r>
    </w:p>
    <w:p>
      <w:pPr>
        <w:spacing w:line="460" w:lineRule="exact"/>
        <w:ind w:firstLine="482" w:firstLineChars="200"/>
        <w:rPr>
          <w:rFonts w:ascii="宋体" w:hAnsi="宋体" w:cs="宋体"/>
          <w:b/>
          <w:sz w:val="24"/>
        </w:rPr>
      </w:pPr>
      <w:r>
        <w:rPr>
          <w:rFonts w:hint="eastAsia" w:ascii="宋体" w:hAnsi="宋体" w:cs="宋体"/>
          <w:b/>
          <w:sz w:val="24"/>
        </w:rPr>
        <w:t>33.中标通知书及中标公告</w:t>
      </w:r>
    </w:p>
    <w:p>
      <w:pPr>
        <w:spacing w:line="460" w:lineRule="exact"/>
        <w:ind w:firstLine="480" w:firstLineChars="200"/>
        <w:rPr>
          <w:rFonts w:ascii="宋体" w:hAnsi="宋体" w:cs="宋体"/>
          <w:kern w:val="0"/>
          <w:sz w:val="24"/>
        </w:rPr>
      </w:pPr>
      <w:r>
        <w:rPr>
          <w:rFonts w:hint="eastAsia" w:ascii="宋体" w:hAnsi="宋体" w:cs="宋体"/>
          <w:kern w:val="0"/>
          <w:sz w:val="24"/>
        </w:rPr>
        <w:t>33.1 评标结束后，采购代理机构及时在</w:t>
      </w:r>
      <w:r>
        <w:rPr>
          <w:rStyle w:val="48"/>
          <w:rFonts w:hint="eastAsia" w:ascii="宋体" w:hAnsi="宋体" w:cs="宋体"/>
          <w:kern w:val="0"/>
          <w:sz w:val="24"/>
        </w:rPr>
        <w:t>《河南省政府采购网》、《驻马店市公共资源交易中心网》、</w:t>
      </w:r>
      <w:r>
        <w:rPr>
          <w:rFonts w:hint="eastAsia" w:ascii="宋体" w:hAnsi="宋体" w:cs="宋体"/>
          <w:kern w:val="0"/>
          <w:sz w:val="24"/>
        </w:rPr>
        <w:t>等相关媒体上发布中标公告，同时向中标人发出中标通知书。</w:t>
      </w:r>
    </w:p>
    <w:p>
      <w:pPr>
        <w:spacing w:line="460" w:lineRule="exact"/>
        <w:ind w:firstLine="480" w:firstLineChars="200"/>
        <w:rPr>
          <w:rFonts w:ascii="宋体" w:hAnsi="宋体" w:cs="宋体"/>
          <w:kern w:val="0"/>
          <w:sz w:val="24"/>
        </w:rPr>
      </w:pPr>
      <w:r>
        <w:rPr>
          <w:rFonts w:hint="eastAsia" w:ascii="宋体" w:hAnsi="宋体" w:cs="宋体"/>
          <w:kern w:val="0"/>
          <w:sz w:val="24"/>
        </w:rPr>
        <w:t>33.2 中标人在规定的时间内不领取中标通知书的，视为中标后自动放弃中标资格；中标人在有效报价中报价,非不可抗力放弃中标资格的。发生上述情况的承担由此引起的一切后果。</w:t>
      </w:r>
    </w:p>
    <w:p>
      <w:pPr>
        <w:spacing w:line="460" w:lineRule="exact"/>
        <w:ind w:firstLine="480" w:firstLineChars="200"/>
        <w:rPr>
          <w:rFonts w:ascii="宋体" w:hAnsi="宋体" w:cs="宋体"/>
          <w:kern w:val="0"/>
          <w:sz w:val="24"/>
        </w:rPr>
      </w:pPr>
      <w:r>
        <w:rPr>
          <w:rFonts w:hint="eastAsia" w:ascii="宋体" w:hAnsi="宋体" w:cs="宋体"/>
          <w:kern w:val="0"/>
          <w:sz w:val="24"/>
        </w:rPr>
        <w:t>33.3 中标通知书对采购人和中标人具有同等法律效力。中标通知书发出后，采购人改变中标结果，或者中标人放弃中标，应按相关法律、规章、规范性文件的要求承担相应的法律责任。</w:t>
      </w:r>
    </w:p>
    <w:p>
      <w:pPr>
        <w:spacing w:line="460" w:lineRule="exact"/>
        <w:ind w:firstLine="480" w:firstLineChars="200"/>
        <w:rPr>
          <w:rFonts w:ascii="宋体" w:hAnsi="宋体" w:cs="宋体"/>
          <w:kern w:val="0"/>
          <w:sz w:val="24"/>
        </w:rPr>
      </w:pPr>
      <w:r>
        <w:rPr>
          <w:rFonts w:hint="eastAsia" w:ascii="宋体" w:hAnsi="宋体" w:cs="宋体"/>
          <w:kern w:val="0"/>
          <w:sz w:val="24"/>
        </w:rPr>
        <w:t>33.4 中标通知书将作为签订合同的依据。合同签订后，中标通知书成为合同的一部分。</w:t>
      </w:r>
    </w:p>
    <w:p>
      <w:pPr>
        <w:spacing w:line="460" w:lineRule="exact"/>
        <w:ind w:firstLine="482" w:firstLineChars="200"/>
        <w:rPr>
          <w:rFonts w:ascii="宋体" w:hAnsi="宋体" w:cs="宋体"/>
          <w:b/>
          <w:sz w:val="24"/>
        </w:rPr>
      </w:pPr>
      <w:r>
        <w:rPr>
          <w:rFonts w:hint="eastAsia" w:ascii="宋体" w:hAnsi="宋体" w:cs="宋体"/>
          <w:b/>
          <w:sz w:val="24"/>
        </w:rPr>
        <w:t>34.采购代理机构宣布废标的权利</w:t>
      </w:r>
    </w:p>
    <w:p>
      <w:pPr>
        <w:spacing w:line="460" w:lineRule="exact"/>
        <w:ind w:firstLine="480" w:firstLineChars="200"/>
        <w:rPr>
          <w:rFonts w:ascii="宋体" w:hAnsi="宋体" w:cs="宋体"/>
          <w:kern w:val="0"/>
          <w:sz w:val="24"/>
        </w:rPr>
      </w:pPr>
      <w:r>
        <w:rPr>
          <w:rFonts w:hint="eastAsia" w:ascii="宋体" w:hAnsi="宋体" w:cs="宋体"/>
          <w:kern w:val="0"/>
          <w:sz w:val="24"/>
        </w:rPr>
        <w:t>34.1 出现下列情况之一时，采购代理机构有权宣布废标，并将理由通知所有投标人：</w:t>
      </w:r>
    </w:p>
    <w:p>
      <w:pPr>
        <w:spacing w:line="460" w:lineRule="exact"/>
        <w:ind w:firstLine="480" w:firstLineChars="200"/>
        <w:rPr>
          <w:rFonts w:ascii="宋体" w:hAnsi="宋体" w:cs="宋体"/>
          <w:kern w:val="0"/>
          <w:sz w:val="24"/>
        </w:rPr>
      </w:pPr>
      <w:r>
        <w:rPr>
          <w:rFonts w:hint="eastAsia" w:ascii="宋体" w:hAnsi="宋体" w:cs="宋体"/>
          <w:kern w:val="0"/>
          <w:sz w:val="24"/>
        </w:rPr>
        <w:t>34.1.1出现影响采购公正的违法、违规行为的。</w:t>
      </w:r>
    </w:p>
    <w:p>
      <w:pPr>
        <w:spacing w:line="460" w:lineRule="exact"/>
        <w:ind w:firstLine="480" w:firstLineChars="200"/>
        <w:rPr>
          <w:rFonts w:ascii="宋体" w:hAnsi="宋体" w:cs="宋体"/>
          <w:kern w:val="0"/>
          <w:sz w:val="24"/>
        </w:rPr>
      </w:pPr>
      <w:r>
        <w:rPr>
          <w:rFonts w:hint="eastAsia" w:ascii="宋体" w:hAnsi="宋体" w:cs="宋体"/>
          <w:kern w:val="0"/>
          <w:sz w:val="24"/>
        </w:rPr>
        <w:t>34.1.2 投标人的报价均超过了招标控制价，采购人不能支付的。</w:t>
      </w:r>
    </w:p>
    <w:p>
      <w:pPr>
        <w:spacing w:line="460" w:lineRule="exact"/>
        <w:ind w:firstLine="480" w:firstLineChars="200"/>
        <w:rPr>
          <w:rFonts w:ascii="宋体" w:hAnsi="宋体" w:cs="宋体"/>
          <w:kern w:val="0"/>
          <w:sz w:val="24"/>
        </w:rPr>
      </w:pPr>
      <w:r>
        <w:rPr>
          <w:rFonts w:hint="eastAsia" w:ascii="宋体" w:hAnsi="宋体" w:cs="宋体"/>
          <w:kern w:val="0"/>
          <w:sz w:val="24"/>
        </w:rPr>
        <w:t>34.1.3 因重大变故，采购任务取消的。</w:t>
      </w:r>
    </w:p>
    <w:p>
      <w:pPr>
        <w:spacing w:line="460" w:lineRule="exact"/>
        <w:ind w:firstLine="480" w:firstLineChars="200"/>
        <w:rPr>
          <w:rFonts w:ascii="宋体" w:hAnsi="宋体" w:cs="宋体"/>
          <w:sz w:val="24"/>
        </w:rPr>
      </w:pPr>
      <w:r>
        <w:rPr>
          <w:rFonts w:hint="eastAsia" w:ascii="宋体" w:hAnsi="宋体" w:cs="宋体"/>
          <w:sz w:val="24"/>
        </w:rPr>
        <w:t>34.2 投标截止时间后投标人不足3家或通过资格性检查或符合性检查的投标人不足3家的，除采购任务取消情形外，按照以下方式处理：</w:t>
      </w:r>
    </w:p>
    <w:p>
      <w:pPr>
        <w:spacing w:line="460" w:lineRule="exact"/>
        <w:ind w:firstLine="480" w:firstLineChars="200"/>
        <w:rPr>
          <w:rFonts w:ascii="宋体" w:hAnsi="宋体" w:cs="宋体"/>
          <w:sz w:val="24"/>
        </w:rPr>
      </w:pPr>
      <w:r>
        <w:rPr>
          <w:rFonts w:hint="eastAsia" w:ascii="宋体" w:hAnsi="宋体" w:cs="宋体"/>
          <w:sz w:val="24"/>
        </w:rPr>
        <w:t>（1）招标文件存在不合理条款或者招标程序不符合规定的，采购人、采购代理机构改正后依法重新招标；</w:t>
      </w:r>
    </w:p>
    <w:p>
      <w:pPr>
        <w:spacing w:line="460" w:lineRule="exact"/>
        <w:ind w:firstLine="480" w:firstLineChars="200"/>
        <w:rPr>
          <w:rFonts w:ascii="宋体" w:hAnsi="宋体" w:cs="宋体"/>
          <w:sz w:val="24"/>
        </w:rPr>
      </w:pPr>
      <w:r>
        <w:rPr>
          <w:rFonts w:hint="eastAsia" w:ascii="宋体" w:hAnsi="宋体" w:cs="宋体"/>
          <w:sz w:val="24"/>
        </w:rPr>
        <w:t>（2）招标文件没有不合理条款、招标程序符合规定，需要采用其他采购方式采购的，采购人应当依法报财政部门批准。</w:t>
      </w:r>
    </w:p>
    <w:p>
      <w:pPr>
        <w:widowControl/>
        <w:spacing w:line="460" w:lineRule="exact"/>
        <w:jc w:val="center"/>
        <w:rPr>
          <w:rFonts w:ascii="宋体" w:hAnsi="宋体" w:cs="宋体"/>
          <w:b/>
          <w:kern w:val="0"/>
          <w:sz w:val="32"/>
          <w:szCs w:val="32"/>
        </w:rPr>
      </w:pPr>
    </w:p>
    <w:p>
      <w:pPr>
        <w:widowControl/>
        <w:spacing w:line="460" w:lineRule="exact"/>
        <w:jc w:val="center"/>
        <w:rPr>
          <w:rFonts w:ascii="宋体" w:hAnsi="宋体" w:cs="宋体"/>
          <w:b/>
          <w:kern w:val="0"/>
          <w:sz w:val="32"/>
          <w:szCs w:val="32"/>
        </w:rPr>
      </w:pPr>
      <w:r>
        <w:rPr>
          <w:rFonts w:hint="eastAsia" w:ascii="宋体" w:hAnsi="宋体" w:cs="宋体"/>
          <w:b/>
          <w:kern w:val="0"/>
          <w:sz w:val="32"/>
          <w:szCs w:val="32"/>
        </w:rPr>
        <w:t>八  合同授予</w:t>
      </w:r>
    </w:p>
    <w:p>
      <w:pPr>
        <w:spacing w:line="460" w:lineRule="exact"/>
        <w:ind w:firstLine="482" w:firstLineChars="200"/>
        <w:rPr>
          <w:rFonts w:ascii="宋体" w:hAnsi="宋体" w:cs="宋体"/>
          <w:b/>
          <w:sz w:val="24"/>
        </w:rPr>
      </w:pPr>
      <w:r>
        <w:rPr>
          <w:rFonts w:hint="eastAsia" w:ascii="宋体" w:hAnsi="宋体" w:cs="宋体"/>
          <w:b/>
          <w:sz w:val="24"/>
        </w:rPr>
        <w:t>35.合同签订</w:t>
      </w:r>
    </w:p>
    <w:p>
      <w:pPr>
        <w:widowControl/>
        <w:shd w:val="clear" w:color="auto" w:fill="FFFFFF"/>
        <w:spacing w:line="360" w:lineRule="auto"/>
        <w:ind w:firstLine="480" w:firstLineChars="200"/>
        <w:rPr>
          <w:rFonts w:ascii="宋体" w:cs="宋体"/>
          <w:kern w:val="0"/>
          <w:sz w:val="24"/>
        </w:rPr>
      </w:pPr>
      <w:r>
        <w:rPr>
          <w:rFonts w:hint="eastAsia" w:ascii="宋体" w:hAnsi="宋体" w:cs="宋体"/>
          <w:kern w:val="0"/>
          <w:sz w:val="24"/>
        </w:rPr>
        <w:t>35.1 采购人、中标人自中标通知书发出之日起，在招标文件第三章《投标人须知前附表》规定的时间内，根据招标文件确定的事项和中标人投标文件签订合同。双方所签订的合同不得对招标文件和中标人投标文件作实质性修改。合同应授予诚信的中标人，要求供应商要诚信参与本项目投标，不得串标、围标、假借资质投标或采取其它方式弄虚作假，供应商须对此作出书面保证。成交供应商逾期未签订合同，视为成交后无正当理由不与采购人签订合同，其谈判保证金将被没收，并按照有关法律规定承担相应的法律责任。采购人逾期不与成交供应商签订合同的，按政府采购的有关规定处理。</w:t>
      </w:r>
    </w:p>
    <w:p>
      <w:pPr>
        <w:spacing w:line="460" w:lineRule="exact"/>
        <w:ind w:firstLine="480" w:firstLineChars="200"/>
        <w:rPr>
          <w:rFonts w:ascii="宋体" w:hAnsi="宋体" w:cs="宋体"/>
          <w:kern w:val="0"/>
          <w:sz w:val="24"/>
        </w:rPr>
      </w:pPr>
      <w:r>
        <w:rPr>
          <w:rFonts w:hint="eastAsia" w:ascii="宋体" w:hAnsi="宋体" w:cs="宋体"/>
          <w:kern w:val="0"/>
          <w:sz w:val="24"/>
        </w:rPr>
        <w:t>35.2 招标文件、招标文件的修改文件、中标人的投标文件、补充或修改的文件及澄清或承诺文件等，均为双方签订合同的组成部分，并与合同一并作为本招标文件所列采购项目的互补性法律文件，与合同具有同等法律效力。</w:t>
      </w:r>
    </w:p>
    <w:p>
      <w:pPr>
        <w:spacing w:line="460" w:lineRule="exact"/>
        <w:ind w:firstLine="480" w:firstLineChars="200"/>
        <w:rPr>
          <w:rFonts w:ascii="宋体" w:hAnsi="宋体" w:cs="宋体"/>
          <w:kern w:val="0"/>
          <w:sz w:val="24"/>
        </w:rPr>
      </w:pPr>
      <w:r>
        <w:rPr>
          <w:rFonts w:hint="eastAsia" w:ascii="宋体" w:hAnsi="宋体" w:cs="宋体"/>
          <w:kern w:val="0"/>
          <w:sz w:val="24"/>
        </w:rPr>
        <w:t>35.3 中标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p>
    <w:p>
      <w:pPr>
        <w:widowControl/>
        <w:spacing w:line="460" w:lineRule="atLeast"/>
        <w:ind w:firstLine="480"/>
        <w:jc w:val="left"/>
        <w:rPr>
          <w:rFonts w:ascii="宋体" w:hAnsi="宋体" w:cs="宋体"/>
          <w:kern w:val="0"/>
          <w:sz w:val="24"/>
        </w:rPr>
      </w:pPr>
      <w:r>
        <w:rPr>
          <w:rFonts w:hint="eastAsia" w:ascii="宋体" w:hAnsi="宋体" w:cs="宋体"/>
          <w:kern w:val="0"/>
          <w:sz w:val="24"/>
        </w:rPr>
        <w:t>35.4采购人应在采购合同签订之日起按规定进行合同公示及合同备案。</w:t>
      </w:r>
    </w:p>
    <w:p>
      <w:pPr>
        <w:pStyle w:val="24"/>
        <w:ind w:firstLine="240"/>
        <w:rPr>
          <w:rFonts w:ascii="宋体" w:hAnsi="宋体" w:cs="宋体"/>
          <w:kern w:val="0"/>
          <w:sz w:val="24"/>
        </w:rPr>
      </w:pPr>
    </w:p>
    <w:p>
      <w:pPr>
        <w:widowControl/>
        <w:shd w:val="clear" w:color="auto" w:fill="FFFFFF"/>
        <w:spacing w:line="460" w:lineRule="exact"/>
        <w:ind w:firstLine="480"/>
        <w:jc w:val="left"/>
        <w:rPr>
          <w:rFonts w:ascii="宋体" w:hAnsi="宋体" w:cs="宋体"/>
          <w:kern w:val="0"/>
          <w:sz w:val="24"/>
        </w:rPr>
      </w:pPr>
    </w:p>
    <w:p>
      <w:pPr>
        <w:widowControl/>
        <w:spacing w:line="360" w:lineRule="auto"/>
        <w:jc w:val="center"/>
        <w:rPr>
          <w:rFonts w:ascii="宋体" w:hAnsi="宋体" w:cs="宋体"/>
          <w:b/>
          <w:sz w:val="24"/>
        </w:rPr>
      </w:pPr>
      <w:r>
        <w:rPr>
          <w:rFonts w:hint="eastAsia" w:ascii="宋体" w:hAnsi="宋体" w:cs="宋体"/>
          <w:b/>
          <w:kern w:val="0"/>
          <w:sz w:val="32"/>
          <w:szCs w:val="32"/>
        </w:rPr>
        <w:br w:type="page"/>
      </w:r>
      <w:r>
        <w:rPr>
          <w:rFonts w:hint="eastAsia" w:ascii="宋体" w:hAnsi="宋体" w:cs="宋体"/>
          <w:b/>
          <w:kern w:val="0"/>
          <w:sz w:val="32"/>
          <w:szCs w:val="32"/>
        </w:rPr>
        <w:t>第四章  评标办法及评分标准</w:t>
      </w:r>
    </w:p>
    <w:p>
      <w:pPr>
        <w:pStyle w:val="6"/>
        <w:jc w:val="center"/>
      </w:pPr>
      <w:bookmarkStart w:id="23" w:name="_Toc7449"/>
      <w:bookmarkStart w:id="24" w:name="_Toc496449147"/>
      <w:bookmarkStart w:id="25" w:name="_Toc19782"/>
      <w:bookmarkStart w:id="26" w:name="_Toc19093"/>
      <w:bookmarkStart w:id="27" w:name="_Toc5950"/>
      <w:r>
        <w:rPr>
          <w:rFonts w:hint="eastAsia"/>
        </w:rPr>
        <w:t>最低评标价法</w:t>
      </w:r>
      <w:bookmarkEnd w:id="23"/>
      <w:bookmarkEnd w:id="24"/>
      <w:bookmarkEnd w:id="25"/>
      <w:bookmarkEnd w:id="26"/>
      <w:bookmarkEnd w:id="27"/>
    </w:p>
    <w:p>
      <w:pPr>
        <w:widowControl/>
        <w:spacing w:line="440" w:lineRule="exact"/>
        <w:jc w:val="center"/>
        <w:rPr>
          <w:rFonts w:ascii="宋体" w:hAnsi="宋体" w:cs="宋体"/>
          <w:b/>
          <w:sz w:val="28"/>
          <w:szCs w:val="28"/>
        </w:rPr>
      </w:pPr>
    </w:p>
    <w:p>
      <w:pPr>
        <w:pStyle w:val="7"/>
      </w:pPr>
      <w:bookmarkStart w:id="28" w:name="_Toc17040"/>
      <w:bookmarkStart w:id="29" w:name="_Toc11194"/>
      <w:bookmarkStart w:id="30" w:name="_Toc27099"/>
      <w:r>
        <w:rPr>
          <w:rFonts w:hint="eastAsia"/>
        </w:rPr>
        <w:t>一、总则</w:t>
      </w:r>
      <w:bookmarkEnd w:id="28"/>
      <w:bookmarkEnd w:id="29"/>
      <w:bookmarkEnd w:id="30"/>
    </w:p>
    <w:p>
      <w:pPr>
        <w:spacing w:line="360" w:lineRule="auto"/>
        <w:rPr>
          <w:rFonts w:ascii="仿宋_GB2312" w:hAnsi="仿宋_GB2312" w:eastAsia="仿宋_GB2312" w:cs="仿宋_GB2312"/>
        </w:rPr>
      </w:pPr>
      <w:r>
        <w:rPr>
          <w:rFonts w:hint="eastAsia" w:ascii="仿宋_GB2312" w:hAnsi="仿宋_GB2312" w:eastAsia="仿宋_GB2312" w:cs="仿宋_GB2312"/>
        </w:rPr>
        <w:t xml:space="preserve">  </w:t>
      </w:r>
      <w:r>
        <w:rPr>
          <w:rFonts w:hint="eastAsia" w:ascii="宋体" w:hAnsi="宋体" w:cs="宋体"/>
        </w:rPr>
        <w:t xml:space="preserve"> </w:t>
      </w:r>
      <w:r>
        <w:rPr>
          <w:rFonts w:hint="eastAsia" w:ascii="宋体" w:hAnsi="宋体"/>
          <w:kern w:val="0"/>
          <w:sz w:val="24"/>
          <w:lang w:bidi="ar"/>
        </w:rPr>
        <w:t xml:space="preserve"> 本次评标采取最低评标价法。按投标人须知第31项的规定确定中标人和推荐1名中标候选人。</w:t>
      </w:r>
      <w:r>
        <w:rPr>
          <w:rFonts w:hint="eastAsia" w:ascii="宋体" w:hAnsi="宋体" w:cs="宋体"/>
        </w:rPr>
        <w:t xml:space="preserve"> </w:t>
      </w:r>
      <w:r>
        <w:rPr>
          <w:rFonts w:hint="eastAsia" w:ascii="仿宋_GB2312" w:hAnsi="仿宋_GB2312" w:eastAsia="仿宋_GB2312" w:cs="仿宋_GB2312"/>
        </w:rPr>
        <w:t xml:space="preserve">   </w:t>
      </w:r>
    </w:p>
    <w:p>
      <w:pPr>
        <w:pStyle w:val="7"/>
      </w:pPr>
      <w:bookmarkStart w:id="31" w:name="_Toc10340"/>
      <w:bookmarkStart w:id="32" w:name="_Toc11494"/>
      <w:bookmarkStart w:id="33" w:name="_Toc28989"/>
      <w:r>
        <w:rPr>
          <w:rFonts w:hint="eastAsia"/>
        </w:rPr>
        <w:t>二、评标方法</w:t>
      </w:r>
      <w:bookmarkEnd w:id="31"/>
      <w:bookmarkEnd w:id="32"/>
      <w:bookmarkEnd w:id="33"/>
    </w:p>
    <w:p>
      <w:pPr>
        <w:widowControl/>
        <w:numPr>
          <w:ilvl w:val="0"/>
          <w:numId w:val="7"/>
        </w:numPr>
        <w:spacing w:before="100" w:beforeAutospacing="1" w:after="100" w:afterAutospacing="1" w:line="360" w:lineRule="auto"/>
        <w:ind w:firstLine="420"/>
        <w:rPr>
          <w:rFonts w:ascii="宋体" w:hAnsi="宋体"/>
          <w:kern w:val="0"/>
          <w:sz w:val="24"/>
          <w:lang w:bidi="ar"/>
        </w:rPr>
      </w:pPr>
      <w:r>
        <w:rPr>
          <w:rFonts w:hint="eastAsia" w:ascii="宋体" w:hAnsi="宋体"/>
          <w:kern w:val="0"/>
          <w:sz w:val="24"/>
          <w:lang w:bidi="ar"/>
        </w:rPr>
        <w:t>采用最低评标价法，在全部满足招标文件实质性要求前提下，依据统一的价格要素评定最低报价，以提出最低报价的投标人作为中标候选人或者中标人的评标方法。最低报价相同的，按技术指标优劣顺序排列。最低报价与技术指标均相同的，按服务优劣排列。以上全部相同的，通过随机抽取产生。</w:t>
      </w:r>
    </w:p>
    <w:p>
      <w:pPr>
        <w:widowControl/>
        <w:numPr>
          <w:ilvl w:val="0"/>
          <w:numId w:val="7"/>
        </w:numPr>
        <w:spacing w:before="100" w:beforeAutospacing="1" w:after="100" w:afterAutospacing="1" w:line="360" w:lineRule="auto"/>
        <w:ind w:firstLine="420"/>
        <w:rPr>
          <w:rFonts w:ascii="宋体" w:hAnsi="宋体"/>
          <w:kern w:val="0"/>
          <w:sz w:val="24"/>
          <w:lang w:bidi="ar"/>
        </w:rPr>
      </w:pPr>
      <w:r>
        <w:rPr>
          <w:rFonts w:hint="eastAsia" w:ascii="宋体" w:hAnsi="宋体"/>
          <w:kern w:val="0"/>
          <w:sz w:val="24"/>
          <w:lang w:bidi="ar"/>
        </w:rPr>
        <w:t>对有效投标的投标货物符合价格折扣条件的，评标委员会根据政府采购相关规定，按照“价格调整要素及价格折扣幅度列表”进行报价调整，调整后的评标总价作为投标人的评标价，按评标价由低到高排列。评标价相同的，按投标报价由低到高排列。评标价与投标报价均相同的，按技术指标优劣排列。评标价、投标报价与技术指标均相同的，按服务优劣排列。以上全部相同的，通过随机抽取产生。</w:t>
      </w:r>
    </w:p>
    <w:p>
      <w:pPr>
        <w:pStyle w:val="7"/>
      </w:pPr>
      <w:bookmarkStart w:id="34" w:name="_Toc18511"/>
      <w:bookmarkStart w:id="35" w:name="_Toc29839"/>
      <w:bookmarkStart w:id="36" w:name="_Toc30665"/>
      <w:r>
        <w:rPr>
          <w:rFonts w:hint="eastAsia"/>
        </w:rPr>
        <w:t>三、评审内容及标准</w:t>
      </w:r>
      <w:bookmarkEnd w:id="34"/>
      <w:bookmarkEnd w:id="35"/>
      <w:bookmarkEnd w:id="36"/>
      <w:r>
        <w:rPr>
          <w:rFonts w:hint="eastAsia"/>
        </w:rPr>
        <w:t xml:space="preserve"> </w:t>
      </w:r>
    </w:p>
    <w:p>
      <w:pPr>
        <w:spacing w:line="360" w:lineRule="auto"/>
        <w:rPr>
          <w:sz w:val="24"/>
        </w:rPr>
      </w:pPr>
      <w:r>
        <w:rPr>
          <w:rFonts w:hint="eastAsia"/>
          <w:b/>
          <w:bCs/>
          <w:sz w:val="24"/>
        </w:rPr>
        <w:t>价格调整要素及价格折扣幅度列表：</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6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35" w:type="dxa"/>
            <w:tcBorders>
              <w:top w:val="single" w:color="auto" w:sz="4" w:space="0"/>
              <w:left w:val="single" w:color="auto" w:sz="4" w:space="0"/>
              <w:bottom w:val="single" w:color="auto" w:sz="4" w:space="0"/>
              <w:right w:val="single" w:color="auto" w:sz="4" w:space="0"/>
            </w:tcBorders>
          </w:tcPr>
          <w:p>
            <w:pPr>
              <w:widowControl/>
              <w:spacing w:line="460" w:lineRule="exact"/>
              <w:ind w:firstLine="480" w:firstLineChars="200"/>
              <w:jc w:val="left"/>
              <w:rPr>
                <w:rFonts w:ascii="宋体" w:hAnsi="宋体" w:cs="宋体"/>
                <w:kern w:val="0"/>
                <w:sz w:val="24"/>
                <w:szCs w:val="22"/>
              </w:rPr>
            </w:pPr>
            <w:r>
              <w:rPr>
                <w:rFonts w:hint="eastAsia" w:ascii="宋体" w:hAnsi="宋体" w:cs="宋体"/>
                <w:kern w:val="0"/>
                <w:sz w:val="24"/>
                <w:szCs w:val="22"/>
              </w:rPr>
              <w:t>价格要素</w:t>
            </w:r>
          </w:p>
        </w:tc>
        <w:tc>
          <w:tcPr>
            <w:tcW w:w="6237" w:type="dxa"/>
            <w:tcBorders>
              <w:top w:val="single" w:color="auto" w:sz="4" w:space="0"/>
              <w:left w:val="single" w:color="auto" w:sz="4" w:space="0"/>
              <w:bottom w:val="single" w:color="auto" w:sz="4" w:space="0"/>
              <w:right w:val="single" w:color="auto" w:sz="4" w:space="0"/>
            </w:tcBorders>
          </w:tcPr>
          <w:p>
            <w:pPr>
              <w:widowControl/>
              <w:spacing w:line="460" w:lineRule="exact"/>
              <w:ind w:firstLine="480" w:firstLineChars="200"/>
              <w:jc w:val="left"/>
              <w:rPr>
                <w:rFonts w:ascii="宋体" w:hAnsi="宋体" w:cs="宋体"/>
                <w:kern w:val="0"/>
                <w:sz w:val="24"/>
                <w:szCs w:val="22"/>
              </w:rPr>
            </w:pPr>
            <w:r>
              <w:rPr>
                <w:rFonts w:hint="eastAsia" w:ascii="宋体" w:hAnsi="宋体" w:cs="宋体"/>
                <w:kern w:val="0"/>
                <w:sz w:val="24"/>
                <w:szCs w:val="22"/>
              </w:rPr>
              <w:t>价格折扣幅度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35" w:type="dxa"/>
            <w:tcBorders>
              <w:top w:val="single" w:color="auto" w:sz="4" w:space="0"/>
              <w:left w:val="single" w:color="auto" w:sz="4" w:space="0"/>
              <w:bottom w:val="single" w:color="auto" w:sz="4" w:space="0"/>
              <w:right w:val="single" w:color="auto" w:sz="4" w:space="0"/>
            </w:tcBorders>
          </w:tcPr>
          <w:p>
            <w:pPr>
              <w:widowControl/>
              <w:spacing w:line="460" w:lineRule="exact"/>
              <w:ind w:firstLine="480"/>
              <w:jc w:val="left"/>
              <w:rPr>
                <w:rFonts w:ascii="宋体" w:hAnsi="宋体" w:cs="宋体"/>
                <w:kern w:val="0"/>
                <w:sz w:val="24"/>
                <w:szCs w:val="22"/>
              </w:rPr>
            </w:pPr>
            <w:r>
              <w:rPr>
                <w:rFonts w:hint="eastAsia" w:ascii="宋体" w:hAnsi="宋体" w:cs="宋体"/>
                <w:kern w:val="0"/>
                <w:sz w:val="24"/>
                <w:szCs w:val="22"/>
              </w:rPr>
              <w:t>节能产品</w:t>
            </w:r>
          </w:p>
        </w:tc>
        <w:tc>
          <w:tcPr>
            <w:tcW w:w="6237" w:type="dxa"/>
            <w:tcBorders>
              <w:top w:val="single" w:color="auto" w:sz="4" w:space="0"/>
              <w:left w:val="single" w:color="auto" w:sz="4" w:space="0"/>
              <w:bottom w:val="single" w:color="auto" w:sz="4" w:space="0"/>
              <w:right w:val="single" w:color="auto" w:sz="4" w:space="0"/>
            </w:tcBorders>
          </w:tcPr>
          <w:p>
            <w:pPr>
              <w:widowControl/>
              <w:spacing w:line="460" w:lineRule="exact"/>
              <w:ind w:firstLine="480" w:firstLineChars="200"/>
              <w:jc w:val="left"/>
              <w:rPr>
                <w:rFonts w:ascii="宋体" w:hAnsi="宋体" w:cs="宋体"/>
                <w:kern w:val="0"/>
                <w:sz w:val="24"/>
                <w:szCs w:val="22"/>
              </w:rPr>
            </w:pPr>
            <w:r>
              <w:rPr>
                <w:rFonts w:hint="eastAsia" w:ascii="宋体" w:hAnsi="宋体" w:cs="宋体"/>
                <w:kern w:val="0"/>
                <w:sz w:val="24"/>
                <w:szCs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35" w:type="dxa"/>
            <w:tcBorders>
              <w:top w:val="single" w:color="auto" w:sz="4" w:space="0"/>
              <w:left w:val="single" w:color="auto" w:sz="4" w:space="0"/>
              <w:bottom w:val="single" w:color="auto" w:sz="4" w:space="0"/>
              <w:right w:val="single" w:color="auto" w:sz="4" w:space="0"/>
            </w:tcBorders>
          </w:tcPr>
          <w:p>
            <w:pPr>
              <w:widowControl/>
              <w:spacing w:line="460" w:lineRule="exact"/>
              <w:ind w:firstLine="480"/>
              <w:jc w:val="left"/>
              <w:rPr>
                <w:rFonts w:ascii="宋体" w:hAnsi="宋体" w:cs="宋体"/>
                <w:kern w:val="0"/>
                <w:sz w:val="24"/>
                <w:szCs w:val="22"/>
              </w:rPr>
            </w:pPr>
            <w:r>
              <w:rPr>
                <w:rFonts w:hint="eastAsia" w:ascii="宋体" w:hAnsi="宋体" w:cs="宋体"/>
                <w:kern w:val="0"/>
                <w:sz w:val="24"/>
                <w:szCs w:val="22"/>
              </w:rPr>
              <w:t>环境标志产品</w:t>
            </w:r>
          </w:p>
        </w:tc>
        <w:tc>
          <w:tcPr>
            <w:tcW w:w="6237" w:type="dxa"/>
            <w:tcBorders>
              <w:top w:val="single" w:color="auto" w:sz="4" w:space="0"/>
              <w:left w:val="single" w:color="auto" w:sz="4" w:space="0"/>
              <w:bottom w:val="single" w:color="auto" w:sz="4" w:space="0"/>
              <w:right w:val="single" w:color="auto" w:sz="4" w:space="0"/>
            </w:tcBorders>
          </w:tcPr>
          <w:p>
            <w:pPr>
              <w:widowControl/>
              <w:spacing w:line="460" w:lineRule="exact"/>
              <w:ind w:firstLine="480" w:firstLineChars="200"/>
              <w:jc w:val="left"/>
              <w:rPr>
                <w:rFonts w:ascii="宋体" w:hAnsi="宋体" w:cs="宋体"/>
                <w:kern w:val="0"/>
                <w:sz w:val="24"/>
                <w:szCs w:val="22"/>
              </w:rPr>
            </w:pPr>
            <w:r>
              <w:rPr>
                <w:rFonts w:hint="eastAsia" w:ascii="宋体" w:hAnsi="宋体" w:cs="宋体"/>
                <w:kern w:val="0"/>
                <w:sz w:val="24"/>
                <w:szCs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35" w:type="dxa"/>
            <w:tcBorders>
              <w:top w:val="single" w:color="auto" w:sz="4" w:space="0"/>
              <w:left w:val="single" w:color="auto" w:sz="4" w:space="0"/>
              <w:bottom w:val="single" w:color="auto" w:sz="4" w:space="0"/>
              <w:right w:val="single" w:color="auto" w:sz="4" w:space="0"/>
            </w:tcBorders>
            <w:vAlign w:val="center"/>
          </w:tcPr>
          <w:p>
            <w:pPr>
              <w:widowControl/>
              <w:spacing w:line="460" w:lineRule="exact"/>
              <w:ind w:firstLine="480"/>
              <w:jc w:val="left"/>
              <w:rPr>
                <w:rFonts w:ascii="宋体" w:hAnsi="宋体" w:cs="宋体"/>
                <w:kern w:val="0"/>
                <w:sz w:val="24"/>
                <w:szCs w:val="22"/>
              </w:rPr>
            </w:pPr>
            <w:r>
              <w:rPr>
                <w:rFonts w:hint="eastAsia" w:ascii="宋体" w:hAnsi="宋体" w:cs="宋体"/>
                <w:kern w:val="0"/>
                <w:sz w:val="24"/>
                <w:szCs w:val="22"/>
              </w:rPr>
              <w:t>小微企业参加谈判，且提供产品出自小型或微型企业。监狱企业、残疾人福利性单位视同小型、微型企业。</w:t>
            </w:r>
          </w:p>
        </w:tc>
        <w:tc>
          <w:tcPr>
            <w:tcW w:w="6237" w:type="dxa"/>
            <w:tcBorders>
              <w:top w:val="single" w:color="auto" w:sz="4" w:space="0"/>
              <w:left w:val="single" w:color="auto" w:sz="4" w:space="0"/>
              <w:bottom w:val="single" w:color="auto" w:sz="4" w:space="0"/>
              <w:right w:val="single" w:color="auto" w:sz="4" w:space="0"/>
            </w:tcBorders>
          </w:tcPr>
          <w:p>
            <w:pPr>
              <w:widowControl/>
              <w:spacing w:line="460" w:lineRule="exact"/>
              <w:ind w:firstLine="480"/>
              <w:jc w:val="left"/>
              <w:rPr>
                <w:rFonts w:ascii="宋体" w:hAnsi="宋体" w:cs="宋体"/>
                <w:kern w:val="0"/>
                <w:sz w:val="24"/>
                <w:szCs w:val="22"/>
              </w:rPr>
            </w:pPr>
            <w:r>
              <w:rPr>
                <w:rFonts w:hint="eastAsia" w:ascii="宋体" w:hAnsi="宋体" w:cs="宋体"/>
                <w:kern w:val="0"/>
                <w:sz w:val="24"/>
                <w:szCs w:val="22"/>
              </w:rPr>
              <w:t>货物和服务项目：20%</w:t>
            </w:r>
          </w:p>
          <w:p>
            <w:pPr>
              <w:widowControl/>
              <w:spacing w:line="420" w:lineRule="exact"/>
              <w:ind w:firstLine="488"/>
              <w:jc w:val="left"/>
              <w:rPr>
                <w:rFonts w:ascii="宋体" w:hAnsi="宋体"/>
                <w:spacing w:val="2"/>
                <w:kern w:val="0"/>
                <w:sz w:val="24"/>
                <w:szCs w:val="22"/>
              </w:rPr>
            </w:pPr>
            <w:r>
              <w:rPr>
                <w:rFonts w:hint="eastAsia" w:ascii="宋体" w:hAnsi="宋体"/>
                <w:spacing w:val="2"/>
                <w:kern w:val="0"/>
                <w:sz w:val="24"/>
                <w:szCs w:val="22"/>
              </w:rPr>
              <w:t xml:space="preserve">工程项目为：5% </w:t>
            </w:r>
          </w:p>
          <w:p>
            <w:pPr>
              <w:widowControl/>
              <w:spacing w:line="460" w:lineRule="exact"/>
              <w:ind w:firstLine="480"/>
              <w:jc w:val="left"/>
              <w:rPr>
                <w:rFonts w:ascii="Calibri" w:hAnsi="Calibri"/>
                <w:sz w:val="24"/>
                <w:szCs w:val="22"/>
              </w:rPr>
            </w:pPr>
            <w:r>
              <w:rPr>
                <w:rFonts w:hint="eastAsia" w:ascii="宋体" w:hAnsi="宋体" w:cs="宋体"/>
                <w:kern w:val="0"/>
                <w:sz w:val="24"/>
                <w:szCs w:val="22"/>
              </w:rPr>
              <w:t>大中型企业与小微企业组成联合体或者大中型企业向小微企业分包的：6%（工程项目为2%）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35" w:type="dxa"/>
            <w:tcBorders>
              <w:top w:val="single" w:color="auto" w:sz="4" w:space="0"/>
              <w:left w:val="single" w:color="auto" w:sz="4" w:space="0"/>
              <w:bottom w:val="single" w:color="auto" w:sz="4" w:space="0"/>
              <w:right w:val="single" w:color="auto" w:sz="4" w:space="0"/>
            </w:tcBorders>
            <w:vAlign w:val="center"/>
          </w:tcPr>
          <w:p>
            <w:pPr>
              <w:widowControl/>
              <w:spacing w:line="460" w:lineRule="exact"/>
              <w:ind w:firstLine="480"/>
              <w:jc w:val="left"/>
              <w:rPr>
                <w:rFonts w:ascii="宋体" w:hAnsi="宋体" w:cs="宋体"/>
                <w:kern w:val="0"/>
                <w:sz w:val="24"/>
                <w:szCs w:val="22"/>
              </w:rPr>
            </w:pPr>
            <w:r>
              <w:rPr>
                <w:rFonts w:hint="eastAsia" w:ascii="宋体" w:hAnsi="宋体" w:cs="宋体"/>
                <w:kern w:val="0"/>
                <w:sz w:val="24"/>
                <w:szCs w:val="22"/>
              </w:rPr>
              <w:t>提高政府采购面向中小微企业预留份额</w:t>
            </w:r>
          </w:p>
        </w:tc>
        <w:tc>
          <w:tcPr>
            <w:tcW w:w="6237" w:type="dxa"/>
            <w:tcBorders>
              <w:top w:val="single" w:color="auto" w:sz="4" w:space="0"/>
              <w:left w:val="single" w:color="auto" w:sz="4" w:space="0"/>
              <w:bottom w:val="single" w:color="auto" w:sz="4" w:space="0"/>
              <w:right w:val="single" w:color="auto" w:sz="4" w:space="0"/>
            </w:tcBorders>
          </w:tcPr>
          <w:p>
            <w:pPr>
              <w:widowControl/>
              <w:spacing w:line="460" w:lineRule="exact"/>
              <w:jc w:val="left"/>
              <w:rPr>
                <w:rFonts w:ascii="宋体" w:hAnsi="宋体" w:cs="宋体"/>
                <w:kern w:val="0"/>
                <w:sz w:val="24"/>
                <w:szCs w:val="22"/>
              </w:rPr>
            </w:pPr>
            <w:r>
              <w:rPr>
                <w:rFonts w:hint="eastAsia" w:ascii="宋体" w:hAnsi="宋体" w:cs="宋体"/>
                <w:kern w:val="0"/>
                <w:sz w:val="24"/>
                <w:szCs w:val="22"/>
              </w:rPr>
              <w:t>货物和服务采购项目、400万元以下的工程采购项目，适宜由中小微企业提供的，采购人应当专门面向中小微企业采购，在坚持公开公正、公平竞争原则和统一质量标准的前提下，采购人应当预留采购项目预算总额的90%以上专门面向中小微企业采购。</w:t>
            </w:r>
          </w:p>
        </w:tc>
      </w:tr>
    </w:tbl>
    <w:p>
      <w:pPr>
        <w:spacing w:line="360" w:lineRule="auto"/>
        <w:rPr>
          <w:rFonts w:ascii="黑体" w:hAnsi="黑体" w:eastAsia="黑体" w:cs="黑体"/>
          <w:sz w:val="24"/>
        </w:rPr>
      </w:pPr>
      <w:r>
        <w:rPr>
          <w:rFonts w:hint="eastAsia" w:ascii="黑体" w:hAnsi="黑体" w:eastAsia="黑体" w:cs="黑体"/>
          <w:b/>
          <w:bCs/>
          <w:sz w:val="24"/>
        </w:rPr>
        <w:t xml:space="preserve">注： </w:t>
      </w:r>
      <w:r>
        <w:rPr>
          <w:rFonts w:hint="eastAsia" w:ascii="黑体" w:hAnsi="黑体" w:eastAsia="黑体" w:cs="黑体"/>
          <w:sz w:val="24"/>
        </w:rPr>
        <w:t>1、投标产品属节能或环境标志产品品目清单范围的，以国家确定的认证机构出具的、处于有效期之内的节能产品、环境标志产品认证证书为准。属于强制采购的产品，不再给予价格优惠。</w:t>
      </w:r>
    </w:p>
    <w:p>
      <w:pPr>
        <w:spacing w:line="360" w:lineRule="auto"/>
        <w:ind w:firstLine="480" w:firstLineChars="200"/>
        <w:rPr>
          <w:rFonts w:ascii="黑体" w:hAnsi="黑体" w:eastAsia="黑体" w:cs="黑体"/>
          <w:sz w:val="24"/>
        </w:rPr>
      </w:pPr>
      <w:r>
        <w:rPr>
          <w:rFonts w:hint="eastAsia" w:ascii="黑体" w:hAnsi="黑体" w:eastAsia="黑体" w:cs="黑体"/>
          <w:sz w:val="24"/>
        </w:rPr>
        <w:t>2、同一包内有多个投标产品，部分产品符合政策功能要求的，只对符合政策功能要求的产品依据《投标报价明细表》按上述价格折扣幅度进行折扣，并按折扣后的价格即单项评标价计入总价进行评标。</w:t>
      </w:r>
    </w:p>
    <w:p>
      <w:pPr>
        <w:spacing w:line="360" w:lineRule="auto"/>
        <w:rPr>
          <w:rFonts w:ascii="黑体" w:hAnsi="黑体" w:eastAsia="黑体" w:cs="黑体"/>
          <w:sz w:val="24"/>
        </w:rPr>
      </w:pPr>
      <w:r>
        <w:rPr>
          <w:rFonts w:hint="eastAsia" w:ascii="黑体" w:hAnsi="黑体" w:eastAsia="黑体" w:cs="黑体"/>
          <w:sz w:val="24"/>
        </w:rPr>
        <w:t>单项评标价=投标人单项报价×（1-∑价格折扣幅度）</w:t>
      </w:r>
    </w:p>
    <w:p>
      <w:pPr>
        <w:spacing w:line="360" w:lineRule="auto"/>
        <w:rPr>
          <w:rFonts w:ascii="黑体" w:hAnsi="黑体" w:eastAsia="黑体" w:cs="黑体"/>
          <w:sz w:val="24"/>
        </w:rPr>
      </w:pPr>
      <w:r>
        <w:rPr>
          <w:rFonts w:hint="eastAsia" w:ascii="黑体" w:hAnsi="黑体" w:eastAsia="黑体" w:cs="黑体"/>
          <w:sz w:val="24"/>
        </w:rPr>
        <w:t>评标价=∑单项评标价+∑不进行价格调整产品单项报价</w:t>
      </w:r>
    </w:p>
    <w:p>
      <w:pPr>
        <w:spacing w:line="360" w:lineRule="auto"/>
        <w:ind w:firstLine="240" w:firstLineChars="100"/>
      </w:pPr>
      <w:r>
        <w:rPr>
          <w:rFonts w:hint="eastAsia" w:ascii="黑体" w:hAnsi="黑体" w:eastAsia="黑体" w:cs="黑体"/>
          <w:sz w:val="24"/>
        </w:rPr>
        <w:t>3、根据《政府采购促进中小企业发展暂行办法》（财库[2020]46号）的规定，参加政府采购活动的中小企业应当提供《中小企业声明函》。</w:t>
      </w:r>
      <w:r>
        <w:rPr>
          <w:rFonts w:hint="eastAsia"/>
        </w:rPr>
        <w:t xml:space="preserve">   </w:t>
      </w:r>
    </w:p>
    <w:p>
      <w:pPr>
        <w:spacing w:line="360" w:lineRule="auto"/>
        <w:ind w:firstLine="240" w:firstLineChars="100"/>
        <w:rPr>
          <w:rFonts w:ascii="黑体" w:hAnsi="黑体" w:eastAsia="黑体"/>
          <w:sz w:val="24"/>
        </w:rPr>
      </w:pPr>
      <w:r>
        <w:rPr>
          <w:rFonts w:hint="eastAsia" w:ascii="黑体" w:hAnsi="黑体" w:eastAsia="黑体"/>
          <w:sz w:val="24"/>
        </w:rPr>
        <w:t>4、根据《财政部 司法部关于政府采购支持监狱企业发展有关问题的通知》(财库〔2014〕68号)的规定，监狱企业参加政府采购活动时，应当提供由省级以上监狱管理局、戒毒管理局（含新疆生产建设兵团）出具的属于监狱企业的证明文件。</w:t>
      </w:r>
    </w:p>
    <w:p>
      <w:pPr>
        <w:spacing w:line="360" w:lineRule="auto"/>
        <w:ind w:firstLine="240" w:firstLineChars="100"/>
        <w:rPr>
          <w:rFonts w:ascii="黑体" w:hAnsi="黑体" w:eastAsia="黑体"/>
          <w:sz w:val="24"/>
        </w:rPr>
      </w:pPr>
      <w:r>
        <w:rPr>
          <w:rFonts w:hint="eastAsia" w:ascii="黑体" w:hAnsi="黑体" w:eastAsia="黑体"/>
          <w:sz w:val="24"/>
        </w:rPr>
        <w:t xml:space="preserve">5、根据《财政部 民政部 中国残疾人联合会关于促进残疾人就业政府采购政策的通知》（财库〔2017〕 141号）的规定，享受政府采购支持政策的残疾人福利性单位应当提供《残疾人福利性单位声明函》。                                                                                                                                                                                                                                                               </w:t>
      </w:r>
    </w:p>
    <w:p>
      <w:pPr>
        <w:spacing w:line="400" w:lineRule="exact"/>
        <w:rPr>
          <w:rFonts w:ascii="黑体" w:hAnsi="黑体" w:eastAsia="黑体"/>
          <w:sz w:val="24"/>
        </w:rPr>
      </w:pPr>
    </w:p>
    <w:p>
      <w:pPr>
        <w:widowControl/>
        <w:spacing w:line="460" w:lineRule="exact"/>
        <w:ind w:firstLine="321" w:firstLineChars="100"/>
        <w:jc w:val="center"/>
        <w:textAlignment w:val="baseline"/>
        <w:rPr>
          <w:rFonts w:ascii="宋体" w:hAnsi="宋体" w:cs="宋体"/>
          <w:b/>
          <w:kern w:val="0"/>
          <w:sz w:val="32"/>
          <w:szCs w:val="32"/>
        </w:rPr>
      </w:pPr>
    </w:p>
    <w:p>
      <w:pPr>
        <w:widowControl/>
        <w:spacing w:line="460" w:lineRule="exact"/>
        <w:ind w:firstLine="321" w:firstLineChars="100"/>
        <w:jc w:val="center"/>
        <w:textAlignment w:val="baseline"/>
        <w:rPr>
          <w:rFonts w:ascii="宋体" w:hAnsi="宋体" w:cs="宋体"/>
          <w:b/>
          <w:kern w:val="0"/>
          <w:sz w:val="32"/>
          <w:szCs w:val="32"/>
        </w:rPr>
      </w:pPr>
    </w:p>
    <w:p>
      <w:pPr>
        <w:widowControl/>
        <w:spacing w:line="460" w:lineRule="exact"/>
        <w:ind w:firstLine="321" w:firstLineChars="100"/>
        <w:jc w:val="center"/>
        <w:textAlignment w:val="baseline"/>
        <w:rPr>
          <w:rFonts w:ascii="宋体" w:hAnsi="宋体" w:cs="宋体"/>
          <w:b/>
          <w:kern w:val="0"/>
          <w:sz w:val="32"/>
          <w:szCs w:val="32"/>
        </w:rPr>
      </w:pPr>
    </w:p>
    <w:p>
      <w:pPr>
        <w:widowControl/>
        <w:spacing w:line="460" w:lineRule="exact"/>
        <w:ind w:firstLine="321" w:firstLineChars="100"/>
        <w:jc w:val="center"/>
        <w:textAlignment w:val="baseline"/>
        <w:rPr>
          <w:rFonts w:ascii="宋体" w:hAnsi="宋体" w:cs="宋体"/>
          <w:b/>
          <w:kern w:val="0"/>
          <w:sz w:val="32"/>
          <w:szCs w:val="32"/>
        </w:rPr>
      </w:pPr>
    </w:p>
    <w:p>
      <w:pPr>
        <w:widowControl/>
        <w:spacing w:line="460" w:lineRule="exact"/>
        <w:ind w:firstLine="321" w:firstLineChars="100"/>
        <w:jc w:val="center"/>
        <w:textAlignment w:val="baseline"/>
        <w:rPr>
          <w:rFonts w:ascii="宋体" w:hAnsi="宋体" w:cs="宋体"/>
          <w:b/>
          <w:kern w:val="0"/>
          <w:sz w:val="32"/>
          <w:szCs w:val="32"/>
        </w:rPr>
      </w:pPr>
    </w:p>
    <w:p>
      <w:pPr>
        <w:widowControl/>
        <w:spacing w:line="460" w:lineRule="exact"/>
        <w:ind w:firstLine="2891" w:firstLineChars="900"/>
        <w:textAlignment w:val="baseline"/>
        <w:rPr>
          <w:rFonts w:ascii="宋体" w:hAnsi="宋体" w:cs="宋体"/>
          <w:b/>
          <w:kern w:val="0"/>
          <w:sz w:val="32"/>
          <w:szCs w:val="32"/>
        </w:rPr>
      </w:pPr>
    </w:p>
    <w:p>
      <w:pPr>
        <w:widowControl/>
        <w:spacing w:line="460" w:lineRule="exact"/>
        <w:ind w:firstLine="2891" w:firstLineChars="900"/>
        <w:textAlignment w:val="baseline"/>
        <w:rPr>
          <w:rFonts w:ascii="宋体" w:hAnsi="宋体" w:cs="宋体"/>
          <w:b/>
          <w:kern w:val="0"/>
          <w:sz w:val="32"/>
          <w:szCs w:val="32"/>
        </w:rPr>
      </w:pPr>
    </w:p>
    <w:p>
      <w:pPr>
        <w:widowControl/>
        <w:spacing w:line="460" w:lineRule="exact"/>
        <w:ind w:firstLine="2891" w:firstLineChars="900"/>
        <w:textAlignment w:val="baseline"/>
        <w:rPr>
          <w:rFonts w:ascii="宋体" w:hAnsi="宋体" w:cs="宋体"/>
          <w:b/>
          <w:kern w:val="0"/>
          <w:sz w:val="32"/>
          <w:szCs w:val="32"/>
        </w:rPr>
      </w:pPr>
    </w:p>
    <w:p>
      <w:pPr>
        <w:keepNext/>
        <w:spacing w:line="360" w:lineRule="auto"/>
        <w:ind w:left="6" w:firstLine="1124" w:firstLineChars="350"/>
        <w:jc w:val="center"/>
        <w:outlineLvl w:val="0"/>
        <w:rPr>
          <w:rFonts w:ascii="宋体" w:hAnsi="宋体" w:cs="黑体"/>
          <w:b/>
          <w:bCs/>
          <w:sz w:val="32"/>
          <w:szCs w:val="32"/>
        </w:rPr>
      </w:pPr>
      <w:r>
        <w:rPr>
          <w:rFonts w:hint="eastAsia" w:ascii="宋体" w:hAnsi="宋体" w:cs="黑体"/>
          <w:b/>
          <w:bCs/>
          <w:sz w:val="32"/>
          <w:szCs w:val="32"/>
        </w:rPr>
        <w:t>第五章  政府采购合同（参考）</w:t>
      </w:r>
    </w:p>
    <w:p>
      <w:pPr>
        <w:keepNext/>
        <w:spacing w:before="35" w:line="360" w:lineRule="auto"/>
        <w:ind w:firstLine="480" w:firstLineChars="200"/>
        <w:jc w:val="left"/>
        <w:rPr>
          <w:rFonts w:ascii="宋体" w:hAnsi="宋体" w:cs="仿宋_GB2312"/>
          <w:sz w:val="24"/>
        </w:rPr>
      </w:pPr>
      <w:r>
        <w:rPr>
          <w:rFonts w:hint="eastAsia" w:ascii="宋体" w:hAnsi="宋体" w:cs="仿宋_GB2312"/>
          <w:sz w:val="24"/>
        </w:rPr>
        <w:t>（采购人可根据采购项目的实际情况增减修改条款和内容但不得改变中标后的实质响应内容。）</w:t>
      </w:r>
    </w:p>
    <w:p>
      <w:pPr>
        <w:keepNext/>
        <w:spacing w:line="357" w:lineRule="auto"/>
        <w:ind w:left="521" w:right="3425"/>
        <w:jc w:val="left"/>
        <w:rPr>
          <w:rFonts w:ascii="宋体" w:hAnsi="宋体" w:cs="仿宋_GB2312"/>
          <w:sz w:val="24"/>
        </w:rPr>
      </w:pPr>
      <w:r>
        <w:rPr>
          <w:rFonts w:hint="eastAsia" w:ascii="宋体" w:hAnsi="宋体" w:cs="仿宋_GB2312"/>
          <w:sz w:val="24"/>
        </w:rPr>
        <w:t xml:space="preserve">项目名称：         </w:t>
      </w:r>
    </w:p>
    <w:p>
      <w:pPr>
        <w:keepNext/>
        <w:spacing w:line="357" w:lineRule="auto"/>
        <w:ind w:left="521" w:right="3425"/>
        <w:jc w:val="left"/>
        <w:rPr>
          <w:rFonts w:ascii="宋体" w:hAnsi="宋体" w:cs="仿宋_GB2312"/>
          <w:sz w:val="24"/>
        </w:rPr>
      </w:pPr>
      <w:r>
        <w:rPr>
          <w:rFonts w:hint="eastAsia" w:ascii="宋体" w:hAnsi="宋体" w:cs="仿宋_GB2312"/>
          <w:sz w:val="24"/>
        </w:rPr>
        <w:t xml:space="preserve">项目编号： </w:t>
      </w:r>
    </w:p>
    <w:p>
      <w:pPr>
        <w:keepNext/>
        <w:spacing w:before="35" w:line="357" w:lineRule="auto"/>
        <w:ind w:firstLine="480" w:firstLineChars="200"/>
        <w:jc w:val="left"/>
        <w:rPr>
          <w:rFonts w:ascii="宋体" w:hAnsi="宋体" w:cs="仿宋_GB2312"/>
          <w:sz w:val="24"/>
        </w:rPr>
      </w:pPr>
      <w:r>
        <w:rPr>
          <w:rFonts w:hint="eastAsia" w:ascii="宋体" w:hAnsi="宋体" w:cs="仿宋_GB2312"/>
          <w:sz w:val="24"/>
        </w:rPr>
        <w:t>甲方：（采购人）                      乙方：（中标供应商）</w:t>
      </w:r>
    </w:p>
    <w:p>
      <w:pPr>
        <w:keepNext/>
        <w:spacing w:before="35" w:line="357" w:lineRule="auto"/>
        <w:ind w:firstLine="480" w:firstLineChars="200"/>
        <w:jc w:val="left"/>
        <w:rPr>
          <w:rFonts w:ascii="宋体" w:hAnsi="宋体" w:cs="仿宋_GB2312"/>
          <w:sz w:val="24"/>
        </w:rPr>
      </w:pPr>
      <w:r>
        <w:rPr>
          <w:rFonts w:hint="eastAsia" w:ascii="宋体" w:hAnsi="宋体" w:cs="仿宋_GB2312"/>
          <w:sz w:val="24"/>
        </w:rPr>
        <w:t>甲、乙双方根据《中华人民共和国采购法》、《中华人民共和国民法典》等法律法规的规定，按照</w:t>
      </w:r>
      <w:r>
        <w:rPr>
          <w:rFonts w:hint="eastAsia" w:ascii="宋体" w:hAnsi="宋体" w:cs="仿宋_GB2312"/>
          <w:sz w:val="24"/>
          <w:u w:val="single" w:color="000000"/>
        </w:rPr>
        <w:t>（</w:t>
      </w:r>
      <w:r>
        <w:rPr>
          <w:rFonts w:hint="eastAsia" w:ascii="宋体" w:hAnsi="宋体" w:cs="仿宋_GB2312"/>
          <w:sz w:val="24"/>
        </w:rPr>
        <w:t>招标编号）的招标结果签订本合同。</w:t>
      </w:r>
    </w:p>
    <w:p>
      <w:pPr>
        <w:keepNext/>
        <w:spacing w:before="76"/>
        <w:ind w:left="410" w:right="129"/>
        <w:jc w:val="left"/>
        <w:outlineLvl w:val="2"/>
        <w:rPr>
          <w:rFonts w:ascii="宋体" w:hAnsi="宋体" w:cs="仿宋_GB2312"/>
          <w:sz w:val="24"/>
        </w:rPr>
      </w:pPr>
      <w:r>
        <w:rPr>
          <w:rFonts w:hint="eastAsia" w:ascii="宋体" w:hAnsi="宋体" w:cs="仿宋_GB2312"/>
          <w:b/>
          <w:bCs/>
          <w:w w:val="105"/>
          <w:sz w:val="24"/>
        </w:rPr>
        <w:t xml:space="preserve"> 1.服务内容</w:t>
      </w:r>
    </w:p>
    <w:p>
      <w:pPr>
        <w:keepNext/>
        <w:spacing w:before="49"/>
        <w:ind w:left="521" w:right="129"/>
        <w:jc w:val="left"/>
        <w:rPr>
          <w:rFonts w:ascii="宋体" w:hAnsi="宋体" w:cs="仿宋_GB2312"/>
          <w:sz w:val="24"/>
        </w:rPr>
      </w:pPr>
      <w:r>
        <w:rPr>
          <w:rFonts w:hint="eastAsia" w:ascii="宋体" w:hAnsi="宋体" w:cs="仿宋_GB2312"/>
          <w:b/>
          <w:bCs/>
          <w:w w:val="105"/>
          <w:sz w:val="24"/>
        </w:rPr>
        <w:t>2.合同金额</w:t>
      </w:r>
    </w:p>
    <w:p>
      <w:pPr>
        <w:keepNext/>
        <w:tabs>
          <w:tab w:val="left" w:pos="8200"/>
        </w:tabs>
        <w:spacing w:before="125"/>
        <w:ind w:left="521" w:right="129"/>
        <w:jc w:val="left"/>
        <w:rPr>
          <w:rFonts w:ascii="宋体" w:hAnsi="宋体" w:cs="仿宋_GB2312"/>
          <w:sz w:val="24"/>
        </w:rPr>
      </w:pPr>
      <w:r>
        <w:rPr>
          <w:rFonts w:hint="eastAsia" w:ascii="宋体" w:hAnsi="宋体" w:cs="仿宋_GB2312"/>
          <w:sz w:val="24"/>
        </w:rPr>
        <w:t>本合同金额为人民币（大写）：                      元（￥</w:t>
      </w:r>
      <w:r>
        <w:rPr>
          <w:rFonts w:hint="eastAsia" w:ascii="宋体" w:hAnsi="宋体" w:cs="仿宋_GB2312"/>
          <w:sz w:val="24"/>
        </w:rPr>
        <w:tab/>
      </w:r>
      <w:r>
        <w:rPr>
          <w:rFonts w:hint="eastAsia" w:ascii="宋体" w:hAnsi="宋体" w:cs="仿宋_GB2312"/>
          <w:sz w:val="24"/>
        </w:rPr>
        <w:t>元）。</w:t>
      </w:r>
    </w:p>
    <w:p>
      <w:pPr>
        <w:keepNext/>
        <w:tabs>
          <w:tab w:val="left" w:pos="8200"/>
        </w:tabs>
        <w:spacing w:before="125"/>
        <w:ind w:left="521" w:right="129"/>
        <w:jc w:val="left"/>
        <w:rPr>
          <w:rFonts w:ascii="宋体" w:hAnsi="宋体" w:cs="仿宋_GB2312"/>
          <w:sz w:val="24"/>
        </w:rPr>
      </w:pPr>
      <w:r>
        <w:rPr>
          <w:rFonts w:hint="eastAsia" w:ascii="宋体" w:hAnsi="宋体" w:cs="宋体"/>
          <w:b/>
          <w:bCs/>
          <w:sz w:val="24"/>
        </w:rPr>
        <w:t>3</w:t>
      </w:r>
      <w:r>
        <w:rPr>
          <w:rFonts w:ascii="宋体" w:hAnsi="宋体" w:cs="宋体"/>
          <w:b/>
          <w:bCs/>
          <w:sz w:val="24"/>
        </w:rPr>
        <w:t>.</w:t>
      </w:r>
      <w:r>
        <w:rPr>
          <w:rFonts w:hint="eastAsia" w:ascii="宋体" w:hAnsi="宋体" w:cs="宋体"/>
          <w:b/>
          <w:bCs/>
          <w:sz w:val="24"/>
        </w:rPr>
        <w:t>验收</w:t>
      </w:r>
    </w:p>
    <w:p>
      <w:pPr>
        <w:pStyle w:val="2"/>
        <w:ind w:firstLine="480" w:firstLineChars="200"/>
      </w:pPr>
      <w:r>
        <w:rPr>
          <w:rFonts w:hint="eastAsia"/>
        </w:rPr>
        <w:t>由甲方组织专门人员，按省定标准验收，形成指标使用。</w:t>
      </w:r>
    </w:p>
    <w:p>
      <w:pPr>
        <w:keepNext/>
        <w:spacing w:before="76"/>
        <w:ind w:left="521" w:right="129"/>
        <w:jc w:val="left"/>
        <w:outlineLvl w:val="2"/>
        <w:rPr>
          <w:rFonts w:ascii="宋体" w:hAnsi="宋体" w:cs="仿宋_GB2312"/>
          <w:sz w:val="24"/>
        </w:rPr>
      </w:pPr>
      <w:r>
        <w:rPr>
          <w:rFonts w:hint="eastAsia" w:ascii="宋体" w:hAnsi="宋体" w:cs="仿宋_GB2312"/>
          <w:b/>
          <w:bCs/>
          <w:sz w:val="24"/>
        </w:rPr>
        <w:t>4.服务期限、地点及方式</w:t>
      </w:r>
    </w:p>
    <w:p>
      <w:pPr>
        <w:keepNext/>
        <w:spacing w:before="125"/>
        <w:ind w:left="521" w:right="129"/>
        <w:jc w:val="left"/>
        <w:rPr>
          <w:rFonts w:ascii="宋体" w:hAnsi="宋体" w:cs="仿宋_GB2312"/>
          <w:sz w:val="24"/>
        </w:rPr>
      </w:pPr>
      <w:r>
        <w:rPr>
          <w:rFonts w:hint="eastAsia" w:ascii="宋体" w:hAnsi="宋体" w:cs="仿宋_GB2312"/>
          <w:sz w:val="24"/>
        </w:rPr>
        <w:t>4.1 服务期限：</w:t>
      </w:r>
    </w:p>
    <w:p>
      <w:pPr>
        <w:keepNext/>
        <w:spacing w:before="152" w:line="357" w:lineRule="auto"/>
        <w:ind w:left="521" w:right="6710" w:hanging="105"/>
        <w:jc w:val="left"/>
        <w:rPr>
          <w:rFonts w:ascii="宋体" w:hAnsi="宋体" w:cs="仿宋_GB2312"/>
          <w:sz w:val="24"/>
        </w:rPr>
      </w:pPr>
      <w:r>
        <w:rPr>
          <w:rFonts w:hint="eastAsia" w:ascii="宋体" w:hAnsi="宋体" w:cs="仿宋_GB2312"/>
          <w:sz w:val="24"/>
        </w:rPr>
        <w:t xml:space="preserve"> 4.2 服务方式：</w:t>
      </w:r>
    </w:p>
    <w:p>
      <w:pPr>
        <w:keepNext/>
        <w:spacing w:before="152" w:line="357" w:lineRule="auto"/>
        <w:ind w:left="521" w:right="6710" w:hanging="105"/>
        <w:jc w:val="left"/>
        <w:rPr>
          <w:rFonts w:ascii="宋体" w:hAnsi="宋体" w:cs="仿宋_GB2312"/>
          <w:sz w:val="24"/>
        </w:rPr>
      </w:pPr>
      <w:r>
        <w:rPr>
          <w:rFonts w:hint="eastAsia" w:ascii="宋体" w:hAnsi="宋体" w:cs="仿宋_GB2312"/>
          <w:sz w:val="24"/>
        </w:rPr>
        <w:t xml:space="preserve"> 4.3 服务地点： </w:t>
      </w:r>
    </w:p>
    <w:p>
      <w:pPr>
        <w:keepNext/>
        <w:spacing w:line="377" w:lineRule="exact"/>
        <w:ind w:left="521" w:right="129"/>
        <w:jc w:val="left"/>
        <w:outlineLvl w:val="2"/>
        <w:rPr>
          <w:rFonts w:ascii="宋体" w:hAnsi="宋体" w:cs="仿宋_GB2312"/>
          <w:sz w:val="24"/>
        </w:rPr>
      </w:pPr>
      <w:r>
        <w:rPr>
          <w:rFonts w:hint="eastAsia" w:ascii="宋体" w:hAnsi="宋体" w:cs="仿宋_GB2312"/>
          <w:b/>
          <w:bCs/>
          <w:w w:val="105"/>
          <w:sz w:val="24"/>
        </w:rPr>
        <w:t>5.付款方式</w:t>
      </w:r>
    </w:p>
    <w:p>
      <w:pPr>
        <w:keepNext/>
        <w:spacing w:before="49" w:line="304" w:lineRule="auto"/>
        <w:ind w:left="521" w:right="3425"/>
        <w:jc w:val="left"/>
        <w:rPr>
          <w:rFonts w:ascii="宋体" w:hAnsi="宋体" w:cs="仿宋_GB2312"/>
          <w:b/>
          <w:bCs/>
          <w:w w:val="105"/>
          <w:sz w:val="24"/>
        </w:rPr>
      </w:pPr>
      <w:r>
        <w:rPr>
          <w:rFonts w:hint="eastAsia" w:ascii="宋体" w:hAnsi="宋体" w:cs="仿宋_GB2312"/>
          <w:b/>
          <w:bCs/>
          <w:w w:val="105"/>
          <w:sz w:val="24"/>
        </w:rPr>
        <w:t xml:space="preserve">6.税费 </w:t>
      </w:r>
    </w:p>
    <w:p>
      <w:pPr>
        <w:keepNext/>
        <w:spacing w:before="125"/>
        <w:ind w:left="521"/>
        <w:jc w:val="left"/>
        <w:rPr>
          <w:rFonts w:ascii="宋体" w:hAnsi="宋体" w:cs="仿宋_GB2312"/>
          <w:sz w:val="24"/>
        </w:rPr>
      </w:pPr>
      <w:r>
        <w:rPr>
          <w:rFonts w:hint="eastAsia" w:ascii="宋体" w:hAnsi="宋体" w:cs="仿宋_GB2312"/>
          <w:sz w:val="24"/>
        </w:rPr>
        <w:t xml:space="preserve">本合同执行中相关的一切税费均由乙方负担。 </w:t>
      </w:r>
    </w:p>
    <w:p>
      <w:pPr>
        <w:keepNext/>
        <w:spacing w:before="49" w:line="304" w:lineRule="auto"/>
        <w:ind w:left="521" w:right="3425"/>
        <w:jc w:val="left"/>
        <w:rPr>
          <w:rFonts w:ascii="宋体" w:hAnsi="宋体" w:cs="仿宋_GB2312"/>
          <w:sz w:val="24"/>
        </w:rPr>
      </w:pPr>
      <w:r>
        <w:rPr>
          <w:rFonts w:hint="eastAsia" w:ascii="宋体" w:hAnsi="宋体" w:cs="仿宋_GB2312"/>
          <w:b/>
          <w:bCs/>
          <w:w w:val="105"/>
          <w:sz w:val="24"/>
        </w:rPr>
        <w:t>7.违约责任</w:t>
      </w:r>
    </w:p>
    <w:p>
      <w:pPr>
        <w:keepNext/>
        <w:spacing w:line="381" w:lineRule="exact"/>
        <w:ind w:left="521" w:right="129"/>
        <w:jc w:val="left"/>
        <w:outlineLvl w:val="2"/>
        <w:rPr>
          <w:rFonts w:ascii="宋体" w:hAnsi="宋体" w:cs="仿宋_GB2312"/>
          <w:sz w:val="24"/>
        </w:rPr>
      </w:pPr>
      <w:r>
        <w:rPr>
          <w:rFonts w:hint="eastAsia" w:ascii="宋体" w:hAnsi="宋体" w:cs="仿宋_GB2312"/>
          <w:b/>
          <w:bCs/>
          <w:sz w:val="24"/>
        </w:rPr>
        <w:t>8.合同纠纷处理</w:t>
      </w:r>
    </w:p>
    <w:p>
      <w:pPr>
        <w:keepNext/>
        <w:spacing w:before="125"/>
        <w:ind w:left="521" w:firstLine="480" w:firstLineChars="200"/>
        <w:jc w:val="left"/>
        <w:rPr>
          <w:rFonts w:ascii="宋体" w:hAnsi="宋体" w:cs="仿宋_GB2312"/>
          <w:sz w:val="24"/>
        </w:rPr>
      </w:pPr>
      <w:r>
        <w:rPr>
          <w:rFonts w:hint="eastAsia" w:ascii="宋体" w:hAnsi="宋体" w:cs="仿宋_GB2312"/>
          <w:sz w:val="24"/>
        </w:rPr>
        <w:t>因本合同或与本合同有关的一切事项发生争议，由双方友好协商解决。协商不成的，任何一方均可选择以下方式解决：</w:t>
      </w:r>
    </w:p>
    <w:p>
      <w:pPr>
        <w:keepNext/>
        <w:spacing w:before="152"/>
        <w:ind w:left="521" w:right="129"/>
        <w:jc w:val="left"/>
        <w:rPr>
          <w:rFonts w:ascii="宋体" w:hAnsi="宋体" w:cs="仿宋_GB2312"/>
          <w:sz w:val="24"/>
        </w:rPr>
      </w:pPr>
      <w:r>
        <w:rPr>
          <w:rFonts w:hint="eastAsia" w:ascii="宋体" w:hAnsi="宋体" w:cs="仿宋_GB2312"/>
          <w:sz w:val="24"/>
        </w:rPr>
        <w:t>8.1 向甲方所在地仲裁委员会申请仲裁。</w:t>
      </w:r>
    </w:p>
    <w:p>
      <w:pPr>
        <w:keepNext/>
        <w:spacing w:before="152"/>
        <w:ind w:left="521" w:right="129"/>
        <w:jc w:val="left"/>
        <w:rPr>
          <w:rFonts w:ascii="宋体" w:hAnsi="宋体" w:cs="仿宋_GB2312"/>
          <w:sz w:val="24"/>
        </w:rPr>
      </w:pPr>
      <w:r>
        <w:rPr>
          <w:rFonts w:hint="eastAsia" w:ascii="宋体" w:hAnsi="宋体" w:cs="仿宋_GB2312"/>
          <w:sz w:val="24"/>
        </w:rPr>
        <w:t>8.2 向合同签订地人民法院提起诉讼。</w:t>
      </w:r>
    </w:p>
    <w:p>
      <w:pPr>
        <w:keepNext/>
        <w:spacing w:line="339" w:lineRule="exact"/>
        <w:ind w:left="521" w:right="112"/>
        <w:jc w:val="left"/>
        <w:outlineLvl w:val="2"/>
        <w:rPr>
          <w:rFonts w:ascii="宋体" w:hAnsi="宋体" w:cs="仿宋_GB2312"/>
          <w:sz w:val="24"/>
        </w:rPr>
      </w:pPr>
      <w:r>
        <w:rPr>
          <w:rFonts w:hint="eastAsia" w:ascii="宋体" w:hAnsi="宋体" w:cs="仿宋_GB2312"/>
          <w:b/>
          <w:bCs/>
          <w:w w:val="105"/>
          <w:sz w:val="24"/>
        </w:rPr>
        <w:t>9.其他约定</w:t>
      </w:r>
    </w:p>
    <w:p>
      <w:pPr>
        <w:keepNext/>
        <w:spacing w:before="125"/>
        <w:ind w:left="521" w:right="112"/>
        <w:jc w:val="left"/>
        <w:rPr>
          <w:rFonts w:ascii="宋体" w:hAnsi="宋体" w:cs="仿宋_GB2312"/>
          <w:sz w:val="24"/>
        </w:rPr>
      </w:pPr>
      <w:r>
        <w:rPr>
          <w:rFonts w:hint="eastAsia" w:ascii="宋体" w:hAnsi="宋体" w:cs="仿宋_GB2312"/>
          <w:sz w:val="24"/>
        </w:rPr>
        <w:t>9.1本采购项目的招标文件、中标供应商的投标文件以及相关的澄清确认函（如果有的话）均为本合同不可分割的一部分，与本合同具有同等法律效力。</w:t>
      </w:r>
    </w:p>
    <w:p>
      <w:pPr>
        <w:keepNext/>
        <w:spacing w:before="152"/>
        <w:ind w:left="521" w:right="112"/>
        <w:jc w:val="left"/>
        <w:rPr>
          <w:rFonts w:ascii="宋体" w:hAnsi="宋体" w:cs="仿宋_GB2312"/>
          <w:sz w:val="24"/>
        </w:rPr>
      </w:pPr>
      <w:r>
        <w:rPr>
          <w:rFonts w:hint="eastAsia" w:ascii="宋体" w:hAnsi="宋体" w:cs="仿宋_GB2312"/>
          <w:sz w:val="24"/>
        </w:rPr>
        <w:t>9.2 本合同未尽事宜，双方另行补充。</w:t>
      </w:r>
    </w:p>
    <w:p>
      <w:pPr>
        <w:keepNext/>
        <w:spacing w:before="152"/>
        <w:ind w:left="521" w:right="112"/>
        <w:jc w:val="left"/>
        <w:rPr>
          <w:rFonts w:ascii="宋体" w:hAnsi="宋体" w:cs="仿宋_GB2312"/>
          <w:sz w:val="24"/>
        </w:rPr>
      </w:pPr>
      <w:r>
        <w:rPr>
          <w:rFonts w:hint="eastAsia" w:ascii="宋体" w:hAnsi="宋体" w:cs="仿宋_GB2312"/>
          <w:sz w:val="24"/>
        </w:rPr>
        <w:t>9.3本合同正本一式    份，具有同等法律效力，甲、乙双方各执一份。</w:t>
      </w:r>
    </w:p>
    <w:p>
      <w:pPr>
        <w:keepNext/>
        <w:spacing w:before="152"/>
        <w:ind w:left="521" w:right="112"/>
        <w:jc w:val="left"/>
        <w:rPr>
          <w:rFonts w:ascii="宋体" w:hAnsi="宋体" w:cs="仿宋_GB2312"/>
          <w:sz w:val="24"/>
        </w:rPr>
      </w:pPr>
      <w:r>
        <w:rPr>
          <w:rFonts w:hint="eastAsia" w:ascii="宋体" w:hAnsi="宋体" w:cs="仿宋_GB2312"/>
          <w:sz w:val="24"/>
        </w:rPr>
        <w:t>9.4 签定地点：</w:t>
      </w:r>
    </w:p>
    <w:p>
      <w:pPr>
        <w:keepNext/>
        <w:rPr>
          <w:rFonts w:ascii="宋体" w:hAnsi="宋体" w:cs="仿宋_GB2312"/>
          <w:sz w:val="24"/>
        </w:rPr>
      </w:pPr>
    </w:p>
    <w:p>
      <w:pPr>
        <w:keepNext/>
        <w:spacing w:before="5"/>
        <w:rPr>
          <w:rFonts w:ascii="宋体" w:hAnsi="宋体" w:cs="仿宋_GB2312"/>
          <w:sz w:val="24"/>
        </w:rPr>
      </w:pPr>
    </w:p>
    <w:p>
      <w:pPr>
        <w:keepNext/>
        <w:spacing w:line="357" w:lineRule="auto"/>
        <w:ind w:left="521" w:right="2785"/>
        <w:jc w:val="left"/>
        <w:rPr>
          <w:rFonts w:ascii="宋体" w:hAnsi="宋体" w:cs="仿宋_GB2312"/>
          <w:sz w:val="24"/>
        </w:rPr>
      </w:pPr>
      <w:r>
        <w:rPr>
          <w:rFonts w:hint="eastAsia" w:ascii="宋体" w:hAnsi="宋体" w:cs="仿宋_GB2312"/>
          <w:sz w:val="24"/>
        </w:rPr>
        <w:t xml:space="preserve">甲    方：                     </w:t>
      </w:r>
      <w:r>
        <w:rPr>
          <w:rFonts w:ascii="宋体" w:hAnsi="宋体" w:cs="仿宋_GB2312"/>
          <w:sz w:val="24"/>
        </w:rPr>
        <w:t xml:space="preserve">  </w:t>
      </w:r>
      <w:r>
        <w:rPr>
          <w:rFonts w:hint="eastAsia" w:ascii="宋体" w:hAnsi="宋体" w:cs="仿宋_GB2312"/>
          <w:sz w:val="24"/>
        </w:rPr>
        <w:t xml:space="preserve">乙    方： </w:t>
      </w:r>
    </w:p>
    <w:p>
      <w:pPr>
        <w:keepNext/>
        <w:spacing w:line="357" w:lineRule="auto"/>
        <w:ind w:left="521" w:right="2785"/>
        <w:jc w:val="left"/>
        <w:rPr>
          <w:rFonts w:ascii="宋体" w:hAnsi="宋体" w:cs="仿宋_GB2312"/>
          <w:sz w:val="24"/>
        </w:rPr>
      </w:pPr>
      <w:r>
        <w:rPr>
          <w:rFonts w:hint="eastAsia" w:ascii="宋体" w:hAnsi="宋体" w:cs="仿宋_GB2312"/>
          <w:sz w:val="24"/>
        </w:rPr>
        <w:t xml:space="preserve">单位地址：                    </w:t>
      </w:r>
      <w:r>
        <w:rPr>
          <w:rFonts w:ascii="宋体" w:hAnsi="宋体" w:cs="仿宋_GB2312"/>
          <w:sz w:val="24"/>
        </w:rPr>
        <w:t xml:space="preserve">  </w:t>
      </w:r>
      <w:r>
        <w:rPr>
          <w:rFonts w:hint="eastAsia" w:ascii="宋体" w:hAnsi="宋体" w:cs="仿宋_GB2312"/>
          <w:sz w:val="24"/>
        </w:rPr>
        <w:t xml:space="preserve"> 单位地址： </w:t>
      </w:r>
    </w:p>
    <w:p>
      <w:pPr>
        <w:keepNext/>
        <w:spacing w:line="357" w:lineRule="auto"/>
        <w:ind w:left="521" w:right="2785"/>
        <w:jc w:val="left"/>
        <w:rPr>
          <w:rFonts w:ascii="宋体" w:hAnsi="宋体" w:cs="仿宋_GB2312"/>
          <w:sz w:val="24"/>
        </w:rPr>
      </w:pPr>
      <w:r>
        <w:rPr>
          <w:rFonts w:hint="eastAsia" w:ascii="宋体" w:hAnsi="宋体" w:cs="仿宋_GB2312"/>
          <w:sz w:val="24"/>
        </w:rPr>
        <w:t xml:space="preserve">法定代表人：                  </w:t>
      </w:r>
      <w:r>
        <w:rPr>
          <w:rFonts w:ascii="宋体" w:hAnsi="宋体" w:cs="仿宋_GB2312"/>
          <w:sz w:val="24"/>
        </w:rPr>
        <w:t xml:space="preserve">  </w:t>
      </w:r>
      <w:r>
        <w:rPr>
          <w:rFonts w:hint="eastAsia" w:ascii="宋体" w:hAnsi="宋体" w:cs="仿宋_GB2312"/>
          <w:sz w:val="24"/>
        </w:rPr>
        <w:t xml:space="preserve"> 法定代表人： </w:t>
      </w:r>
    </w:p>
    <w:p>
      <w:pPr>
        <w:keepNext/>
        <w:spacing w:line="357" w:lineRule="auto"/>
        <w:ind w:left="521" w:right="2785"/>
        <w:jc w:val="left"/>
        <w:rPr>
          <w:rFonts w:ascii="宋体" w:hAnsi="宋体" w:cs="仿宋_GB2312"/>
          <w:sz w:val="24"/>
        </w:rPr>
      </w:pPr>
      <w:r>
        <w:rPr>
          <w:rFonts w:hint="eastAsia" w:ascii="宋体" w:hAnsi="宋体" w:cs="仿宋_GB2312"/>
          <w:sz w:val="24"/>
        </w:rPr>
        <w:t xml:space="preserve">委托代理人：                  </w:t>
      </w:r>
      <w:r>
        <w:rPr>
          <w:rFonts w:ascii="宋体" w:hAnsi="宋体" w:cs="仿宋_GB2312"/>
          <w:sz w:val="24"/>
        </w:rPr>
        <w:t xml:space="preserve">  </w:t>
      </w:r>
      <w:r>
        <w:rPr>
          <w:rFonts w:hint="eastAsia" w:ascii="宋体" w:hAnsi="宋体" w:cs="仿宋_GB2312"/>
          <w:sz w:val="24"/>
        </w:rPr>
        <w:t xml:space="preserve"> 委托代理人：</w:t>
      </w:r>
    </w:p>
    <w:p>
      <w:pPr>
        <w:keepNext/>
        <w:spacing w:line="357" w:lineRule="auto"/>
        <w:ind w:left="521" w:right="2785"/>
        <w:jc w:val="left"/>
        <w:rPr>
          <w:rFonts w:ascii="宋体" w:hAnsi="宋体" w:cs="仿宋_GB2312"/>
          <w:sz w:val="24"/>
        </w:rPr>
      </w:pPr>
      <w:r>
        <w:rPr>
          <w:rFonts w:hint="eastAsia" w:ascii="宋体" w:hAnsi="宋体" w:cs="仿宋_GB2312"/>
          <w:sz w:val="24"/>
        </w:rPr>
        <w:t xml:space="preserve">电    话：                    </w:t>
      </w:r>
      <w:r>
        <w:rPr>
          <w:rFonts w:ascii="宋体" w:hAnsi="宋体" w:cs="仿宋_GB2312"/>
          <w:sz w:val="24"/>
        </w:rPr>
        <w:t xml:space="preserve">  </w:t>
      </w:r>
      <w:r>
        <w:rPr>
          <w:rFonts w:hint="eastAsia" w:ascii="宋体" w:hAnsi="宋体" w:cs="仿宋_GB2312"/>
          <w:sz w:val="24"/>
        </w:rPr>
        <w:t xml:space="preserve"> 电    话：</w:t>
      </w:r>
    </w:p>
    <w:p>
      <w:pPr>
        <w:keepNext/>
        <w:rPr>
          <w:rFonts w:ascii="宋体" w:hAnsi="宋体" w:cs="仿宋_GB2312"/>
          <w:sz w:val="24"/>
        </w:rPr>
      </w:pPr>
    </w:p>
    <w:p>
      <w:pPr>
        <w:keepNext/>
        <w:rPr>
          <w:rFonts w:ascii="宋体" w:hAnsi="宋体" w:cs="仿宋_GB2312"/>
          <w:sz w:val="24"/>
        </w:rPr>
      </w:pPr>
    </w:p>
    <w:p>
      <w:pPr>
        <w:keepNext/>
        <w:rPr>
          <w:rFonts w:ascii="宋体" w:hAnsi="宋体" w:cs="仿宋_GB2312"/>
          <w:sz w:val="24"/>
        </w:rPr>
      </w:pPr>
    </w:p>
    <w:p>
      <w:pPr>
        <w:keepNext/>
        <w:rPr>
          <w:rFonts w:ascii="宋体" w:hAnsi="宋体" w:cs="仿宋_GB2312"/>
          <w:sz w:val="24"/>
        </w:rPr>
      </w:pPr>
    </w:p>
    <w:p>
      <w:pPr>
        <w:keepNext/>
        <w:spacing w:before="11"/>
        <w:rPr>
          <w:rFonts w:ascii="宋体" w:hAnsi="宋体" w:cs="仿宋_GB2312"/>
          <w:sz w:val="24"/>
        </w:rPr>
      </w:pPr>
    </w:p>
    <w:p>
      <w:pPr>
        <w:keepNext/>
        <w:ind w:left="521" w:right="112"/>
        <w:jc w:val="center"/>
        <w:rPr>
          <w:rFonts w:ascii="宋体" w:hAnsi="宋体" w:cs="仿宋_GB2312"/>
          <w:sz w:val="24"/>
        </w:rPr>
      </w:pPr>
      <w:r>
        <w:rPr>
          <w:rFonts w:hint="eastAsia" w:ascii="宋体" w:hAnsi="宋体" w:cs="仿宋_GB2312"/>
          <w:sz w:val="24"/>
        </w:rPr>
        <w:t>签订日期：     年  月  日</w:t>
      </w:r>
    </w:p>
    <w:p>
      <w:pPr>
        <w:pStyle w:val="5"/>
        <w:tabs>
          <w:tab w:val="left" w:pos="3254"/>
        </w:tabs>
        <w:spacing w:line="431" w:lineRule="exact"/>
        <w:ind w:left="2231" w:firstLine="281" w:firstLineChars="100"/>
        <w:rPr>
          <w:rFonts w:ascii="宋体" w:hAnsi="宋体" w:cs="仿宋_GB2312"/>
          <w:b w:val="0"/>
          <w:bCs w:val="0"/>
          <w:sz w:val="28"/>
          <w:szCs w:val="28"/>
        </w:rPr>
      </w:pPr>
      <w:r>
        <w:rPr>
          <w:rFonts w:ascii="宋体" w:hAnsi="宋体" w:cs="仿宋_GB2312"/>
          <w:sz w:val="28"/>
          <w:szCs w:val="28"/>
        </w:rPr>
        <w:br w:type="page"/>
      </w:r>
      <w:bookmarkStart w:id="37" w:name="_Toc30318"/>
      <w:bookmarkStart w:id="38" w:name="_Toc13843"/>
      <w:bookmarkStart w:id="39" w:name="_Toc21598"/>
      <w:r>
        <w:rPr>
          <w:rFonts w:hint="eastAsia" w:ascii="宋体" w:hAnsi="宋体" w:cs="仿宋_GB2312"/>
          <w:sz w:val="28"/>
          <w:szCs w:val="28"/>
        </w:rPr>
        <w:t xml:space="preserve">第六章 </w:t>
      </w:r>
      <w:r>
        <w:rPr>
          <w:rFonts w:ascii="宋体" w:hAnsi="宋体" w:cs="仿宋_GB2312"/>
          <w:sz w:val="28"/>
          <w:szCs w:val="28"/>
        </w:rPr>
        <w:t xml:space="preserve"> </w:t>
      </w:r>
      <w:r>
        <w:rPr>
          <w:rFonts w:hint="eastAsia" w:ascii="宋体" w:hAnsi="宋体" w:cs="仿宋_GB2312"/>
          <w:sz w:val="28"/>
          <w:szCs w:val="28"/>
        </w:rPr>
        <w:t>附件--投标文件格式</w:t>
      </w:r>
    </w:p>
    <w:p>
      <w:pPr>
        <w:keepNext/>
        <w:rPr>
          <w:rFonts w:ascii="宋体" w:hAnsi="宋体" w:cs="仿宋_GB2312"/>
          <w:b/>
          <w:bCs/>
          <w:sz w:val="28"/>
          <w:szCs w:val="28"/>
        </w:rPr>
      </w:pPr>
    </w:p>
    <w:p>
      <w:pPr>
        <w:keepNext/>
        <w:spacing w:line="1882" w:lineRule="exact"/>
        <w:ind w:left="119"/>
        <w:rPr>
          <w:rFonts w:ascii="宋体" w:hAnsi="宋体" w:cs="仿宋_GB2312"/>
          <w:sz w:val="28"/>
          <w:szCs w:val="28"/>
        </w:rPr>
      </w:pPr>
      <w:r>
        <w:rPr>
          <w:rFonts w:ascii="宋体" w:hAnsi="宋体" w:cs="仿宋_GB2312"/>
          <w:position w:val="-37"/>
          <w:sz w:val="28"/>
          <w:szCs w:val="28"/>
        </w:rPr>
        <mc:AlternateContent>
          <mc:Choice Requires="wps">
            <w:drawing>
              <wp:inline distT="0" distB="0" distL="0" distR="0">
                <wp:extent cx="5686425" cy="1195070"/>
                <wp:effectExtent l="8890" t="6985" r="10160" b="7620"/>
                <wp:docPr id="452284362" name="矩形 452284362"/>
                <wp:cNvGraphicFramePr/>
                <a:graphic xmlns:a="http://schemas.openxmlformats.org/drawingml/2006/main">
                  <a:graphicData uri="http://schemas.microsoft.com/office/word/2010/wordprocessingShape">
                    <wps:wsp>
                      <wps:cNvSpPr/>
                      <wps:spPr bwMode="auto">
                        <a:xfrm>
                          <a:off x="0" y="0"/>
                          <a:ext cx="5686425" cy="1195070"/>
                        </a:xfrm>
                        <a:prstGeom prst="rect">
                          <a:avLst/>
                        </a:prstGeom>
                        <a:noFill/>
                        <a:ln w="6350">
                          <a:solidFill>
                            <a:srgbClr val="000000"/>
                          </a:solidFill>
                          <a:miter lim="800000"/>
                        </a:ln>
                      </wps:spPr>
                      <wps:txbx>
                        <w:txbxContent>
                          <w:p>
                            <w:pPr>
                              <w:spacing w:before="75"/>
                              <w:ind w:left="522"/>
                              <w:jc w:val="left"/>
                              <w:rPr>
                                <w:rFonts w:ascii="宋体" w:hAnsi="宋体" w:cs="宋体"/>
                                <w:sz w:val="24"/>
                              </w:rPr>
                            </w:pPr>
                            <w:r>
                              <w:rPr>
                                <w:rFonts w:ascii="宋体" w:hAnsi="宋体" w:cs="宋体"/>
                                <w:sz w:val="24"/>
                              </w:rPr>
                              <w:t xml:space="preserve">注释： </w:t>
                            </w:r>
                          </w:p>
                          <w:p>
                            <w:pPr>
                              <w:spacing w:before="154"/>
                              <w:ind w:left="522"/>
                              <w:jc w:val="left"/>
                              <w:rPr>
                                <w:rFonts w:ascii="宋体" w:hAnsi="宋体" w:cs="宋体"/>
                                <w:sz w:val="24"/>
                              </w:rPr>
                            </w:pPr>
                            <w:r>
                              <w:rPr>
                                <w:rFonts w:ascii="宋体" w:hAnsi="宋体" w:cs="宋体"/>
                                <w:sz w:val="24"/>
                              </w:rPr>
                              <w:t>《投标文件格式》是投标人的部分投标文件格式和签订合同时所需文件的格式</w:t>
                            </w:r>
                          </w:p>
                          <w:p>
                            <w:pPr>
                              <w:spacing w:before="154"/>
                              <w:ind w:left="102"/>
                              <w:jc w:val="left"/>
                              <w:rPr>
                                <w:rFonts w:ascii="宋体" w:hAnsi="宋体" w:cs="宋体"/>
                                <w:sz w:val="24"/>
                              </w:rPr>
                            </w:pPr>
                            <w:r>
                              <w:rPr>
                                <w:rFonts w:ascii="宋体" w:hAnsi="宋体" w:cs="宋体"/>
                                <w:sz w:val="24"/>
                              </w:rPr>
                              <w:t>。投标人应按照这些格式文件制作投标文件。</w:t>
                            </w:r>
                          </w:p>
                          <w:p>
                            <w:pPr>
                              <w:spacing w:before="154"/>
                              <w:ind w:left="522"/>
                              <w:jc w:val="left"/>
                              <w:rPr>
                                <w:rFonts w:ascii="宋体" w:hAnsi="宋体" w:cs="宋体"/>
                                <w:sz w:val="24"/>
                              </w:rPr>
                            </w:pPr>
                          </w:p>
                        </w:txbxContent>
                      </wps:txbx>
                      <wps:bodyPr rot="0" vert="horz" wrap="square" lIns="0" tIns="0" rIns="0" bIns="0" anchor="t" anchorCtr="0" upright="1">
                        <a:noAutofit/>
                      </wps:bodyPr>
                    </wps:wsp>
                  </a:graphicData>
                </a:graphic>
              </wp:inline>
            </w:drawing>
          </mc:Choice>
          <mc:Fallback>
            <w:pict>
              <v:rect id="_x0000_s1026" o:spid="_x0000_s1026" o:spt="1" style="height:94.1pt;width:447.75pt;" filled="f" stroked="t" coordsize="21600,21600" o:gfxdata="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Z1bOtcAAAAFAQAA&#10;DwAAAAAAAAABACAAAAAiAAAAZHJzL2Rvd25yZXYueG1sUEsBAhQAFAAAAAgAh07iQKnWSLwaAgAA&#10;IgQAAA4AAAAAAAAAAQAgAAAAJgEAAGRycy9lMm9Eb2MueG1sUEsFBgAAAAAGAAYAWQEAALIFAAAA&#10;AA==&#10;">
                <v:fill on="f" focussize="0,0"/>
                <v:stroke weight="0.5pt" color="#000000" miterlimit="8" joinstyle="miter"/>
                <v:imagedata o:title=""/>
                <o:lock v:ext="edit" aspectratio="f"/>
                <v:textbox inset="0mm,0mm,0mm,0mm">
                  <w:txbxContent>
                    <w:p>
                      <w:pPr>
                        <w:spacing w:before="75"/>
                        <w:ind w:left="522"/>
                        <w:jc w:val="left"/>
                        <w:rPr>
                          <w:rFonts w:ascii="宋体" w:hAnsi="宋体" w:cs="宋体"/>
                          <w:sz w:val="24"/>
                        </w:rPr>
                      </w:pPr>
                      <w:r>
                        <w:rPr>
                          <w:rFonts w:ascii="宋体" w:hAnsi="宋体" w:cs="宋体"/>
                          <w:sz w:val="24"/>
                        </w:rPr>
                        <w:t xml:space="preserve">注释： </w:t>
                      </w:r>
                    </w:p>
                    <w:p>
                      <w:pPr>
                        <w:spacing w:before="154"/>
                        <w:ind w:left="522"/>
                        <w:jc w:val="left"/>
                        <w:rPr>
                          <w:rFonts w:ascii="宋体" w:hAnsi="宋体" w:cs="宋体"/>
                          <w:sz w:val="24"/>
                        </w:rPr>
                      </w:pPr>
                      <w:r>
                        <w:rPr>
                          <w:rFonts w:ascii="宋体" w:hAnsi="宋体" w:cs="宋体"/>
                          <w:sz w:val="24"/>
                        </w:rPr>
                        <w:t>《投标文件格式》是投标人的部分投标文件格式和签订合同时所需文件的格式</w:t>
                      </w:r>
                    </w:p>
                    <w:p>
                      <w:pPr>
                        <w:spacing w:before="154"/>
                        <w:ind w:left="102"/>
                        <w:jc w:val="left"/>
                        <w:rPr>
                          <w:rFonts w:ascii="宋体" w:hAnsi="宋体" w:cs="宋体"/>
                          <w:sz w:val="24"/>
                        </w:rPr>
                      </w:pPr>
                      <w:r>
                        <w:rPr>
                          <w:rFonts w:ascii="宋体" w:hAnsi="宋体" w:cs="宋体"/>
                          <w:sz w:val="24"/>
                        </w:rPr>
                        <w:t>。投标人应按照这些格式文件制作投标文件。</w:t>
                      </w:r>
                    </w:p>
                    <w:p>
                      <w:pPr>
                        <w:spacing w:before="154"/>
                        <w:ind w:left="522"/>
                        <w:jc w:val="left"/>
                        <w:rPr>
                          <w:rFonts w:ascii="宋体" w:hAnsi="宋体" w:cs="宋体"/>
                          <w:sz w:val="24"/>
                        </w:rPr>
                      </w:pPr>
                    </w:p>
                  </w:txbxContent>
                </v:textbox>
                <w10:wrap type="none"/>
                <w10:anchorlock/>
              </v:rect>
            </w:pict>
          </mc:Fallback>
        </mc:AlternateContent>
      </w:r>
    </w:p>
    <w:p>
      <w:pPr>
        <w:keepNext/>
        <w:spacing w:before="13"/>
        <w:rPr>
          <w:rFonts w:ascii="宋体" w:hAnsi="宋体" w:cs="仿宋_GB2312"/>
          <w:b/>
          <w:bCs/>
          <w:sz w:val="28"/>
          <w:szCs w:val="28"/>
        </w:rPr>
      </w:pPr>
    </w:p>
    <w:p>
      <w:pPr>
        <w:keepNext/>
        <w:jc w:val="center"/>
        <w:rPr>
          <w:rFonts w:ascii="宋体" w:hAnsi="宋体" w:cs="仿宋_GB2312"/>
          <w:b/>
          <w:bCs/>
          <w:sz w:val="28"/>
          <w:szCs w:val="28"/>
        </w:rPr>
      </w:pPr>
      <w:r>
        <w:rPr>
          <w:rFonts w:hint="eastAsia" w:ascii="宋体" w:hAnsi="宋体" w:cs="仿宋_GB2312"/>
          <w:b/>
          <w:bCs/>
          <w:sz w:val="28"/>
          <w:szCs w:val="28"/>
        </w:rPr>
        <w:t>目      录</w:t>
      </w:r>
    </w:p>
    <w:p>
      <w:pPr>
        <w:keepNext/>
        <w:jc w:val="center"/>
        <w:rPr>
          <w:rFonts w:ascii="宋体" w:hAnsi="宋体" w:cs="仿宋_GB2312"/>
          <w:sz w:val="28"/>
          <w:szCs w:val="28"/>
        </w:rPr>
      </w:pPr>
    </w:p>
    <w:p>
      <w:pPr>
        <w:spacing w:before="120" w:beforeLines="50" w:after="120" w:afterLines="50"/>
        <w:ind w:firstLine="480" w:firstLineChars="200"/>
        <w:jc w:val="left"/>
        <w:rPr>
          <w:rFonts w:ascii="宋体" w:hAnsi="宋体" w:cs="仿宋_GB2312"/>
          <w:sz w:val="24"/>
        </w:rPr>
      </w:pPr>
      <w:r>
        <w:rPr>
          <w:rFonts w:hint="eastAsia" w:ascii="宋体" w:hAnsi="宋体" w:cs="仿宋_GB2312"/>
          <w:sz w:val="24"/>
        </w:rPr>
        <w:t>附件1 投标文件封面（格式）</w:t>
      </w:r>
    </w:p>
    <w:p>
      <w:pPr>
        <w:spacing w:before="120" w:beforeLines="50" w:after="120" w:afterLines="50"/>
        <w:ind w:firstLine="480" w:firstLineChars="200"/>
        <w:jc w:val="left"/>
        <w:rPr>
          <w:rFonts w:ascii="宋体" w:hAnsi="宋体" w:cs="仿宋_GB2312"/>
          <w:sz w:val="24"/>
        </w:rPr>
      </w:pPr>
      <w:r>
        <w:rPr>
          <w:rFonts w:hint="eastAsia" w:ascii="宋体" w:hAnsi="宋体" w:cs="仿宋_GB2312"/>
          <w:sz w:val="24"/>
        </w:rPr>
        <w:t>附件2 投标书（格式）</w:t>
      </w:r>
    </w:p>
    <w:p>
      <w:pPr>
        <w:spacing w:before="120" w:beforeLines="50" w:after="120" w:afterLines="50"/>
        <w:ind w:firstLine="480" w:firstLineChars="200"/>
        <w:jc w:val="left"/>
        <w:rPr>
          <w:rFonts w:ascii="宋体" w:hAnsi="宋体" w:cs="仿宋_GB2312"/>
          <w:sz w:val="24"/>
        </w:rPr>
      </w:pPr>
      <w:r>
        <w:rPr>
          <w:rFonts w:hint="eastAsia" w:ascii="宋体" w:hAnsi="宋体" w:cs="仿宋_GB2312"/>
          <w:sz w:val="24"/>
        </w:rPr>
        <w:t>附件3 开标一览表（格式）</w:t>
      </w:r>
    </w:p>
    <w:p>
      <w:pPr>
        <w:spacing w:before="120" w:beforeLines="50" w:after="120" w:afterLines="50"/>
        <w:ind w:firstLine="480" w:firstLineChars="200"/>
        <w:jc w:val="left"/>
        <w:rPr>
          <w:rFonts w:ascii="宋体" w:hAnsi="宋体" w:cs="仿宋_GB2312"/>
          <w:sz w:val="24"/>
        </w:rPr>
      </w:pPr>
      <w:r>
        <w:rPr>
          <w:rFonts w:hint="eastAsia" w:ascii="宋体" w:hAnsi="宋体" w:cs="仿宋_GB2312"/>
          <w:sz w:val="24"/>
        </w:rPr>
        <w:t>附件4 商务响应表（格式）</w:t>
      </w:r>
    </w:p>
    <w:p>
      <w:pPr>
        <w:spacing w:before="120" w:beforeLines="50" w:after="120" w:afterLines="50"/>
        <w:ind w:firstLine="480" w:firstLineChars="200"/>
        <w:jc w:val="left"/>
        <w:rPr>
          <w:rFonts w:ascii="宋体" w:hAnsi="宋体" w:cs="仿宋_GB2312"/>
          <w:sz w:val="24"/>
        </w:rPr>
      </w:pPr>
      <w:r>
        <w:rPr>
          <w:rFonts w:hint="eastAsia" w:ascii="宋体" w:hAnsi="宋体" w:cs="仿宋_GB2312"/>
          <w:sz w:val="24"/>
        </w:rPr>
        <w:t>附件5 法定代表人身份证明（格式）</w:t>
      </w:r>
    </w:p>
    <w:p>
      <w:pPr>
        <w:spacing w:before="120" w:beforeLines="50" w:after="120" w:afterLines="50"/>
        <w:ind w:firstLine="480" w:firstLineChars="200"/>
        <w:jc w:val="left"/>
        <w:rPr>
          <w:rFonts w:ascii="宋体" w:hAnsi="宋体" w:cs="仿宋_GB2312"/>
          <w:sz w:val="24"/>
        </w:rPr>
      </w:pPr>
      <w:r>
        <w:rPr>
          <w:rFonts w:hint="eastAsia" w:ascii="宋体" w:hAnsi="宋体" w:cs="仿宋_GB2312"/>
          <w:sz w:val="24"/>
        </w:rPr>
        <w:t>附件6 法定代表人授权书（格式）</w:t>
      </w:r>
    </w:p>
    <w:p>
      <w:pPr>
        <w:spacing w:before="120" w:beforeLines="50" w:after="120" w:afterLines="50"/>
        <w:ind w:firstLine="480" w:firstLineChars="200"/>
        <w:jc w:val="left"/>
        <w:rPr>
          <w:rFonts w:ascii="宋体" w:hAnsi="宋体" w:cs="仿宋_GB2312"/>
          <w:sz w:val="24"/>
        </w:rPr>
      </w:pPr>
      <w:r>
        <w:rPr>
          <w:rFonts w:hint="eastAsia" w:ascii="宋体" w:hAnsi="宋体" w:cs="仿宋_GB2312"/>
          <w:sz w:val="24"/>
        </w:rPr>
        <w:t>附件7 证明文件</w:t>
      </w:r>
    </w:p>
    <w:p>
      <w:pPr>
        <w:spacing w:before="120" w:beforeLines="50" w:after="120" w:afterLines="50"/>
        <w:ind w:firstLine="480" w:firstLineChars="200"/>
        <w:jc w:val="left"/>
        <w:rPr>
          <w:rFonts w:ascii="宋体" w:hAnsi="宋体" w:cs="仿宋_GB2312"/>
          <w:sz w:val="24"/>
        </w:rPr>
      </w:pPr>
      <w:r>
        <w:rPr>
          <w:rFonts w:hint="eastAsia" w:ascii="宋体" w:hAnsi="宋体" w:cs="仿宋_GB2312"/>
          <w:sz w:val="24"/>
        </w:rPr>
        <w:t>附件8 抵制商业贿赂承诺（格式）</w:t>
      </w:r>
    </w:p>
    <w:p>
      <w:pPr>
        <w:spacing w:before="120" w:beforeLines="50" w:after="120" w:afterLines="50"/>
        <w:ind w:firstLine="480" w:firstLineChars="200"/>
        <w:jc w:val="left"/>
        <w:rPr>
          <w:rFonts w:ascii="宋体" w:hAnsi="宋体" w:cs="仿宋_GB2312"/>
          <w:sz w:val="24"/>
        </w:rPr>
      </w:pPr>
      <w:r>
        <w:rPr>
          <w:rFonts w:hint="eastAsia" w:ascii="宋体" w:hAnsi="宋体" w:cs="仿宋_GB2312"/>
          <w:sz w:val="24"/>
        </w:rPr>
        <w:t>附件9 服务大纲</w:t>
      </w:r>
    </w:p>
    <w:p>
      <w:pPr>
        <w:spacing w:before="120" w:beforeLines="50" w:after="120" w:afterLines="50"/>
        <w:ind w:firstLine="1124" w:firstLineChars="400"/>
        <w:rPr>
          <w:rFonts w:ascii="宋体" w:hAnsi="宋体" w:cs="仿宋_GB2312"/>
          <w:b/>
          <w:bCs/>
          <w:sz w:val="28"/>
          <w:szCs w:val="28"/>
        </w:rPr>
      </w:pPr>
    </w:p>
    <w:p>
      <w:pPr>
        <w:pStyle w:val="7"/>
        <w:spacing w:line="339" w:lineRule="exact"/>
        <w:ind w:left="441"/>
        <w:rPr>
          <w:rFonts w:ascii="宋体" w:hAnsi="宋体" w:cs="仿宋_GB2312"/>
          <w:b w:val="0"/>
          <w:bCs/>
        </w:rPr>
      </w:pPr>
      <w:r>
        <w:rPr>
          <w:rFonts w:hint="eastAsia" w:ascii="宋体" w:hAnsi="宋体" w:cs="仿宋_GB2312"/>
        </w:rPr>
        <w:t>附件1</w:t>
      </w:r>
    </w:p>
    <w:p>
      <w:pPr>
        <w:keepNext/>
        <w:spacing w:before="49"/>
        <w:ind w:left="66"/>
        <w:jc w:val="center"/>
        <w:rPr>
          <w:rFonts w:ascii="宋体" w:hAnsi="宋体" w:cs="仿宋_GB2312"/>
          <w:sz w:val="28"/>
          <w:szCs w:val="28"/>
        </w:rPr>
      </w:pPr>
      <w:r>
        <w:rPr>
          <w:rFonts w:hint="eastAsia" w:ascii="宋体" w:hAnsi="宋体" w:cs="仿宋_GB2312"/>
          <w:b/>
          <w:bCs/>
          <w:sz w:val="28"/>
          <w:szCs w:val="28"/>
        </w:rPr>
        <w:t>投标文件封面</w:t>
      </w:r>
      <w:r>
        <w:rPr>
          <w:rFonts w:hint="eastAsia" w:ascii="宋体" w:hAnsi="宋体" w:cs="仿宋_GB2312"/>
          <w:sz w:val="28"/>
          <w:szCs w:val="28"/>
        </w:rPr>
        <w:t>（格式）</w:t>
      </w:r>
    </w:p>
    <w:p>
      <w:pPr>
        <w:keepNext/>
        <w:spacing w:before="10"/>
        <w:jc w:val="center"/>
        <w:rPr>
          <w:rFonts w:ascii="宋体" w:hAnsi="宋体"/>
          <w:b/>
          <w:bCs/>
          <w:sz w:val="44"/>
          <w:szCs w:val="44"/>
        </w:rPr>
      </w:pPr>
    </w:p>
    <w:p>
      <w:pPr>
        <w:keepNext/>
        <w:spacing w:before="10"/>
        <w:jc w:val="center"/>
        <w:rPr>
          <w:rFonts w:ascii="宋体" w:hAnsi="宋体"/>
          <w:b/>
          <w:bCs/>
          <w:sz w:val="44"/>
          <w:szCs w:val="44"/>
        </w:rPr>
      </w:pPr>
    </w:p>
    <w:p>
      <w:pPr>
        <w:keepNext/>
        <w:spacing w:before="10"/>
        <w:jc w:val="center"/>
        <w:rPr>
          <w:rFonts w:ascii="宋体" w:hAnsi="宋体"/>
          <w:b/>
          <w:bCs/>
          <w:sz w:val="44"/>
          <w:szCs w:val="44"/>
        </w:rPr>
      </w:pPr>
    </w:p>
    <w:p>
      <w:pPr>
        <w:keepNext/>
        <w:spacing w:before="10"/>
        <w:jc w:val="center"/>
        <w:rPr>
          <w:rFonts w:ascii="宋体" w:hAnsi="宋体"/>
          <w:b/>
          <w:bCs/>
          <w:sz w:val="44"/>
          <w:szCs w:val="44"/>
        </w:rPr>
      </w:pPr>
      <w:r>
        <w:rPr>
          <w:rFonts w:hint="eastAsia" w:ascii="宋体" w:hAnsi="宋体"/>
          <w:b/>
          <w:bCs/>
          <w:sz w:val="44"/>
          <w:szCs w:val="44"/>
        </w:rPr>
        <w:t>政府采购项目</w:t>
      </w:r>
    </w:p>
    <w:p>
      <w:pPr>
        <w:keepNext/>
        <w:spacing w:before="10"/>
        <w:jc w:val="center"/>
        <w:rPr>
          <w:rFonts w:ascii="宋体" w:hAnsi="宋体"/>
          <w:b/>
          <w:bCs/>
          <w:sz w:val="44"/>
          <w:szCs w:val="44"/>
        </w:rPr>
      </w:pPr>
      <w:r>
        <w:rPr>
          <w:rFonts w:hint="eastAsia" w:ascii="宋体" w:hAnsi="宋体"/>
          <w:b/>
          <w:bCs/>
          <w:sz w:val="44"/>
          <w:szCs w:val="44"/>
        </w:rPr>
        <w:t>投  标  文  件</w:t>
      </w:r>
    </w:p>
    <w:p>
      <w:pPr>
        <w:keepNext/>
        <w:spacing w:before="10"/>
        <w:jc w:val="center"/>
        <w:rPr>
          <w:rFonts w:ascii="宋体" w:hAnsi="宋体" w:cs="仿宋_GB2312"/>
          <w:sz w:val="28"/>
          <w:szCs w:val="28"/>
        </w:rPr>
      </w:pPr>
    </w:p>
    <w:p>
      <w:pPr>
        <w:keepNext/>
        <w:spacing w:before="192"/>
        <w:ind w:left="1187"/>
        <w:jc w:val="center"/>
        <w:rPr>
          <w:rFonts w:ascii="宋体" w:hAnsi="宋体" w:cs="仿宋_GB2312"/>
          <w:sz w:val="28"/>
          <w:szCs w:val="28"/>
        </w:rPr>
      </w:pPr>
    </w:p>
    <w:p>
      <w:pPr>
        <w:keepNext/>
        <w:spacing w:before="192"/>
        <w:ind w:left="1187"/>
        <w:jc w:val="center"/>
        <w:rPr>
          <w:rFonts w:ascii="宋体" w:hAnsi="宋体" w:cs="仿宋_GB2312"/>
          <w:sz w:val="28"/>
          <w:szCs w:val="28"/>
        </w:rPr>
      </w:pPr>
    </w:p>
    <w:p>
      <w:pPr>
        <w:keepNext/>
        <w:spacing w:before="192"/>
        <w:ind w:left="1187"/>
        <w:jc w:val="center"/>
        <w:rPr>
          <w:rFonts w:ascii="宋体" w:hAnsi="宋体" w:cs="仿宋_GB2312"/>
          <w:sz w:val="28"/>
          <w:szCs w:val="28"/>
        </w:rPr>
      </w:pPr>
      <w:r>
        <w:rPr>
          <w:rFonts w:hint="eastAsia" w:ascii="宋体" w:hAnsi="宋体" w:cs="仿宋_GB2312"/>
          <w:sz w:val="28"/>
          <w:szCs w:val="28"/>
        </w:rPr>
        <w:t xml:space="preserve"> </w:t>
      </w:r>
    </w:p>
    <w:p>
      <w:pPr>
        <w:ind w:firstLine="2249" w:firstLineChars="800"/>
        <w:jc w:val="left"/>
        <w:rPr>
          <w:sz w:val="28"/>
          <w:szCs w:val="36"/>
        </w:rPr>
      </w:pPr>
      <w:r>
        <w:rPr>
          <w:rFonts w:hint="eastAsia"/>
          <w:b/>
          <w:bCs/>
          <w:sz w:val="28"/>
          <w:szCs w:val="36"/>
        </w:rPr>
        <w:t>项 目 名 称：</w:t>
      </w:r>
      <w:r>
        <w:rPr>
          <w:rFonts w:hint="eastAsia"/>
          <w:sz w:val="28"/>
          <w:szCs w:val="36"/>
          <w:u w:val="single"/>
        </w:rPr>
        <w:t xml:space="preserve"> </w:t>
      </w:r>
      <w:r>
        <w:rPr>
          <w:sz w:val="28"/>
          <w:szCs w:val="36"/>
          <w:u w:val="single"/>
        </w:rPr>
        <w:t xml:space="preserve">                 </w:t>
      </w:r>
      <w:r>
        <w:rPr>
          <w:rFonts w:hint="eastAsia"/>
          <w:sz w:val="28"/>
          <w:szCs w:val="36"/>
        </w:rPr>
        <w:t xml:space="preserve"> </w:t>
      </w:r>
      <w:r>
        <w:rPr>
          <w:sz w:val="28"/>
          <w:szCs w:val="36"/>
        </w:rPr>
        <w:t xml:space="preserve">                          </w:t>
      </w:r>
    </w:p>
    <w:p>
      <w:pPr>
        <w:ind w:firstLine="2249" w:firstLineChars="800"/>
        <w:rPr>
          <w:sz w:val="28"/>
          <w:szCs w:val="36"/>
        </w:rPr>
      </w:pPr>
      <w:r>
        <w:rPr>
          <w:rFonts w:hint="eastAsia"/>
          <w:b/>
          <w:bCs/>
          <w:sz w:val="28"/>
          <w:szCs w:val="36"/>
        </w:rPr>
        <w:t>项 目 编 号：</w:t>
      </w:r>
      <w:r>
        <w:rPr>
          <w:rFonts w:hint="eastAsia"/>
          <w:sz w:val="28"/>
          <w:szCs w:val="36"/>
          <w:u w:val="single"/>
        </w:rPr>
        <w:t xml:space="preserve"> </w:t>
      </w:r>
      <w:r>
        <w:rPr>
          <w:sz w:val="28"/>
          <w:szCs w:val="36"/>
          <w:u w:val="single"/>
        </w:rPr>
        <w:t xml:space="preserve">                 </w:t>
      </w:r>
      <w:r>
        <w:rPr>
          <w:rFonts w:hint="eastAsia"/>
          <w:sz w:val="28"/>
          <w:szCs w:val="36"/>
        </w:rPr>
        <w:t xml:space="preserve"> </w:t>
      </w:r>
      <w:r>
        <w:rPr>
          <w:sz w:val="28"/>
          <w:szCs w:val="36"/>
        </w:rPr>
        <w:t xml:space="preserve">                  </w:t>
      </w:r>
    </w:p>
    <w:p>
      <w:pPr>
        <w:keepNext/>
        <w:rPr>
          <w:rFonts w:ascii="宋体" w:hAnsi="宋体" w:cs="仿宋_GB2312"/>
          <w:b/>
          <w:bCs/>
          <w:sz w:val="28"/>
          <w:szCs w:val="28"/>
        </w:rPr>
      </w:pPr>
    </w:p>
    <w:p>
      <w:pPr>
        <w:keepNext/>
        <w:rPr>
          <w:rFonts w:ascii="宋体" w:hAnsi="宋体" w:cs="仿宋_GB2312"/>
          <w:b/>
          <w:bCs/>
          <w:sz w:val="28"/>
          <w:szCs w:val="28"/>
        </w:rPr>
      </w:pPr>
    </w:p>
    <w:p>
      <w:pPr>
        <w:keepNext/>
        <w:rPr>
          <w:rFonts w:ascii="宋体" w:hAnsi="宋体" w:cs="仿宋_GB2312"/>
          <w:b/>
          <w:bCs/>
          <w:sz w:val="28"/>
          <w:szCs w:val="28"/>
        </w:rPr>
      </w:pPr>
    </w:p>
    <w:p>
      <w:pPr>
        <w:keepNext/>
        <w:rPr>
          <w:rFonts w:ascii="宋体" w:hAnsi="宋体" w:cs="仿宋_GB2312"/>
          <w:b/>
          <w:bCs/>
          <w:sz w:val="28"/>
          <w:szCs w:val="28"/>
        </w:rPr>
      </w:pPr>
    </w:p>
    <w:p>
      <w:pPr>
        <w:keepNext/>
        <w:rPr>
          <w:rFonts w:ascii="宋体" w:hAnsi="宋体" w:cs="仿宋_GB2312"/>
          <w:b/>
          <w:bCs/>
          <w:sz w:val="28"/>
          <w:szCs w:val="28"/>
        </w:rPr>
      </w:pPr>
    </w:p>
    <w:p>
      <w:pPr>
        <w:keepNext/>
        <w:spacing w:before="76"/>
        <w:ind w:firstLine="2249" w:firstLineChars="800"/>
        <w:rPr>
          <w:rFonts w:ascii="宋体" w:hAnsi="宋体" w:cs="仿宋_GB2312"/>
          <w:sz w:val="28"/>
          <w:szCs w:val="28"/>
          <w:u w:val="single"/>
        </w:rPr>
      </w:pPr>
      <w:r>
        <w:rPr>
          <w:rFonts w:hint="eastAsia" w:ascii="宋体" w:hAnsi="宋体" w:cs="仿宋_GB2312"/>
          <w:b/>
          <w:bCs/>
          <w:sz w:val="28"/>
          <w:szCs w:val="28"/>
        </w:rPr>
        <w:t>投标人名称 ：</w:t>
      </w:r>
      <w:r>
        <w:rPr>
          <w:rFonts w:ascii="宋体" w:hAnsi="宋体" w:cs="仿宋_GB2312"/>
          <w:b/>
          <w:bCs/>
          <w:sz w:val="28"/>
          <w:szCs w:val="28"/>
        </w:rPr>
        <w:t xml:space="preserve"> </w:t>
      </w:r>
      <w:r>
        <w:rPr>
          <w:rFonts w:hint="eastAsia" w:ascii="宋体" w:hAnsi="宋体" w:cs="仿宋_GB2312"/>
          <w:sz w:val="28"/>
          <w:szCs w:val="28"/>
          <w:u w:val="single"/>
        </w:rPr>
        <w:t xml:space="preserve">（全称并加盖公章） </w:t>
      </w:r>
    </w:p>
    <w:p>
      <w:pPr>
        <w:keepNext/>
        <w:spacing w:before="76"/>
        <w:ind w:firstLine="2249" w:firstLineChars="800"/>
        <w:jc w:val="left"/>
        <w:rPr>
          <w:rFonts w:ascii="宋体" w:hAnsi="宋体" w:cs="仿宋_GB2312"/>
          <w:sz w:val="28"/>
          <w:szCs w:val="28"/>
        </w:rPr>
      </w:pPr>
      <w:r>
        <w:rPr>
          <w:rFonts w:hint="eastAsia" w:ascii="宋体" w:hAnsi="宋体" w:cs="仿宋_GB2312"/>
          <w:b/>
          <w:bCs/>
          <w:sz w:val="28"/>
          <w:szCs w:val="28"/>
        </w:rPr>
        <w:t xml:space="preserve">法人及委托 ： </w:t>
      </w:r>
      <w:r>
        <w:rPr>
          <w:rFonts w:hint="eastAsia" w:ascii="宋体" w:hAnsi="宋体" w:cs="仿宋_GB2312"/>
          <w:b/>
          <w:bCs/>
          <w:sz w:val="28"/>
          <w:szCs w:val="28"/>
          <w:u w:val="single"/>
        </w:rPr>
        <w:t xml:space="preserve"> </w:t>
      </w:r>
      <w:r>
        <w:rPr>
          <w:rFonts w:ascii="宋体" w:hAnsi="宋体" w:cs="仿宋_GB2312"/>
          <w:b/>
          <w:bCs/>
          <w:sz w:val="28"/>
          <w:szCs w:val="28"/>
          <w:u w:val="single"/>
        </w:rPr>
        <w:t xml:space="preserve">                  </w:t>
      </w:r>
      <w:r>
        <w:rPr>
          <w:rFonts w:hint="eastAsia" w:ascii="宋体" w:hAnsi="宋体" w:cs="仿宋_GB2312"/>
          <w:sz w:val="28"/>
          <w:szCs w:val="28"/>
        </w:rPr>
        <w:t>（签字加章）</w:t>
      </w:r>
    </w:p>
    <w:p>
      <w:pPr>
        <w:rPr>
          <w:rFonts w:ascii="宋体" w:hAnsi="宋体"/>
          <w:sz w:val="28"/>
          <w:szCs w:val="36"/>
          <w:u w:val="single"/>
        </w:rPr>
      </w:pPr>
      <w:r>
        <w:rPr>
          <w:rFonts w:hint="eastAsia" w:ascii="宋体" w:hAnsi="宋体"/>
          <w:b/>
          <w:bCs/>
          <w:sz w:val="28"/>
          <w:szCs w:val="36"/>
        </w:rPr>
        <w:t xml:space="preserve">        </w:t>
      </w:r>
      <w:r>
        <w:rPr>
          <w:rFonts w:ascii="宋体" w:hAnsi="宋体"/>
          <w:b/>
          <w:bCs/>
          <w:sz w:val="28"/>
          <w:szCs w:val="36"/>
        </w:rPr>
        <w:t xml:space="preserve"> </w:t>
      </w:r>
      <w:r>
        <w:rPr>
          <w:rFonts w:hint="eastAsia" w:ascii="宋体" w:hAnsi="宋体"/>
          <w:b/>
          <w:bCs/>
          <w:sz w:val="28"/>
          <w:szCs w:val="36"/>
        </w:rPr>
        <w:t xml:space="preserve">  </w:t>
      </w:r>
      <w:r>
        <w:rPr>
          <w:rFonts w:ascii="宋体" w:hAnsi="宋体"/>
          <w:b/>
          <w:bCs/>
          <w:sz w:val="28"/>
          <w:szCs w:val="36"/>
        </w:rPr>
        <w:t xml:space="preserve">     </w:t>
      </w:r>
      <w:r>
        <w:rPr>
          <w:rFonts w:hint="eastAsia" w:ascii="宋体" w:hAnsi="宋体"/>
          <w:b/>
          <w:bCs/>
          <w:sz w:val="28"/>
          <w:szCs w:val="36"/>
        </w:rPr>
        <w:t xml:space="preserve">日      期 ： </w:t>
      </w:r>
      <w:r>
        <w:rPr>
          <w:rFonts w:ascii="宋体" w:hAnsi="宋体"/>
          <w:sz w:val="28"/>
          <w:szCs w:val="36"/>
          <w:u w:val="single"/>
        </w:rPr>
        <w:t xml:space="preserve">                   </w:t>
      </w:r>
    </w:p>
    <w:p>
      <w:pPr>
        <w:pStyle w:val="7"/>
        <w:spacing w:line="357" w:lineRule="exact"/>
        <w:ind w:right="129"/>
        <w:rPr>
          <w:rFonts w:ascii="宋体" w:hAnsi="宋体" w:cs="仿宋_GB2312"/>
        </w:rPr>
      </w:pPr>
      <w:r>
        <w:rPr>
          <w:rFonts w:ascii="宋体" w:hAnsi="宋体" w:cs="仿宋_GB2312"/>
          <w:sz w:val="28"/>
          <w:szCs w:val="28"/>
        </w:rPr>
        <w:br w:type="page"/>
      </w:r>
      <w:r>
        <w:rPr>
          <w:rFonts w:hint="eastAsia" w:ascii="宋体" w:hAnsi="宋体" w:cs="仿宋_GB2312"/>
        </w:rPr>
        <w:t xml:space="preserve">附件2                                              </w:t>
      </w:r>
    </w:p>
    <w:p>
      <w:pPr>
        <w:pStyle w:val="7"/>
        <w:spacing w:line="357" w:lineRule="exact"/>
        <w:ind w:right="129"/>
        <w:jc w:val="center"/>
        <w:rPr>
          <w:rFonts w:ascii="宋体" w:hAnsi="宋体" w:cs="仿宋_GB2312"/>
          <w:b w:val="0"/>
          <w:bCs/>
        </w:rPr>
      </w:pPr>
      <w:r>
        <w:rPr>
          <w:rFonts w:hint="eastAsia" w:ascii="宋体" w:hAnsi="宋体" w:cs="仿宋_GB2312"/>
        </w:rPr>
        <w:t>投   标  书</w:t>
      </w:r>
      <w:r>
        <w:rPr>
          <w:rFonts w:hint="eastAsia" w:ascii="宋体" w:hAnsi="宋体" w:cs="仿宋_GB2312"/>
          <w:b w:val="0"/>
        </w:rPr>
        <w:t>（格式）</w:t>
      </w:r>
    </w:p>
    <w:p>
      <w:pPr>
        <w:pStyle w:val="11"/>
        <w:keepNext/>
        <w:spacing w:before="126"/>
        <w:ind w:left="101"/>
        <w:jc w:val="left"/>
        <w:rPr>
          <w:rFonts w:cs="仿宋_GB2312"/>
        </w:rPr>
      </w:pPr>
    </w:p>
    <w:p>
      <w:pPr>
        <w:pStyle w:val="11"/>
        <w:keepNext/>
        <w:spacing w:before="75" w:line="312" w:lineRule="auto"/>
        <w:ind w:left="101" w:right="129"/>
        <w:jc w:val="left"/>
        <w:rPr>
          <w:rFonts w:cs="仿宋_GB2312"/>
        </w:rPr>
      </w:pPr>
      <w:r>
        <w:rPr>
          <w:rFonts w:hint="eastAsia" w:cs="仿宋_GB2312"/>
        </w:rPr>
        <w:t>致：</w:t>
      </w:r>
      <w:r>
        <w:rPr>
          <w:rFonts w:hint="eastAsia" w:cs="仿宋_GB2312"/>
          <w:u w:val="single"/>
        </w:rPr>
        <w:t xml:space="preserve"> </w:t>
      </w:r>
      <w:r>
        <w:rPr>
          <w:rFonts w:cs="仿宋_GB2312"/>
          <w:u w:val="single"/>
        </w:rPr>
        <w:t xml:space="preserve">          </w:t>
      </w:r>
      <w:r>
        <w:rPr>
          <w:rFonts w:hint="eastAsia" w:cs="仿宋_GB2312"/>
        </w:rPr>
        <w:t>（采购人名称）：</w:t>
      </w:r>
    </w:p>
    <w:p>
      <w:pPr>
        <w:spacing w:line="312" w:lineRule="auto"/>
        <w:ind w:firstLine="480" w:firstLineChars="200"/>
        <w:rPr>
          <w:sz w:val="24"/>
          <w:szCs w:val="32"/>
        </w:rPr>
      </w:pPr>
      <w:r>
        <w:rPr>
          <w:rFonts w:hint="eastAsia"/>
          <w:sz w:val="24"/>
          <w:szCs w:val="32"/>
          <w:u w:val="single"/>
        </w:rPr>
        <w:t xml:space="preserve"> </w:t>
      </w:r>
      <w:r>
        <w:rPr>
          <w:sz w:val="24"/>
          <w:szCs w:val="32"/>
          <w:u w:val="single"/>
        </w:rPr>
        <w:t xml:space="preserve">           </w:t>
      </w:r>
      <w:r>
        <w:rPr>
          <w:rFonts w:hint="eastAsia"/>
          <w:sz w:val="24"/>
          <w:szCs w:val="32"/>
        </w:rPr>
        <w:t>（投标人名称）现委托</w:t>
      </w:r>
      <w:r>
        <w:rPr>
          <w:rFonts w:hint="eastAsia"/>
          <w:sz w:val="24"/>
          <w:szCs w:val="32"/>
          <w:u w:val="single"/>
        </w:rPr>
        <w:t xml:space="preserve"> </w:t>
      </w:r>
      <w:r>
        <w:rPr>
          <w:sz w:val="24"/>
          <w:szCs w:val="32"/>
          <w:u w:val="single"/>
        </w:rPr>
        <w:t xml:space="preserve">        </w:t>
      </w:r>
      <w:r>
        <w:rPr>
          <w:rFonts w:hint="eastAsia"/>
          <w:sz w:val="24"/>
          <w:szCs w:val="32"/>
        </w:rPr>
        <w:t>（姓名）为我方代理人，参加贵方组织的</w:t>
      </w:r>
      <w:r>
        <w:rPr>
          <w:rFonts w:hint="eastAsia"/>
          <w:sz w:val="24"/>
          <w:szCs w:val="32"/>
          <w:u w:val="single"/>
        </w:rPr>
        <w:tab/>
      </w:r>
      <w:r>
        <w:rPr>
          <w:sz w:val="24"/>
          <w:szCs w:val="32"/>
          <w:u w:val="single"/>
        </w:rPr>
        <w:t xml:space="preserve">      </w:t>
      </w:r>
      <w:r>
        <w:rPr>
          <w:rFonts w:hint="eastAsia"/>
          <w:sz w:val="24"/>
          <w:szCs w:val="32"/>
        </w:rPr>
        <w:t>项目（项目编号：</w:t>
      </w:r>
      <w:r>
        <w:rPr>
          <w:rFonts w:hint="eastAsia"/>
          <w:sz w:val="24"/>
          <w:szCs w:val="32"/>
          <w:u w:val="single"/>
        </w:rPr>
        <w:t xml:space="preserve"> </w:t>
      </w:r>
      <w:r>
        <w:rPr>
          <w:sz w:val="24"/>
          <w:szCs w:val="32"/>
          <w:u w:val="single"/>
        </w:rPr>
        <w:t xml:space="preserve">      </w:t>
      </w:r>
      <w:r>
        <w:rPr>
          <w:rFonts w:hint="eastAsia"/>
          <w:sz w:val="24"/>
          <w:szCs w:val="32"/>
        </w:rPr>
        <w:t xml:space="preserve">）的投标。现正式提交下述文件1份： </w:t>
      </w:r>
    </w:p>
    <w:p>
      <w:pPr>
        <w:pStyle w:val="11"/>
        <w:keepNext/>
        <w:spacing w:before="26" w:line="312" w:lineRule="auto"/>
        <w:ind w:right="129"/>
        <w:jc w:val="left"/>
        <w:rPr>
          <w:rFonts w:cs="仿宋_GB2312"/>
        </w:rPr>
      </w:pPr>
      <w:r>
        <w:rPr>
          <w:rFonts w:hint="eastAsia" w:cs="仿宋_GB2312"/>
        </w:rPr>
        <w:t>1、开标一览表。</w:t>
      </w:r>
    </w:p>
    <w:p>
      <w:pPr>
        <w:pStyle w:val="11"/>
        <w:keepNext/>
        <w:spacing w:line="276" w:lineRule="auto"/>
        <w:ind w:right="129"/>
        <w:jc w:val="left"/>
        <w:rPr>
          <w:rFonts w:cs="仿宋_GB2312"/>
        </w:rPr>
      </w:pPr>
      <w:r>
        <w:rPr>
          <w:rFonts w:hint="eastAsia" w:cs="仿宋_GB2312"/>
        </w:rPr>
        <w:t>2、商务响应表。</w:t>
      </w:r>
    </w:p>
    <w:p>
      <w:pPr>
        <w:pStyle w:val="11"/>
        <w:keepNext/>
        <w:spacing w:line="276" w:lineRule="auto"/>
        <w:ind w:right="129"/>
        <w:jc w:val="left"/>
        <w:rPr>
          <w:rFonts w:cs="仿宋_GB2312"/>
        </w:rPr>
      </w:pPr>
      <w:r>
        <w:rPr>
          <w:rFonts w:hint="eastAsia" w:cs="仿宋_GB2312"/>
        </w:rPr>
        <w:t>3、证明文件。</w:t>
      </w:r>
    </w:p>
    <w:p>
      <w:pPr>
        <w:pStyle w:val="11"/>
        <w:keepNext/>
        <w:ind w:right="129"/>
        <w:jc w:val="left"/>
        <w:rPr>
          <w:rFonts w:cs="仿宋_GB2312"/>
        </w:rPr>
      </w:pPr>
      <w:r>
        <w:rPr>
          <w:rFonts w:hint="eastAsia" w:cs="仿宋_GB2312"/>
        </w:rPr>
        <w:t>4、抵制商业贿赂承诺。</w:t>
      </w:r>
    </w:p>
    <w:p>
      <w:pPr>
        <w:pStyle w:val="11"/>
        <w:keepNext/>
        <w:spacing w:before="95" w:line="357" w:lineRule="auto"/>
        <w:ind w:left="101" w:right="129" w:firstLine="420"/>
        <w:jc w:val="left"/>
        <w:rPr>
          <w:rFonts w:cs="仿宋_GB2312"/>
        </w:rPr>
      </w:pPr>
      <w:r>
        <w:rPr>
          <w:rFonts w:hint="eastAsia" w:cs="仿宋_GB2312"/>
        </w:rPr>
        <w:t>为便于贵方公正、择优地确定中标人及其投标产品和服务，我方就本次投标有关事项郑重声明并宣布同意如下：</w:t>
      </w:r>
    </w:p>
    <w:p>
      <w:pPr>
        <w:pStyle w:val="11"/>
        <w:keepNext/>
        <w:spacing w:before="95" w:line="357" w:lineRule="auto"/>
        <w:ind w:left="101" w:right="129" w:firstLine="420"/>
        <w:jc w:val="left"/>
        <w:rPr>
          <w:rFonts w:cs="仿宋_GB2312"/>
        </w:rPr>
      </w:pPr>
      <w:r>
        <w:rPr>
          <w:rFonts w:hint="eastAsia" w:cs="仿宋_GB2312"/>
        </w:rPr>
        <w:t>1、我方承诺已经具备招标文件中规定的参加政府采购活动的投标人应当具备的条件。我方愿意向贵方提供任何与本招标项目投标有关的数据、情况和技术资料，并根据需要提供一切承诺的证明材料，并保证其真实、合法、有效。</w:t>
      </w:r>
    </w:p>
    <w:p>
      <w:pPr>
        <w:pStyle w:val="11"/>
        <w:keepNext/>
        <w:spacing w:before="95" w:line="357" w:lineRule="auto"/>
        <w:ind w:left="101" w:right="129" w:firstLine="420"/>
        <w:jc w:val="left"/>
        <w:rPr>
          <w:rFonts w:cs="仿宋_GB2312"/>
        </w:rPr>
      </w:pPr>
      <w:r>
        <w:rPr>
          <w:rFonts w:hint="eastAsia" w:cs="仿宋_GB2312"/>
        </w:rPr>
        <w:t>2、我方承诺在投标活动中提供的各种材料真实有效。</w:t>
      </w:r>
    </w:p>
    <w:p>
      <w:pPr>
        <w:pStyle w:val="11"/>
        <w:keepNext/>
        <w:spacing w:before="95" w:line="357" w:lineRule="auto"/>
        <w:ind w:left="101" w:right="129" w:firstLine="420"/>
        <w:jc w:val="left"/>
        <w:rPr>
          <w:rFonts w:cs="仿宋_GB2312"/>
        </w:rPr>
      </w:pPr>
      <w:r>
        <w:rPr>
          <w:rFonts w:hint="eastAsia" w:cs="仿宋_GB2312"/>
        </w:rPr>
        <w:t>3、我方同意在投标文件有效期内遵守本投标文件中的承诺且在此期限期满之前均 具有约束力。如果我方中标，投标文件有效期与合同履行期相同。</w:t>
      </w:r>
    </w:p>
    <w:p>
      <w:pPr>
        <w:pStyle w:val="11"/>
        <w:keepNext/>
        <w:spacing w:before="35" w:line="357" w:lineRule="auto"/>
        <w:ind w:left="101" w:right="129" w:firstLine="420"/>
        <w:jc w:val="left"/>
        <w:rPr>
          <w:rFonts w:cs="仿宋_GB2312"/>
        </w:rPr>
      </w:pPr>
      <w:r>
        <w:rPr>
          <w:rFonts w:hint="eastAsia" w:cs="仿宋_GB2312"/>
        </w:rPr>
        <w:t>4、我方已详细审查全部招标文件，包括修改文件（如有的话）和有关附件，将自行承担因对全部招标文件理解不正确或误解而产生的相应后果。</w:t>
      </w:r>
    </w:p>
    <w:p>
      <w:pPr>
        <w:pStyle w:val="11"/>
        <w:keepNext/>
        <w:spacing w:before="113" w:line="357" w:lineRule="auto"/>
        <w:ind w:left="101" w:right="129" w:firstLine="420"/>
        <w:jc w:val="left"/>
        <w:rPr>
          <w:rFonts w:cs="仿宋_GB2312"/>
        </w:rPr>
      </w:pPr>
      <w:r>
        <w:rPr>
          <w:rFonts w:hint="eastAsia" w:cs="仿宋_GB2312"/>
        </w:rPr>
        <w:t>5、我方保证尊重评标委员会的评标结果，完全理解本招标项目最低投标价不作为中标的保证。</w:t>
      </w:r>
    </w:p>
    <w:p>
      <w:pPr>
        <w:pStyle w:val="11"/>
        <w:keepNext/>
        <w:spacing w:before="35" w:line="357" w:lineRule="auto"/>
        <w:ind w:left="101" w:right="129" w:firstLine="420"/>
        <w:jc w:val="left"/>
        <w:rPr>
          <w:rFonts w:cs="仿宋_GB2312"/>
        </w:rPr>
      </w:pPr>
      <w:r>
        <w:rPr>
          <w:rFonts w:hint="eastAsia" w:cs="仿宋_GB2312"/>
        </w:rPr>
        <w:t>6、我方理解并遵守招标文件的全部规定，接受招标文件中政府采购合同的全部条款且无任何异议。</w:t>
      </w:r>
    </w:p>
    <w:p>
      <w:pPr>
        <w:pStyle w:val="11"/>
        <w:keepNext/>
        <w:spacing w:before="35" w:line="357" w:lineRule="auto"/>
        <w:ind w:left="101" w:right="129" w:firstLine="420"/>
        <w:jc w:val="left"/>
        <w:rPr>
          <w:rFonts w:cs="仿宋_GB2312"/>
        </w:rPr>
      </w:pPr>
      <w:r>
        <w:rPr>
          <w:rFonts w:hint="eastAsia" w:cs="仿宋_GB2312"/>
        </w:rPr>
        <w:t>7、如果我方代表未按时参加开标的，视同放弃开标监督权利，认可开标结果。</w:t>
      </w:r>
    </w:p>
    <w:p>
      <w:pPr>
        <w:pStyle w:val="11"/>
        <w:keepNext/>
        <w:spacing w:before="35" w:line="357" w:lineRule="auto"/>
        <w:ind w:left="101" w:right="129" w:firstLine="420"/>
        <w:jc w:val="left"/>
        <w:rPr>
          <w:rFonts w:cs="仿宋_GB2312"/>
        </w:rPr>
      </w:pPr>
      <w:r>
        <w:rPr>
          <w:rFonts w:hint="eastAsia" w:cs="仿宋_GB2312"/>
        </w:rPr>
        <w:t>8、如果我方存在投标人须知第9.3项所述情况，同意被认定为在经营活动中有重大违法记录。</w:t>
      </w:r>
    </w:p>
    <w:p>
      <w:pPr>
        <w:pStyle w:val="11"/>
        <w:keepNext/>
        <w:spacing w:before="35" w:line="357" w:lineRule="auto"/>
        <w:ind w:left="101" w:right="129" w:firstLine="420"/>
        <w:jc w:val="left"/>
        <w:rPr>
          <w:rFonts w:cs="仿宋_GB2312"/>
        </w:rPr>
      </w:pPr>
      <w:r>
        <w:rPr>
          <w:rFonts w:hint="eastAsia" w:cs="仿宋_GB2312"/>
        </w:rPr>
        <w:t>9、如果发生投标人须知第26.4.1、26.4.3项所述情况，同意我方投标被作为无效 投标处理。</w:t>
      </w:r>
    </w:p>
    <w:p>
      <w:pPr>
        <w:pStyle w:val="11"/>
        <w:keepNext/>
        <w:spacing w:before="36" w:line="357" w:lineRule="auto"/>
        <w:ind w:left="101" w:firstLine="420"/>
        <w:jc w:val="left"/>
        <w:rPr>
          <w:rFonts w:cs="仿宋_GB2312"/>
        </w:rPr>
      </w:pPr>
      <w:r>
        <w:rPr>
          <w:rFonts w:hint="eastAsia" w:cs="仿宋_GB2312"/>
        </w:rPr>
        <w:t>10、如果发生投标人须知第26.5项所述情况，同意评标委员会认定我方的行为属于串通投标的行为，并自愿接受监管部门的处罚。</w:t>
      </w:r>
    </w:p>
    <w:p>
      <w:pPr>
        <w:pStyle w:val="11"/>
        <w:keepNext/>
        <w:spacing w:before="36" w:line="357" w:lineRule="auto"/>
        <w:ind w:left="101" w:firstLine="420"/>
        <w:jc w:val="left"/>
        <w:rPr>
          <w:rFonts w:cs="仿宋_GB2312"/>
        </w:rPr>
      </w:pPr>
      <w:r>
        <w:rPr>
          <w:rFonts w:hint="eastAsia" w:cs="仿宋_GB2312"/>
        </w:rPr>
        <w:t>11、如果现场变更采购方式，我方同意在不改变招标需求、资质条件等情况下，按变更后的采购方式的规定程序进行采购。</w:t>
      </w:r>
    </w:p>
    <w:p>
      <w:pPr>
        <w:pStyle w:val="11"/>
        <w:keepNext/>
        <w:spacing w:before="36" w:line="357" w:lineRule="auto"/>
        <w:ind w:left="101" w:firstLine="420"/>
        <w:jc w:val="left"/>
        <w:rPr>
          <w:rFonts w:cs="仿宋_GB2312"/>
        </w:rPr>
      </w:pPr>
      <w:r>
        <w:rPr>
          <w:rFonts w:hint="eastAsia" w:cs="仿宋_GB2312"/>
        </w:rPr>
        <w:t xml:space="preserve">12、如果被确定为中标人，我方同意按招标文件的规定领取中标通知书。否则，视为我方中标后自动放弃中标资格，承担由此引起的一切后果。 </w:t>
      </w:r>
    </w:p>
    <w:p>
      <w:pPr>
        <w:pStyle w:val="11"/>
        <w:keepNext/>
        <w:spacing w:before="36" w:line="357" w:lineRule="auto"/>
        <w:ind w:left="101" w:firstLine="420"/>
        <w:jc w:val="left"/>
        <w:rPr>
          <w:rFonts w:cs="仿宋_GB2312"/>
        </w:rPr>
      </w:pPr>
      <w:r>
        <w:rPr>
          <w:rFonts w:hint="eastAsia" w:cs="仿宋_GB2312"/>
        </w:rPr>
        <w:t>13、如果被确定为中标人，我方同意在领取中标通知书之日起，按照招标文件的规定与采购人签订采购合同。否则，视为我方中标后无正当理由不与采购人签订合同并承担相应法律责任。</w:t>
      </w:r>
    </w:p>
    <w:p>
      <w:pPr>
        <w:pStyle w:val="11"/>
        <w:keepNext/>
        <w:spacing w:before="36" w:line="357" w:lineRule="auto"/>
        <w:ind w:left="101" w:firstLine="420"/>
        <w:jc w:val="left"/>
        <w:rPr>
          <w:rFonts w:cs="仿宋_GB2312"/>
        </w:rPr>
      </w:pPr>
      <w:r>
        <w:rPr>
          <w:rFonts w:hint="eastAsia" w:cs="仿宋_GB2312"/>
        </w:rPr>
        <w:t>14、我方最近3年内的被公开披露或查处的违法违规行为有：</w:t>
      </w:r>
      <w:r>
        <w:rPr>
          <w:rFonts w:hint="eastAsia" w:cs="仿宋_GB2312"/>
          <w:u w:val="single"/>
        </w:rPr>
        <w:t xml:space="preserve"> </w:t>
      </w:r>
      <w:r>
        <w:rPr>
          <w:rFonts w:hint="eastAsia" w:cs="仿宋_GB2312"/>
        </w:rPr>
        <w:t xml:space="preserve">。 </w:t>
      </w:r>
    </w:p>
    <w:p>
      <w:pPr>
        <w:pStyle w:val="11"/>
        <w:keepNext/>
        <w:spacing w:before="36" w:line="357" w:lineRule="auto"/>
        <w:ind w:left="101" w:firstLine="420"/>
        <w:jc w:val="left"/>
        <w:rPr>
          <w:rFonts w:cs="仿宋_GB2312"/>
        </w:rPr>
      </w:pPr>
      <w:r>
        <w:rPr>
          <w:rFonts w:hint="eastAsia" w:cs="仿宋_GB2312"/>
        </w:rPr>
        <w:t>15、以上事项如有虚假或隐瞒，我方愿意承担一切后果和责任。</w:t>
      </w:r>
    </w:p>
    <w:p>
      <w:pPr>
        <w:pStyle w:val="11"/>
        <w:keepNext/>
        <w:spacing w:before="36" w:line="357" w:lineRule="auto"/>
        <w:ind w:left="101" w:firstLine="420"/>
        <w:jc w:val="left"/>
        <w:rPr>
          <w:rFonts w:cs="仿宋_GB2312"/>
        </w:rPr>
      </w:pPr>
      <w:r>
        <w:rPr>
          <w:rFonts w:hint="eastAsia" w:cs="仿宋_GB2312"/>
        </w:rPr>
        <w:t>16、与本投标有关的一切正式往来通讯请寄（地址电话必须为最新并可以联系到）：</w:t>
      </w:r>
    </w:p>
    <w:p>
      <w:pPr>
        <w:pStyle w:val="11"/>
        <w:keepNext/>
        <w:spacing w:line="360" w:lineRule="auto"/>
        <w:ind w:firstLine="630" w:firstLineChars="300"/>
        <w:jc w:val="left"/>
        <w:rPr>
          <w:rFonts w:cs="仿宋_GB2312"/>
          <w:u w:val="single"/>
        </w:rPr>
      </w:pPr>
      <w:r>
        <w:rPr>
          <w:rFonts w:hint="eastAsia" w:cs="仿宋_GB2312"/>
        </w:rPr>
        <w:t>地址：</w:t>
      </w:r>
      <w:r>
        <w:rPr>
          <w:rFonts w:hint="eastAsia" w:cs="仿宋_GB2312"/>
          <w:u w:val="single"/>
        </w:rPr>
        <w:t xml:space="preserve"> </w:t>
      </w:r>
      <w:r>
        <w:rPr>
          <w:rFonts w:cs="仿宋_GB2312"/>
          <w:u w:val="single"/>
        </w:rPr>
        <w:t xml:space="preserve">                     </w:t>
      </w:r>
    </w:p>
    <w:p>
      <w:pPr>
        <w:pStyle w:val="11"/>
        <w:keepNext/>
        <w:spacing w:line="360" w:lineRule="auto"/>
        <w:ind w:firstLine="630" w:firstLineChars="300"/>
        <w:jc w:val="left"/>
        <w:rPr>
          <w:rFonts w:cs="仿宋_GB2312"/>
        </w:rPr>
      </w:pPr>
      <w:r>
        <w:rPr>
          <w:rFonts w:hint="eastAsia" w:cs="仿宋_GB2312"/>
        </w:rPr>
        <w:t>邮编：</w:t>
      </w:r>
      <w:r>
        <w:rPr>
          <w:rFonts w:hint="eastAsia" w:cs="仿宋_GB2312"/>
          <w:u w:val="single"/>
        </w:rPr>
        <w:t xml:space="preserve"> </w:t>
      </w:r>
      <w:r>
        <w:rPr>
          <w:rFonts w:cs="仿宋_GB2312"/>
          <w:u w:val="single"/>
        </w:rPr>
        <w:t xml:space="preserve">                     </w:t>
      </w:r>
      <w:r>
        <w:rPr>
          <w:rFonts w:hint="eastAsia" w:cs="仿宋_GB2312"/>
        </w:rPr>
        <w:t xml:space="preserve"> </w:t>
      </w:r>
    </w:p>
    <w:p>
      <w:pPr>
        <w:pStyle w:val="11"/>
        <w:keepNext/>
        <w:spacing w:line="360" w:lineRule="auto"/>
        <w:ind w:firstLine="630" w:firstLineChars="300"/>
        <w:jc w:val="left"/>
        <w:rPr>
          <w:rFonts w:cs="仿宋_GB2312"/>
          <w:u w:val="single"/>
        </w:rPr>
      </w:pPr>
      <w:r>
        <w:rPr>
          <w:rFonts w:hint="eastAsia" w:cs="仿宋_GB2312"/>
        </w:rPr>
        <w:t>电话：</w:t>
      </w:r>
      <w:r>
        <w:rPr>
          <w:rFonts w:hint="eastAsia" w:cs="仿宋_GB2312"/>
          <w:u w:val="single"/>
        </w:rPr>
        <w:t xml:space="preserve"> </w:t>
      </w:r>
      <w:r>
        <w:rPr>
          <w:rFonts w:cs="仿宋_GB2312"/>
          <w:u w:val="single"/>
        </w:rPr>
        <w:t xml:space="preserve">                     </w:t>
      </w:r>
    </w:p>
    <w:p>
      <w:pPr>
        <w:pStyle w:val="11"/>
        <w:keepNext/>
        <w:spacing w:line="360" w:lineRule="auto"/>
        <w:ind w:firstLine="630" w:firstLineChars="300"/>
        <w:jc w:val="left"/>
        <w:rPr>
          <w:rFonts w:cs="仿宋_GB2312"/>
        </w:rPr>
      </w:pPr>
      <w:r>
        <w:rPr>
          <w:rFonts w:hint="eastAsia" w:cs="仿宋_GB2312"/>
        </w:rPr>
        <w:t>传真：</w:t>
      </w:r>
      <w:r>
        <w:rPr>
          <w:rFonts w:hint="eastAsia" w:cs="仿宋_GB2312"/>
          <w:u w:val="single"/>
        </w:rPr>
        <w:t xml:space="preserve"> </w:t>
      </w:r>
      <w:r>
        <w:rPr>
          <w:rFonts w:cs="仿宋_GB2312"/>
          <w:u w:val="single"/>
        </w:rPr>
        <w:t xml:space="preserve">                     </w:t>
      </w:r>
      <w:r>
        <w:rPr>
          <w:rFonts w:hint="eastAsia" w:cs="仿宋_GB2312"/>
        </w:rPr>
        <w:t xml:space="preserve"> </w:t>
      </w:r>
    </w:p>
    <w:p>
      <w:pPr>
        <w:pStyle w:val="11"/>
        <w:keepNext/>
        <w:spacing w:line="360" w:lineRule="auto"/>
        <w:ind w:firstLine="630" w:firstLineChars="300"/>
        <w:jc w:val="left"/>
        <w:rPr>
          <w:rFonts w:cs="仿宋_GB2312"/>
          <w:u w:val="single"/>
        </w:rPr>
      </w:pPr>
      <w:r>
        <w:rPr>
          <w:rFonts w:hint="eastAsia" w:cs="仿宋_GB2312"/>
        </w:rPr>
        <w:t>投标人代表（法定代表人或委托代理人）签字：</w:t>
      </w:r>
      <w:r>
        <w:rPr>
          <w:rFonts w:hint="eastAsia" w:cs="仿宋_GB2312"/>
          <w:u w:val="single"/>
        </w:rPr>
        <w:t xml:space="preserve"> </w:t>
      </w:r>
      <w:r>
        <w:rPr>
          <w:rFonts w:cs="仿宋_GB2312"/>
          <w:u w:val="single"/>
        </w:rPr>
        <w:t xml:space="preserve">              </w:t>
      </w:r>
    </w:p>
    <w:p>
      <w:pPr>
        <w:pStyle w:val="11"/>
        <w:keepNext/>
        <w:spacing w:line="360" w:lineRule="auto"/>
        <w:ind w:firstLine="630" w:firstLineChars="300"/>
        <w:jc w:val="left"/>
        <w:rPr>
          <w:rFonts w:cs="仿宋_GB2312"/>
          <w:u w:val="single"/>
        </w:rPr>
      </w:pPr>
      <w:r>
        <w:rPr>
          <w:rFonts w:hint="eastAsia" w:cs="仿宋_GB2312"/>
        </w:rPr>
        <w:t>投标人：</w:t>
      </w:r>
      <w:r>
        <w:rPr>
          <w:rFonts w:hint="eastAsia" w:cs="仿宋_GB2312"/>
          <w:u w:val="single"/>
        </w:rPr>
        <w:t xml:space="preserve"> </w:t>
      </w:r>
      <w:r>
        <w:rPr>
          <w:rFonts w:cs="仿宋_GB2312"/>
          <w:u w:val="single"/>
        </w:rPr>
        <w:t xml:space="preserve">             </w:t>
      </w:r>
      <w:r>
        <w:rPr>
          <w:rFonts w:hint="eastAsia" w:cs="仿宋_GB2312"/>
        </w:rPr>
        <w:t>（全称并加盖公章）</w:t>
      </w:r>
    </w:p>
    <w:p>
      <w:pPr>
        <w:pStyle w:val="11"/>
        <w:keepNext/>
        <w:spacing w:line="360" w:lineRule="auto"/>
        <w:ind w:firstLine="200"/>
        <w:jc w:val="left"/>
        <w:rPr>
          <w:rFonts w:cs="仿宋_GB2312"/>
        </w:rPr>
      </w:pPr>
    </w:p>
    <w:p>
      <w:pPr>
        <w:pStyle w:val="11"/>
        <w:keepNext/>
        <w:spacing w:before="75" w:line="360" w:lineRule="auto"/>
        <w:ind w:left="7" w:right="310"/>
        <w:jc w:val="center"/>
        <w:rPr>
          <w:rFonts w:cs="仿宋_GB2312"/>
        </w:rPr>
      </w:pPr>
      <w:r>
        <w:rPr>
          <w:rFonts w:hint="eastAsia" w:cs="仿宋_GB2312"/>
        </w:rPr>
        <w:t xml:space="preserve"> </w:t>
      </w:r>
      <w:r>
        <w:rPr>
          <w:rFonts w:cs="仿宋_GB2312"/>
        </w:rPr>
        <w:t xml:space="preserve">                                                         </w:t>
      </w:r>
      <w:r>
        <w:rPr>
          <w:rFonts w:hint="eastAsia" w:cs="仿宋_GB2312"/>
        </w:rPr>
        <w:t xml:space="preserve">年    月  </w:t>
      </w:r>
      <w:r>
        <w:rPr>
          <w:rFonts w:cs="仿宋_GB2312"/>
        </w:rPr>
        <w:t xml:space="preserve"> </w:t>
      </w:r>
      <w:r>
        <w:rPr>
          <w:rFonts w:hint="eastAsia" w:cs="仿宋_GB2312"/>
        </w:rPr>
        <w:t xml:space="preserve"> 日    </w:t>
      </w:r>
    </w:p>
    <w:p>
      <w:pPr>
        <w:pStyle w:val="7"/>
        <w:ind w:right="266"/>
        <w:rPr>
          <w:rFonts w:ascii="宋体" w:hAnsi="宋体" w:cs="仿宋_GB2312"/>
          <w:spacing w:val="36"/>
        </w:rPr>
      </w:pPr>
      <w:r>
        <w:rPr>
          <w:rFonts w:ascii="宋体" w:hAnsi="宋体" w:cs="仿宋_GB2312"/>
        </w:rPr>
        <w:br w:type="page"/>
      </w:r>
      <w:r>
        <w:rPr>
          <w:rFonts w:hint="eastAsia" w:ascii="宋体" w:hAnsi="宋体" w:cs="仿宋_GB2312"/>
        </w:rPr>
        <w:t xml:space="preserve">附件3                                                  </w:t>
      </w:r>
    </w:p>
    <w:p>
      <w:pPr>
        <w:pStyle w:val="7"/>
        <w:spacing w:line="339" w:lineRule="exact"/>
        <w:ind w:right="266"/>
        <w:jc w:val="center"/>
        <w:rPr>
          <w:rFonts w:ascii="宋体" w:hAnsi="宋体" w:cs="仿宋_GB2312"/>
          <w:b w:val="0"/>
          <w:bCs/>
        </w:rPr>
      </w:pPr>
      <w:r>
        <w:rPr>
          <w:rFonts w:hint="eastAsia" w:ascii="宋体" w:hAnsi="宋体" w:cs="仿宋_GB2312"/>
        </w:rPr>
        <w:t>开标一览表</w:t>
      </w:r>
      <w:r>
        <w:rPr>
          <w:rFonts w:hint="eastAsia" w:ascii="宋体" w:hAnsi="宋体" w:cs="仿宋_GB2312"/>
          <w:b w:val="0"/>
        </w:rPr>
        <w:t>（格式）</w:t>
      </w:r>
    </w:p>
    <w:p>
      <w:pPr>
        <w:pStyle w:val="11"/>
        <w:keepNext/>
        <w:spacing w:before="175"/>
        <w:ind w:left="101" w:right="266"/>
        <w:jc w:val="left"/>
        <w:rPr>
          <w:rFonts w:cs="仿宋_GB2312"/>
        </w:rPr>
      </w:pPr>
      <w:r>
        <w:rPr>
          <w:rFonts w:hint="eastAsia" w:cs="仿宋_GB2312"/>
        </w:rPr>
        <w:t>项目编号：                      货币单位：%</w:t>
      </w:r>
    </w:p>
    <w:tbl>
      <w:tblPr>
        <w:tblStyle w:val="25"/>
        <w:tblW w:w="0" w:type="auto"/>
        <w:jc w:val="center"/>
        <w:tblLayout w:type="fixed"/>
        <w:tblCellMar>
          <w:top w:w="0" w:type="dxa"/>
          <w:left w:w="0" w:type="dxa"/>
          <w:bottom w:w="0" w:type="dxa"/>
          <w:right w:w="0" w:type="dxa"/>
        </w:tblCellMar>
      </w:tblPr>
      <w:tblGrid>
        <w:gridCol w:w="727"/>
        <w:gridCol w:w="1673"/>
        <w:gridCol w:w="3402"/>
        <w:gridCol w:w="1559"/>
        <w:gridCol w:w="917"/>
        <w:gridCol w:w="136"/>
      </w:tblGrid>
      <w:tr>
        <w:tblPrEx>
          <w:tblCellMar>
            <w:top w:w="0" w:type="dxa"/>
            <w:left w:w="0" w:type="dxa"/>
            <w:bottom w:w="0" w:type="dxa"/>
            <w:right w:w="0" w:type="dxa"/>
          </w:tblCellMar>
        </w:tblPrEx>
        <w:trPr>
          <w:gridAfter w:val="1"/>
          <w:wAfter w:w="136" w:type="dxa"/>
          <w:trHeight w:val="566" w:hRule="atLeast"/>
          <w:jc w:val="center"/>
        </w:trPr>
        <w:tc>
          <w:tcPr>
            <w:tcW w:w="72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50" w:after="50" w:line="270" w:lineRule="atLeast"/>
              <w:jc w:val="center"/>
              <w:rPr>
                <w:rFonts w:ascii="宋体" w:hAnsi="宋体"/>
                <w:kern w:val="0"/>
                <w:sz w:val="24"/>
              </w:rPr>
            </w:pPr>
            <w:r>
              <w:rPr>
                <w:rFonts w:hint="eastAsia" w:ascii="宋体" w:hAnsi="宋体"/>
                <w:kern w:val="0"/>
                <w:sz w:val="24"/>
              </w:rPr>
              <w:t>序号</w:t>
            </w:r>
          </w:p>
        </w:tc>
        <w:tc>
          <w:tcPr>
            <w:tcW w:w="1673"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50" w:after="50" w:line="270" w:lineRule="atLeast"/>
              <w:jc w:val="center"/>
              <w:rPr>
                <w:rFonts w:ascii="宋体" w:hAnsi="宋体"/>
                <w:kern w:val="0"/>
                <w:sz w:val="24"/>
              </w:rPr>
            </w:pPr>
            <w:r>
              <w:rPr>
                <w:rFonts w:hint="eastAsia" w:ascii="宋体" w:hAnsi="宋体"/>
                <w:kern w:val="0"/>
                <w:sz w:val="24"/>
              </w:rPr>
              <w:t>服务名称</w:t>
            </w:r>
          </w:p>
        </w:tc>
        <w:tc>
          <w:tcPr>
            <w:tcW w:w="340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50" w:after="50" w:line="270" w:lineRule="atLeast"/>
              <w:jc w:val="center"/>
              <w:rPr>
                <w:rFonts w:ascii="宋体" w:hAnsi="宋体"/>
                <w:kern w:val="0"/>
                <w:sz w:val="24"/>
              </w:rPr>
            </w:pPr>
            <w:r>
              <w:rPr>
                <w:rFonts w:hint="eastAsia" w:ascii="宋体" w:hAnsi="宋体"/>
                <w:kern w:val="0"/>
                <w:sz w:val="24"/>
              </w:rPr>
              <w:t>报价</w:t>
            </w:r>
          </w:p>
        </w:tc>
        <w:tc>
          <w:tcPr>
            <w:tcW w:w="155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50" w:after="50" w:line="270" w:lineRule="atLeast"/>
              <w:ind w:firstLine="240" w:firstLineChars="100"/>
              <w:rPr>
                <w:rFonts w:ascii="宋体" w:hAnsi="宋体"/>
                <w:kern w:val="0"/>
                <w:sz w:val="24"/>
              </w:rPr>
            </w:pPr>
            <w:r>
              <w:rPr>
                <w:rFonts w:hint="eastAsia" w:ascii="宋体" w:hAnsi="宋体"/>
                <w:kern w:val="0"/>
                <w:sz w:val="24"/>
              </w:rPr>
              <w:t>服务期限</w:t>
            </w:r>
          </w:p>
        </w:tc>
        <w:tc>
          <w:tcPr>
            <w:tcW w:w="91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50" w:after="50" w:line="270" w:lineRule="atLeast"/>
              <w:jc w:val="center"/>
              <w:rPr>
                <w:rFonts w:ascii="宋体" w:hAnsi="宋体"/>
                <w:kern w:val="0"/>
                <w:sz w:val="24"/>
              </w:rPr>
            </w:pPr>
            <w:r>
              <w:rPr>
                <w:rFonts w:hint="eastAsia" w:ascii="宋体" w:hAnsi="宋体"/>
                <w:kern w:val="0"/>
                <w:sz w:val="24"/>
              </w:rPr>
              <w:t>备注</w:t>
            </w:r>
          </w:p>
        </w:tc>
      </w:tr>
      <w:tr>
        <w:tblPrEx>
          <w:tblCellMar>
            <w:top w:w="0" w:type="dxa"/>
            <w:left w:w="0" w:type="dxa"/>
            <w:bottom w:w="0" w:type="dxa"/>
            <w:right w:w="0" w:type="dxa"/>
          </w:tblCellMar>
        </w:tblPrEx>
        <w:trPr>
          <w:cantSplit/>
          <w:trHeight w:val="1281" w:hRule="atLeast"/>
          <w:jc w:val="center"/>
        </w:trPr>
        <w:tc>
          <w:tcPr>
            <w:tcW w:w="727"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jc w:val="center"/>
              <w:rPr>
                <w:rFonts w:ascii="宋体" w:hAnsi="宋体"/>
                <w:kern w:val="0"/>
                <w:sz w:val="24"/>
              </w:rPr>
            </w:pPr>
            <w:r>
              <w:rPr>
                <w:rFonts w:ascii="宋体" w:hAnsi="宋体"/>
                <w:kern w:val="0"/>
                <w:sz w:val="24"/>
              </w:rPr>
              <w:t>1</w:t>
            </w:r>
          </w:p>
        </w:tc>
        <w:tc>
          <w:tcPr>
            <w:tcW w:w="1673"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kern w:val="0"/>
                <w:sz w:val="24"/>
              </w:rPr>
            </w:pPr>
          </w:p>
        </w:tc>
        <w:tc>
          <w:tcPr>
            <w:tcW w:w="340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kern w:val="0"/>
                <w:sz w:val="24"/>
              </w:rPr>
            </w:pPr>
            <w:r>
              <w:rPr>
                <w:rFonts w:hint="eastAsia" w:ascii="宋体" w:hAnsi="宋体"/>
                <w:kern w:val="0"/>
                <w:sz w:val="24"/>
              </w:rPr>
              <mc:AlternateContent>
                <mc:Choice Requires="wps">
                  <w:drawing>
                    <wp:anchor distT="0" distB="0" distL="114300" distR="114300" simplePos="0" relativeHeight="251662336" behindDoc="0" locked="0" layoutInCell="1" allowOverlap="1">
                      <wp:simplePos x="0" y="0"/>
                      <wp:positionH relativeFrom="column">
                        <wp:posOffset>1774190</wp:posOffset>
                      </wp:positionH>
                      <wp:positionV relativeFrom="paragraph">
                        <wp:posOffset>493395</wp:posOffset>
                      </wp:positionV>
                      <wp:extent cx="28575" cy="0"/>
                      <wp:effectExtent l="0" t="0" r="0" b="0"/>
                      <wp:wrapNone/>
                      <wp:docPr id="363515830" name="直接连接符 1"/>
                      <wp:cNvGraphicFramePr/>
                      <a:graphic xmlns:a="http://schemas.openxmlformats.org/drawingml/2006/main">
                        <a:graphicData uri="http://schemas.microsoft.com/office/word/2010/wordprocessingShape">
                          <wps:wsp>
                            <wps:cNvCnPr/>
                            <wps:spPr>
                              <a:xfrm>
                                <a:off x="0" y="0"/>
                                <a:ext cx="285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 o:spid="_x0000_s1026" o:spt="20" style="position:absolute;left:0pt;margin-left:139.7pt;margin-top:38.85pt;height:0pt;width:2.25pt;z-index:251662336;mso-width-relative:page;mso-height-relative:page;" filled="f" stroked="t" coordsize="21600,21600" o:gfxdata="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BNByx2QAAAAkBAAAPAAAAAAAAAAEAIAAAACIAAABkcnMvZG93bnJldi54bWxQSwECFAAUAAAA&#10;CACHTuJAJU42Z+0BAAC3AwAADgAAAAAAAAABACAAAAAoAQAAZHJzL2Uyb0RvYy54bWxQSwUGAAAA&#10;AAYABgBZAQAAhwUAAAAA&#10;">
                      <v:fill on="f" focussize="0,0"/>
                      <v:stroke weight="0.5pt" color="#4472C4 [3204]" miterlimit="8" joinstyle="miter"/>
                      <v:imagedata o:title=""/>
                      <o:lock v:ext="edit" aspectratio="f"/>
                    </v:line>
                  </w:pict>
                </mc:Fallback>
              </mc:AlternateContent>
            </w:r>
            <w:r>
              <w:rPr>
                <w:rFonts w:hint="eastAsia" w:ascii="宋体" w:hAnsi="宋体"/>
                <w:kern w:val="0"/>
                <w:sz w:val="24"/>
              </w:rPr>
              <w:t>验收入库指标交易价值的</w:t>
            </w:r>
            <w:r>
              <w:rPr>
                <w:rFonts w:hint="eastAsia" w:ascii="宋体" w:hAnsi="宋体"/>
                <w:kern w:val="0"/>
                <w:sz w:val="24"/>
                <w:u w:val="single"/>
              </w:rPr>
              <w:t xml:space="preserve"> </w:t>
            </w:r>
            <w:r>
              <w:rPr>
                <w:rFonts w:ascii="宋体" w:hAnsi="宋体" w:cs="宋体"/>
                <w:spacing w:val="-1"/>
                <w:kern w:val="0"/>
                <w:sz w:val="24"/>
                <w:u w:val="single"/>
              </w:rPr>
              <w:t xml:space="preserve">  %  </w:t>
            </w:r>
            <w:r>
              <w:rPr>
                <w:rFonts w:ascii="宋体" w:hAnsi="宋体"/>
                <w:kern w:val="0"/>
                <w:sz w:val="24"/>
              </w:rPr>
              <w:t xml:space="preserve">  </w:t>
            </w:r>
          </w:p>
        </w:tc>
        <w:tc>
          <w:tcPr>
            <w:tcW w:w="1559"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kern w:val="0"/>
                <w:sz w:val="24"/>
              </w:rPr>
            </w:pPr>
          </w:p>
        </w:tc>
        <w:tc>
          <w:tcPr>
            <w:tcW w:w="91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kern w:val="0"/>
                <w:sz w:val="24"/>
              </w:rPr>
            </w:pPr>
          </w:p>
        </w:tc>
        <w:tc>
          <w:tcPr>
            <w:tcW w:w="136" w:type="dxa"/>
            <w:tcBorders>
              <w:top w:val="nil"/>
              <w:left w:val="nil"/>
              <w:bottom w:val="nil"/>
              <w:right w:val="nil"/>
            </w:tcBorders>
            <w:vAlign w:val="center"/>
          </w:tcPr>
          <w:p>
            <w:pPr>
              <w:widowControl/>
              <w:spacing w:line="270" w:lineRule="atLeast"/>
              <w:rPr>
                <w:rFonts w:ascii="宋体" w:hAnsi="宋体"/>
                <w:kern w:val="0"/>
                <w:sz w:val="24"/>
              </w:rPr>
            </w:pPr>
            <w:r>
              <w:rPr>
                <w:rFonts w:ascii="宋体" w:hAnsi="宋体"/>
                <w:kern w:val="0"/>
                <w:sz w:val="24"/>
              </w:rPr>
              <w:t> </w:t>
            </w:r>
          </w:p>
        </w:tc>
      </w:tr>
      <w:tr>
        <w:tblPrEx>
          <w:tblCellMar>
            <w:top w:w="0" w:type="dxa"/>
            <w:left w:w="0" w:type="dxa"/>
            <w:bottom w:w="0" w:type="dxa"/>
            <w:right w:w="0" w:type="dxa"/>
          </w:tblCellMar>
        </w:tblPrEx>
        <w:trPr>
          <w:trHeight w:val="539" w:hRule="atLeast"/>
          <w:jc w:val="center"/>
        </w:trPr>
        <w:tc>
          <w:tcPr>
            <w:tcW w:w="8278" w:type="dxa"/>
            <w:gridSpan w:val="5"/>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50" w:after="50" w:line="270" w:lineRule="atLeast"/>
              <w:rPr>
                <w:rFonts w:ascii="宋体" w:hAnsi="宋体"/>
                <w:kern w:val="0"/>
                <w:sz w:val="24"/>
              </w:rPr>
            </w:pPr>
            <w:r>
              <w:rPr>
                <w:rFonts w:hint="eastAsia" w:ascii="宋体" w:hAnsi="宋体"/>
                <w:kern w:val="0"/>
                <w:sz w:val="24"/>
              </w:rPr>
              <w:t>报价总计</w:t>
            </w:r>
            <w:r>
              <w:rPr>
                <w:rFonts w:ascii="宋体" w:hAnsi="宋体"/>
                <w:kern w:val="0"/>
                <w:sz w:val="24"/>
              </w:rPr>
              <w:t>(</w:t>
            </w:r>
            <w:r>
              <w:rPr>
                <w:rFonts w:hint="eastAsia" w:ascii="宋体" w:hAnsi="宋体"/>
                <w:kern w:val="0"/>
                <w:sz w:val="24"/>
              </w:rPr>
              <w:t>大写</w:t>
            </w:r>
            <w:r>
              <w:rPr>
                <w:rFonts w:ascii="宋体" w:hAnsi="宋体"/>
                <w:kern w:val="0"/>
                <w:sz w:val="24"/>
              </w:rPr>
              <w:t>)</w:t>
            </w:r>
            <w:r>
              <w:rPr>
                <w:rFonts w:hint="eastAsia" w:ascii="宋体" w:hAnsi="宋体"/>
                <w:kern w:val="0"/>
                <w:sz w:val="24"/>
              </w:rPr>
              <w:t>：</w:t>
            </w:r>
            <w:r>
              <w:rPr>
                <w:rFonts w:ascii="宋体" w:hAnsi="宋体"/>
                <w:kern w:val="0"/>
                <w:sz w:val="24"/>
              </w:rPr>
              <w:t>           </w:t>
            </w:r>
            <w:r>
              <w:rPr>
                <w:rFonts w:hint="eastAsia" w:ascii="宋体" w:hAnsi="宋体"/>
                <w:kern w:val="0"/>
                <w:sz w:val="24"/>
              </w:rPr>
              <w:t>￥（小写）：</w:t>
            </w:r>
          </w:p>
        </w:tc>
        <w:tc>
          <w:tcPr>
            <w:tcW w:w="136" w:type="dxa"/>
            <w:tcBorders>
              <w:top w:val="nil"/>
              <w:left w:val="nil"/>
              <w:bottom w:val="nil"/>
              <w:right w:val="nil"/>
            </w:tcBorders>
            <w:vAlign w:val="center"/>
          </w:tcPr>
          <w:p>
            <w:pPr>
              <w:widowControl/>
              <w:spacing w:line="270" w:lineRule="atLeast"/>
              <w:rPr>
                <w:rFonts w:ascii="宋体" w:hAnsi="宋体"/>
                <w:kern w:val="0"/>
                <w:sz w:val="24"/>
              </w:rPr>
            </w:pPr>
            <w:r>
              <w:rPr>
                <w:rFonts w:ascii="宋体" w:hAnsi="宋体"/>
                <w:kern w:val="0"/>
                <w:sz w:val="24"/>
              </w:rPr>
              <w:t> </w:t>
            </w:r>
          </w:p>
        </w:tc>
      </w:tr>
    </w:tbl>
    <w:p>
      <w:pPr>
        <w:keepNext/>
        <w:rPr>
          <w:rFonts w:ascii="宋体" w:hAnsi="宋体" w:cs="仿宋_GB2312"/>
          <w:sz w:val="24"/>
        </w:rPr>
      </w:pPr>
    </w:p>
    <w:p>
      <w:pPr>
        <w:spacing w:line="360" w:lineRule="auto"/>
        <w:ind w:firstLine="480" w:firstLineChars="200"/>
        <w:rPr>
          <w:rFonts w:ascii="宋体" w:hAnsi="宋体" w:cs="仿宋_GB2312"/>
          <w:sz w:val="24"/>
        </w:rPr>
      </w:pPr>
      <w:r>
        <w:rPr>
          <w:rFonts w:hint="eastAsia" w:ascii="宋体" w:hAnsi="宋体" w:cs="仿宋_GB2312"/>
          <w:sz w:val="24"/>
        </w:rPr>
        <w:t>注: 1、报价一经涂改，应在涂改处加盖单位公章或投标人代表签字或盖章，否则其投标作无效标处理。</w:t>
      </w:r>
    </w:p>
    <w:p>
      <w:pPr>
        <w:spacing w:line="360" w:lineRule="auto"/>
        <w:ind w:firstLine="480" w:firstLineChars="200"/>
        <w:rPr>
          <w:rFonts w:ascii="宋体" w:hAnsi="宋体" w:cs="仿宋_GB2312"/>
          <w:sz w:val="24"/>
        </w:rPr>
      </w:pPr>
      <w:r>
        <w:rPr>
          <w:rFonts w:hint="eastAsia" w:ascii="宋体" w:hAnsi="宋体" w:cs="仿宋_GB2312"/>
          <w:sz w:val="24"/>
        </w:rPr>
        <w:t>2、费用为完成本项目服务内容产生的所有费用。</w:t>
      </w:r>
    </w:p>
    <w:p>
      <w:pPr>
        <w:spacing w:line="360" w:lineRule="auto"/>
        <w:ind w:firstLine="480" w:firstLineChars="200"/>
        <w:rPr>
          <w:rFonts w:ascii="宋体" w:hAnsi="宋体" w:cs="仿宋_GB2312"/>
          <w:sz w:val="24"/>
        </w:rPr>
      </w:pPr>
      <w:r>
        <w:rPr>
          <w:rFonts w:hint="eastAsia" w:ascii="宋体" w:hAnsi="宋体" w:cs="仿宋_GB2312"/>
          <w:sz w:val="24"/>
        </w:rPr>
        <w:t>3、凡认为符合价格折扣条件的，在“备注”栏内注明符合何种折扣条件。</w:t>
      </w:r>
    </w:p>
    <w:p>
      <w:pPr>
        <w:spacing w:line="360" w:lineRule="auto"/>
        <w:ind w:firstLine="480" w:firstLineChars="200"/>
        <w:rPr>
          <w:rFonts w:ascii="宋体" w:hAnsi="宋体" w:cs="仿宋_GB2312"/>
          <w:sz w:val="24"/>
        </w:rPr>
      </w:pPr>
      <w:r>
        <w:rPr>
          <w:rFonts w:hint="eastAsia" w:ascii="宋体" w:hAnsi="宋体" w:cs="仿宋_GB2312"/>
          <w:sz w:val="24"/>
        </w:rPr>
        <w:t>4、投标人按格式填列，不得自行更改。否则引起的不利后果由投标人承担。</w:t>
      </w:r>
    </w:p>
    <w:p>
      <w:pPr>
        <w:pStyle w:val="11"/>
        <w:keepNext/>
        <w:spacing w:before="26"/>
        <w:ind w:left="1676" w:right="266"/>
        <w:jc w:val="left"/>
        <w:rPr>
          <w:rFonts w:cs="仿宋_GB2312"/>
        </w:rPr>
      </w:pPr>
    </w:p>
    <w:p>
      <w:pPr>
        <w:pStyle w:val="11"/>
        <w:keepNext/>
        <w:spacing w:before="26"/>
        <w:ind w:left="1676" w:right="266"/>
        <w:jc w:val="left"/>
        <w:rPr>
          <w:rFonts w:cs="仿宋_GB2312"/>
        </w:rPr>
      </w:pPr>
    </w:p>
    <w:p>
      <w:pPr>
        <w:pStyle w:val="11"/>
        <w:keepNext/>
        <w:spacing w:before="26"/>
        <w:ind w:left="1676" w:right="266"/>
        <w:jc w:val="left"/>
        <w:rPr>
          <w:rFonts w:cs="仿宋_GB2312"/>
        </w:rPr>
      </w:pPr>
    </w:p>
    <w:p>
      <w:pPr>
        <w:pStyle w:val="11"/>
        <w:keepNext/>
        <w:spacing w:before="26"/>
        <w:ind w:left="1676" w:right="266"/>
        <w:jc w:val="left"/>
        <w:rPr>
          <w:rFonts w:cs="仿宋_GB2312"/>
        </w:rPr>
      </w:pPr>
    </w:p>
    <w:p>
      <w:pPr>
        <w:pStyle w:val="11"/>
        <w:keepNext/>
        <w:spacing w:before="26"/>
        <w:ind w:left="1676" w:right="266"/>
        <w:jc w:val="left"/>
        <w:rPr>
          <w:rFonts w:cs="仿宋_GB2312"/>
        </w:rPr>
      </w:pPr>
    </w:p>
    <w:p>
      <w:pPr>
        <w:pStyle w:val="11"/>
        <w:keepNext/>
        <w:spacing w:before="26" w:line="360" w:lineRule="auto"/>
        <w:ind w:left="1676" w:right="266"/>
        <w:jc w:val="left"/>
        <w:rPr>
          <w:rFonts w:cs="仿宋_GB2312"/>
        </w:rPr>
      </w:pPr>
    </w:p>
    <w:p>
      <w:pPr>
        <w:pStyle w:val="11"/>
        <w:keepNext/>
        <w:spacing w:line="360" w:lineRule="auto"/>
        <w:ind w:right="266"/>
        <w:jc w:val="left"/>
        <w:rPr>
          <w:rFonts w:cs="仿宋_GB2312"/>
        </w:rPr>
      </w:pPr>
      <w:r>
        <w:rPr>
          <w:rFonts w:hint="eastAsia" w:cs="仿宋_GB2312"/>
        </w:rPr>
        <w:t xml:space="preserve">           </w:t>
      </w:r>
      <w:r>
        <w:rPr>
          <w:rFonts w:cs="仿宋_GB2312"/>
        </w:rPr>
        <w:t xml:space="preserve">                      </w:t>
      </w:r>
      <w:r>
        <w:rPr>
          <w:rFonts w:hint="eastAsia" w:cs="仿宋_GB2312"/>
        </w:rPr>
        <w:t>投标人：</w:t>
      </w:r>
      <w:r>
        <w:rPr>
          <w:rFonts w:hint="eastAsia" w:cs="仿宋_GB2312"/>
          <w:u w:val="single"/>
        </w:rPr>
        <w:t xml:space="preserve"> </w:t>
      </w:r>
      <w:r>
        <w:rPr>
          <w:rFonts w:cs="仿宋_GB2312"/>
          <w:u w:val="single"/>
        </w:rPr>
        <w:t xml:space="preserve">        </w:t>
      </w:r>
      <w:r>
        <w:rPr>
          <w:rFonts w:hint="eastAsia" w:cs="仿宋_GB2312"/>
          <w:u w:val="single"/>
        </w:rPr>
        <w:t xml:space="preserve"> </w:t>
      </w:r>
      <w:r>
        <w:rPr>
          <w:rFonts w:hint="eastAsia" w:cs="仿宋_GB2312"/>
        </w:rPr>
        <w:t xml:space="preserve">（全称并加盖公章）                              </w:t>
      </w:r>
    </w:p>
    <w:p>
      <w:pPr>
        <w:pStyle w:val="11"/>
        <w:keepNext/>
        <w:spacing w:line="360" w:lineRule="auto"/>
        <w:ind w:right="1163"/>
        <w:jc w:val="center"/>
        <w:rPr>
          <w:rFonts w:cs="仿宋_GB2312"/>
        </w:rPr>
      </w:pPr>
      <w:r>
        <w:rPr>
          <w:rFonts w:cs="仿宋_GB2312"/>
        </w:rPr>
        <w:t xml:space="preserve">                                               </w:t>
      </w:r>
      <w:r>
        <w:rPr>
          <w:rFonts w:hint="eastAsia" w:cs="仿宋_GB2312"/>
        </w:rPr>
        <w:t xml:space="preserve"> 年    月    日</w:t>
      </w:r>
    </w:p>
    <w:p>
      <w:pPr>
        <w:keepNext/>
        <w:spacing w:line="360" w:lineRule="auto"/>
        <w:rPr>
          <w:rFonts w:ascii="宋体" w:hAnsi="宋体" w:cs="仿宋_GB2312"/>
          <w:sz w:val="24"/>
        </w:rPr>
      </w:pPr>
    </w:p>
    <w:p>
      <w:pPr>
        <w:keepNext/>
        <w:rPr>
          <w:rFonts w:ascii="宋体" w:hAnsi="宋体" w:cs="仿宋_GB2312"/>
          <w:sz w:val="24"/>
        </w:rPr>
      </w:pPr>
    </w:p>
    <w:p>
      <w:pPr>
        <w:keepNext/>
        <w:spacing w:before="1"/>
        <w:rPr>
          <w:rFonts w:ascii="宋体" w:hAnsi="宋体" w:cs="仿宋_GB2312"/>
          <w:sz w:val="24"/>
        </w:rPr>
      </w:pPr>
    </w:p>
    <w:p>
      <w:pPr>
        <w:pStyle w:val="7"/>
        <w:spacing w:line="367" w:lineRule="exact"/>
        <w:ind w:left="261" w:hanging="151"/>
        <w:rPr>
          <w:rFonts w:ascii="宋体" w:hAnsi="宋体" w:cs="仿宋_GB2312"/>
          <w:bCs/>
          <w:spacing w:val="57"/>
        </w:rPr>
      </w:pPr>
      <w:r>
        <w:rPr>
          <w:rFonts w:ascii="宋体" w:hAnsi="宋体" w:cs="仿宋_GB2312"/>
        </w:rPr>
        <w:br w:type="page"/>
      </w:r>
      <w:r>
        <w:rPr>
          <w:rFonts w:hint="eastAsia" w:ascii="宋体" w:hAnsi="宋体" w:cs="仿宋_GB2312"/>
        </w:rPr>
        <w:t xml:space="preserve">附件4                  </w:t>
      </w:r>
    </w:p>
    <w:p>
      <w:pPr>
        <w:keepNext/>
        <w:spacing w:before="1" w:line="341" w:lineRule="auto"/>
        <w:jc w:val="center"/>
        <w:rPr>
          <w:rFonts w:ascii="宋体" w:hAnsi="宋体" w:cs="仿宋_GB2312"/>
          <w:sz w:val="24"/>
        </w:rPr>
      </w:pPr>
      <w:r>
        <w:rPr>
          <w:rFonts w:hint="eastAsia" w:ascii="宋体" w:hAnsi="宋体" w:cs="仿宋_GB2312"/>
          <w:b/>
          <w:bCs/>
          <w:sz w:val="24"/>
        </w:rPr>
        <w:t>商务响应表</w:t>
      </w:r>
      <w:r>
        <w:rPr>
          <w:rFonts w:hint="eastAsia" w:ascii="宋体" w:hAnsi="宋体" w:cs="仿宋_GB2312"/>
          <w:sz w:val="24"/>
        </w:rPr>
        <w:t>（格式）</w:t>
      </w:r>
    </w:p>
    <w:p>
      <w:pPr>
        <w:keepNext/>
        <w:spacing w:before="1" w:line="340" w:lineRule="auto"/>
        <w:ind w:right="3364"/>
        <w:jc w:val="left"/>
        <w:rPr>
          <w:rFonts w:ascii="宋体" w:hAnsi="宋体" w:cs="仿宋_GB2312"/>
          <w:sz w:val="24"/>
        </w:rPr>
      </w:pPr>
      <w:r>
        <w:rPr>
          <w:rFonts w:hint="eastAsia" w:ascii="宋体" w:hAnsi="宋体" w:cs="仿宋_GB2312"/>
          <w:sz w:val="24"/>
        </w:rPr>
        <w:t>项目编号：</w:t>
      </w:r>
    </w:p>
    <w:p>
      <w:pPr>
        <w:keepNext/>
        <w:spacing w:before="7"/>
        <w:rPr>
          <w:rFonts w:ascii="宋体" w:hAnsi="宋体" w:cs="仿宋_GB2312"/>
          <w:sz w:val="24"/>
        </w:rPr>
      </w:pPr>
    </w:p>
    <w:tbl>
      <w:tblPr>
        <w:tblStyle w:val="25"/>
        <w:tblW w:w="8472" w:type="dxa"/>
        <w:tblInd w:w="1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59"/>
        <w:gridCol w:w="1918"/>
        <w:gridCol w:w="1816"/>
        <w:gridCol w:w="25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exact"/>
        </w:trPr>
        <w:tc>
          <w:tcPr>
            <w:tcW w:w="2159" w:type="dxa"/>
          </w:tcPr>
          <w:p>
            <w:pPr>
              <w:pStyle w:val="104"/>
              <w:keepNext/>
              <w:spacing w:before="133"/>
              <w:ind w:left="313"/>
              <w:rPr>
                <w:rFonts w:ascii="宋体" w:hAnsi="宋体" w:cs="仿宋_GB2312"/>
              </w:rPr>
            </w:pPr>
            <w:r>
              <w:rPr>
                <w:rFonts w:hint="eastAsia" w:ascii="宋体" w:hAnsi="宋体" w:cs="仿宋_GB2312"/>
              </w:rPr>
              <w:t>项目</w:t>
            </w:r>
          </w:p>
        </w:tc>
        <w:tc>
          <w:tcPr>
            <w:tcW w:w="1918" w:type="dxa"/>
          </w:tcPr>
          <w:p>
            <w:pPr>
              <w:pStyle w:val="104"/>
              <w:keepNext/>
              <w:spacing w:before="159"/>
              <w:rPr>
                <w:rFonts w:ascii="宋体" w:hAnsi="宋体" w:cs="仿宋_GB2312"/>
              </w:rPr>
            </w:pPr>
            <w:r>
              <w:rPr>
                <w:rFonts w:hint="eastAsia" w:ascii="宋体" w:hAnsi="宋体" w:cs="仿宋_GB2312"/>
              </w:rPr>
              <w:t>招标文件要求</w:t>
            </w:r>
          </w:p>
        </w:tc>
        <w:tc>
          <w:tcPr>
            <w:tcW w:w="1816" w:type="dxa"/>
          </w:tcPr>
          <w:p>
            <w:pPr>
              <w:pStyle w:val="104"/>
              <w:keepNext/>
              <w:spacing w:before="159"/>
              <w:rPr>
                <w:rFonts w:ascii="宋体" w:hAnsi="宋体" w:cs="仿宋_GB2312"/>
              </w:rPr>
            </w:pPr>
            <w:r>
              <w:rPr>
                <w:rFonts w:hint="eastAsia" w:ascii="宋体" w:hAnsi="宋体" w:cs="仿宋_GB2312"/>
              </w:rPr>
              <w:t>是否响应</w:t>
            </w:r>
          </w:p>
        </w:tc>
        <w:tc>
          <w:tcPr>
            <w:tcW w:w="2579" w:type="dxa"/>
          </w:tcPr>
          <w:p>
            <w:pPr>
              <w:pStyle w:val="104"/>
              <w:keepNext/>
              <w:spacing w:before="159"/>
              <w:rPr>
                <w:rFonts w:ascii="宋体" w:hAnsi="宋体" w:cs="仿宋_GB2312"/>
              </w:rPr>
            </w:pPr>
            <w:r>
              <w:rPr>
                <w:rFonts w:hint="eastAsia" w:ascii="宋体" w:hAnsi="宋体" w:cs="仿宋_GB2312"/>
              </w:rPr>
              <w:t>投标人的承诺或说明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exact"/>
        </w:trPr>
        <w:tc>
          <w:tcPr>
            <w:tcW w:w="2159" w:type="dxa"/>
            <w:vAlign w:val="center"/>
          </w:tcPr>
          <w:p>
            <w:pPr>
              <w:jc w:val="center"/>
              <w:rPr>
                <w:rFonts w:ascii="宋体" w:hAnsi="宋体"/>
              </w:rPr>
            </w:pPr>
          </w:p>
        </w:tc>
        <w:tc>
          <w:tcPr>
            <w:tcW w:w="1918" w:type="dxa"/>
          </w:tcPr>
          <w:p>
            <w:pPr>
              <w:keepNext/>
              <w:rPr>
                <w:rFonts w:ascii="宋体" w:hAnsi="宋体" w:cs="仿宋_GB2312"/>
                <w:sz w:val="24"/>
              </w:rPr>
            </w:pPr>
          </w:p>
        </w:tc>
        <w:tc>
          <w:tcPr>
            <w:tcW w:w="1816" w:type="dxa"/>
          </w:tcPr>
          <w:p>
            <w:pPr>
              <w:keepNext/>
              <w:rPr>
                <w:rFonts w:ascii="宋体" w:hAnsi="宋体" w:cs="仿宋_GB2312"/>
                <w:sz w:val="24"/>
              </w:rPr>
            </w:pPr>
          </w:p>
        </w:tc>
        <w:tc>
          <w:tcPr>
            <w:tcW w:w="2579" w:type="dxa"/>
          </w:tcPr>
          <w:p>
            <w:pPr>
              <w:keepNext/>
              <w:rPr>
                <w:rFonts w:ascii="宋体" w:hAnsi="宋体" w:cs="仿宋_GB2312"/>
                <w:sz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exact"/>
        </w:trPr>
        <w:tc>
          <w:tcPr>
            <w:tcW w:w="2159" w:type="dxa"/>
            <w:vAlign w:val="center"/>
          </w:tcPr>
          <w:p>
            <w:pPr>
              <w:jc w:val="center"/>
              <w:rPr>
                <w:rFonts w:ascii="宋体" w:hAnsi="宋体"/>
              </w:rPr>
            </w:pPr>
          </w:p>
        </w:tc>
        <w:tc>
          <w:tcPr>
            <w:tcW w:w="1918" w:type="dxa"/>
          </w:tcPr>
          <w:p>
            <w:pPr>
              <w:keepNext/>
              <w:rPr>
                <w:rFonts w:ascii="宋体" w:hAnsi="宋体" w:cs="仿宋_GB2312"/>
                <w:sz w:val="24"/>
              </w:rPr>
            </w:pPr>
          </w:p>
        </w:tc>
        <w:tc>
          <w:tcPr>
            <w:tcW w:w="1816" w:type="dxa"/>
          </w:tcPr>
          <w:p>
            <w:pPr>
              <w:keepNext/>
              <w:rPr>
                <w:rFonts w:ascii="宋体" w:hAnsi="宋体" w:cs="仿宋_GB2312"/>
                <w:sz w:val="24"/>
              </w:rPr>
            </w:pPr>
          </w:p>
        </w:tc>
        <w:tc>
          <w:tcPr>
            <w:tcW w:w="2579" w:type="dxa"/>
          </w:tcPr>
          <w:p>
            <w:pPr>
              <w:keepNext/>
              <w:rPr>
                <w:rFonts w:ascii="宋体" w:hAnsi="宋体" w:cs="仿宋_GB2312"/>
                <w:sz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exact"/>
        </w:trPr>
        <w:tc>
          <w:tcPr>
            <w:tcW w:w="2159" w:type="dxa"/>
            <w:vAlign w:val="center"/>
          </w:tcPr>
          <w:p>
            <w:pPr>
              <w:jc w:val="center"/>
              <w:rPr>
                <w:rFonts w:ascii="宋体" w:hAnsi="宋体"/>
              </w:rPr>
            </w:pPr>
          </w:p>
        </w:tc>
        <w:tc>
          <w:tcPr>
            <w:tcW w:w="1918" w:type="dxa"/>
          </w:tcPr>
          <w:p>
            <w:pPr>
              <w:keepNext/>
              <w:rPr>
                <w:rFonts w:ascii="宋体" w:hAnsi="宋体" w:cs="仿宋_GB2312"/>
                <w:sz w:val="24"/>
              </w:rPr>
            </w:pPr>
          </w:p>
        </w:tc>
        <w:tc>
          <w:tcPr>
            <w:tcW w:w="1816" w:type="dxa"/>
          </w:tcPr>
          <w:p>
            <w:pPr>
              <w:keepNext/>
              <w:rPr>
                <w:rFonts w:ascii="宋体" w:hAnsi="宋体" w:cs="仿宋_GB2312"/>
                <w:sz w:val="24"/>
              </w:rPr>
            </w:pPr>
          </w:p>
        </w:tc>
        <w:tc>
          <w:tcPr>
            <w:tcW w:w="2579" w:type="dxa"/>
          </w:tcPr>
          <w:p>
            <w:pPr>
              <w:keepNext/>
              <w:rPr>
                <w:rFonts w:ascii="宋体" w:hAnsi="宋体" w:cs="仿宋_GB2312"/>
                <w:sz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exact"/>
        </w:trPr>
        <w:tc>
          <w:tcPr>
            <w:tcW w:w="2159" w:type="dxa"/>
            <w:vAlign w:val="center"/>
          </w:tcPr>
          <w:p>
            <w:pPr>
              <w:jc w:val="center"/>
              <w:rPr>
                <w:rFonts w:ascii="宋体" w:hAnsi="宋体"/>
              </w:rPr>
            </w:pPr>
          </w:p>
        </w:tc>
        <w:tc>
          <w:tcPr>
            <w:tcW w:w="1918" w:type="dxa"/>
          </w:tcPr>
          <w:p>
            <w:pPr>
              <w:keepNext/>
              <w:rPr>
                <w:rFonts w:ascii="宋体" w:hAnsi="宋体" w:cs="仿宋_GB2312"/>
                <w:sz w:val="24"/>
              </w:rPr>
            </w:pPr>
          </w:p>
        </w:tc>
        <w:tc>
          <w:tcPr>
            <w:tcW w:w="1816" w:type="dxa"/>
          </w:tcPr>
          <w:p>
            <w:pPr>
              <w:keepNext/>
              <w:rPr>
                <w:rFonts w:ascii="宋体" w:hAnsi="宋体" w:cs="仿宋_GB2312"/>
                <w:sz w:val="24"/>
              </w:rPr>
            </w:pPr>
          </w:p>
        </w:tc>
        <w:tc>
          <w:tcPr>
            <w:tcW w:w="2579" w:type="dxa"/>
          </w:tcPr>
          <w:p>
            <w:pPr>
              <w:keepNext/>
              <w:rPr>
                <w:rFonts w:ascii="宋体" w:hAnsi="宋体" w:cs="仿宋_GB2312"/>
                <w:sz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exact"/>
        </w:trPr>
        <w:tc>
          <w:tcPr>
            <w:tcW w:w="2159" w:type="dxa"/>
            <w:vAlign w:val="center"/>
          </w:tcPr>
          <w:p>
            <w:pPr>
              <w:jc w:val="center"/>
              <w:rPr>
                <w:rFonts w:ascii="宋体" w:hAnsi="宋体"/>
              </w:rPr>
            </w:pPr>
          </w:p>
        </w:tc>
        <w:tc>
          <w:tcPr>
            <w:tcW w:w="1918" w:type="dxa"/>
          </w:tcPr>
          <w:p>
            <w:pPr>
              <w:keepNext/>
              <w:rPr>
                <w:rFonts w:ascii="宋体" w:hAnsi="宋体" w:cs="仿宋_GB2312"/>
                <w:sz w:val="24"/>
              </w:rPr>
            </w:pPr>
          </w:p>
        </w:tc>
        <w:tc>
          <w:tcPr>
            <w:tcW w:w="1816" w:type="dxa"/>
          </w:tcPr>
          <w:p>
            <w:pPr>
              <w:keepNext/>
              <w:rPr>
                <w:rFonts w:ascii="宋体" w:hAnsi="宋体" w:cs="仿宋_GB2312"/>
                <w:sz w:val="24"/>
              </w:rPr>
            </w:pPr>
          </w:p>
        </w:tc>
        <w:tc>
          <w:tcPr>
            <w:tcW w:w="2579" w:type="dxa"/>
          </w:tcPr>
          <w:p>
            <w:pPr>
              <w:keepNext/>
              <w:rPr>
                <w:rFonts w:ascii="宋体" w:hAnsi="宋体" w:cs="仿宋_GB2312"/>
                <w:sz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6" w:hRule="exact"/>
        </w:trPr>
        <w:tc>
          <w:tcPr>
            <w:tcW w:w="2159" w:type="dxa"/>
            <w:vAlign w:val="center"/>
          </w:tcPr>
          <w:p>
            <w:pPr>
              <w:jc w:val="center"/>
              <w:rPr>
                <w:rFonts w:ascii="宋体" w:hAnsi="宋体"/>
              </w:rPr>
            </w:pPr>
          </w:p>
        </w:tc>
        <w:tc>
          <w:tcPr>
            <w:tcW w:w="1918" w:type="dxa"/>
          </w:tcPr>
          <w:p>
            <w:pPr>
              <w:keepNext/>
              <w:rPr>
                <w:rFonts w:ascii="宋体" w:hAnsi="宋体" w:cs="仿宋_GB2312"/>
                <w:sz w:val="24"/>
              </w:rPr>
            </w:pPr>
          </w:p>
        </w:tc>
        <w:tc>
          <w:tcPr>
            <w:tcW w:w="1816" w:type="dxa"/>
          </w:tcPr>
          <w:p>
            <w:pPr>
              <w:keepNext/>
              <w:rPr>
                <w:rFonts w:ascii="宋体" w:hAnsi="宋体" w:cs="仿宋_GB2312"/>
                <w:sz w:val="24"/>
              </w:rPr>
            </w:pPr>
          </w:p>
        </w:tc>
        <w:tc>
          <w:tcPr>
            <w:tcW w:w="2579" w:type="dxa"/>
          </w:tcPr>
          <w:p>
            <w:pPr>
              <w:keepNext/>
              <w:rPr>
                <w:rFonts w:ascii="宋体" w:hAnsi="宋体" w:cs="仿宋_GB2312"/>
                <w:sz w:val="24"/>
              </w:rPr>
            </w:pPr>
          </w:p>
        </w:tc>
      </w:tr>
    </w:tbl>
    <w:p>
      <w:pPr>
        <w:keepNext/>
        <w:rPr>
          <w:rFonts w:ascii="宋体" w:hAnsi="宋体" w:cs="仿宋_GB2312"/>
          <w:sz w:val="28"/>
          <w:szCs w:val="28"/>
        </w:rPr>
      </w:pPr>
    </w:p>
    <w:p>
      <w:pPr>
        <w:pStyle w:val="11"/>
        <w:keepNext/>
        <w:spacing w:before="75"/>
        <w:jc w:val="left"/>
        <w:rPr>
          <w:rFonts w:cs="仿宋_GB2312"/>
        </w:rPr>
      </w:pPr>
    </w:p>
    <w:p>
      <w:pPr>
        <w:pStyle w:val="11"/>
        <w:keepNext/>
        <w:spacing w:before="75"/>
        <w:ind w:firstLine="3570" w:firstLineChars="1700"/>
        <w:jc w:val="left"/>
        <w:rPr>
          <w:rFonts w:cs="仿宋_GB2312"/>
        </w:rPr>
      </w:pPr>
      <w:r>
        <w:rPr>
          <w:rFonts w:hint="eastAsia" w:cs="仿宋_GB2312"/>
        </w:rPr>
        <w:t>投标人：</w:t>
      </w:r>
      <w:r>
        <w:rPr>
          <w:rFonts w:hint="eastAsia" w:cs="仿宋_GB2312"/>
          <w:u w:val="single"/>
        </w:rPr>
        <w:t xml:space="preserve"> </w:t>
      </w:r>
      <w:r>
        <w:rPr>
          <w:rFonts w:cs="仿宋_GB2312"/>
          <w:u w:val="single"/>
        </w:rPr>
        <w:t xml:space="preserve">              </w:t>
      </w:r>
      <w:r>
        <w:rPr>
          <w:rFonts w:hint="eastAsia" w:cs="仿宋_GB2312"/>
        </w:rPr>
        <w:t>（全称并加盖公章）</w:t>
      </w:r>
    </w:p>
    <w:p>
      <w:pPr>
        <w:keepNext/>
        <w:rPr>
          <w:rFonts w:ascii="宋体" w:hAnsi="宋体" w:cs="仿宋_GB2312"/>
          <w:sz w:val="24"/>
        </w:rPr>
      </w:pPr>
    </w:p>
    <w:p>
      <w:pPr>
        <w:pStyle w:val="11"/>
        <w:keepNext/>
        <w:spacing w:before="196"/>
        <w:ind w:firstLine="4620" w:firstLineChars="2200"/>
        <w:jc w:val="left"/>
        <w:rPr>
          <w:rFonts w:cs="仿宋_GB2312"/>
        </w:rPr>
      </w:pPr>
      <w:r>
        <w:rPr>
          <w:rFonts w:hint="eastAsia" w:cs="仿宋_GB2312"/>
        </w:rPr>
        <w:t xml:space="preserve">  年    月    日</w:t>
      </w:r>
    </w:p>
    <w:p>
      <w:pPr>
        <w:keepNext/>
        <w:tabs>
          <w:tab w:val="left" w:pos="2429"/>
        </w:tabs>
        <w:spacing w:line="345" w:lineRule="exact"/>
        <w:ind w:left="121"/>
        <w:jc w:val="left"/>
        <w:rPr>
          <w:rFonts w:ascii="宋体" w:hAnsi="宋体" w:cs="仿宋_GB2312"/>
          <w:b/>
          <w:bCs/>
          <w:w w:val="95"/>
          <w:sz w:val="24"/>
        </w:rPr>
      </w:pPr>
      <w:r>
        <w:rPr>
          <w:rFonts w:ascii="宋体" w:hAnsi="宋体" w:cs="仿宋_GB2312"/>
          <w:b/>
          <w:bCs/>
          <w:w w:val="95"/>
          <w:sz w:val="28"/>
          <w:szCs w:val="28"/>
        </w:rPr>
        <w:br w:type="page"/>
      </w:r>
      <w:r>
        <w:rPr>
          <w:rFonts w:hint="eastAsia" w:ascii="宋体" w:hAnsi="宋体" w:cs="仿宋_GB2312"/>
          <w:b/>
          <w:bCs/>
          <w:w w:val="95"/>
          <w:sz w:val="24"/>
        </w:rPr>
        <w:t>附件5</w:t>
      </w:r>
      <w:r>
        <w:rPr>
          <w:rFonts w:hint="eastAsia" w:ascii="宋体" w:hAnsi="宋体" w:cs="仿宋_GB2312"/>
          <w:b/>
          <w:bCs/>
          <w:w w:val="95"/>
          <w:sz w:val="24"/>
        </w:rPr>
        <w:tab/>
      </w:r>
    </w:p>
    <w:p>
      <w:pPr>
        <w:keepNext/>
        <w:tabs>
          <w:tab w:val="left" w:pos="2429"/>
        </w:tabs>
        <w:spacing w:line="345" w:lineRule="exact"/>
        <w:ind w:left="121"/>
        <w:jc w:val="center"/>
        <w:rPr>
          <w:rFonts w:ascii="宋体" w:hAnsi="宋体" w:cs="仿宋_GB2312"/>
          <w:sz w:val="24"/>
        </w:rPr>
      </w:pPr>
      <w:r>
        <w:rPr>
          <w:rFonts w:hint="eastAsia" w:ascii="宋体" w:hAnsi="宋体" w:cs="仿宋_GB2312"/>
          <w:b/>
          <w:bCs/>
          <w:sz w:val="24"/>
        </w:rPr>
        <w:t>法定代表人身份证明</w:t>
      </w:r>
      <w:r>
        <w:rPr>
          <w:rFonts w:hint="eastAsia" w:ascii="宋体" w:hAnsi="宋体" w:cs="仿宋_GB2312"/>
          <w:sz w:val="24"/>
        </w:rPr>
        <w:t>（格式）</w:t>
      </w:r>
    </w:p>
    <w:p>
      <w:pPr>
        <w:pStyle w:val="11"/>
        <w:keepNext/>
        <w:spacing w:before="138"/>
        <w:ind w:left="121"/>
        <w:jc w:val="left"/>
        <w:rPr>
          <w:rFonts w:cs="仿宋_GB2312"/>
          <w:sz w:val="28"/>
          <w:szCs w:val="28"/>
        </w:rPr>
      </w:pPr>
    </w:p>
    <w:p>
      <w:pPr>
        <w:pStyle w:val="11"/>
        <w:keepNext/>
        <w:spacing w:before="26" w:line="360" w:lineRule="auto"/>
        <w:ind w:left="541" w:right="2704"/>
        <w:jc w:val="left"/>
        <w:rPr>
          <w:rFonts w:cs="仿宋_GB2312"/>
        </w:rPr>
      </w:pPr>
      <w:r>
        <w:rPr>
          <w:rFonts w:hint="eastAsia" w:cs="仿宋_GB2312"/>
        </w:rPr>
        <w:t xml:space="preserve">投标人名称：  </w:t>
      </w:r>
      <w:r>
        <w:rPr>
          <w:rFonts w:cs="仿宋_GB2312"/>
        </w:rPr>
        <w:t xml:space="preserve">                </w:t>
      </w:r>
      <w:r>
        <w:rPr>
          <w:rFonts w:hint="eastAsia" w:cs="仿宋_GB2312"/>
        </w:rPr>
        <w:t xml:space="preserve">地址： </w:t>
      </w:r>
    </w:p>
    <w:p>
      <w:pPr>
        <w:pStyle w:val="11"/>
        <w:keepNext/>
        <w:spacing w:before="26" w:line="360" w:lineRule="auto"/>
        <w:ind w:left="541" w:right="2704"/>
        <w:jc w:val="left"/>
        <w:rPr>
          <w:rFonts w:cs="仿宋_GB2312"/>
        </w:rPr>
      </w:pPr>
      <w:r>
        <w:rPr>
          <w:rFonts w:hint="eastAsia" w:cs="仿宋_GB2312"/>
        </w:rPr>
        <w:t>成立时间：    年    月    日</w:t>
      </w:r>
    </w:p>
    <w:p>
      <w:pPr>
        <w:pStyle w:val="11"/>
        <w:keepNext/>
        <w:spacing w:before="36" w:line="360" w:lineRule="auto"/>
        <w:ind w:left="541"/>
        <w:jc w:val="left"/>
        <w:rPr>
          <w:rFonts w:cs="仿宋_GB2312"/>
        </w:rPr>
      </w:pPr>
      <w:r>
        <w:rPr>
          <w:rFonts w:hint="eastAsia" w:cs="仿宋_GB2312"/>
        </w:rPr>
        <w:t>经营期限：</w:t>
      </w:r>
    </w:p>
    <w:p>
      <w:pPr>
        <w:pStyle w:val="11"/>
        <w:keepNext/>
        <w:tabs>
          <w:tab w:val="left" w:pos="2490"/>
          <w:tab w:val="left" w:pos="4230"/>
          <w:tab w:val="left" w:pos="6060"/>
        </w:tabs>
        <w:spacing w:line="360" w:lineRule="auto"/>
        <w:ind w:left="541"/>
        <w:jc w:val="left"/>
        <w:rPr>
          <w:rFonts w:cs="仿宋_GB2312"/>
        </w:rPr>
      </w:pPr>
      <w:r>
        <w:rPr>
          <w:rFonts w:hint="eastAsia" w:cs="仿宋_GB2312"/>
        </w:rPr>
        <w:t>姓名：</w:t>
      </w:r>
      <w:r>
        <w:rPr>
          <w:rFonts w:hint="eastAsia" w:cs="仿宋_GB2312"/>
          <w:u w:val="single"/>
        </w:rPr>
        <w:tab/>
      </w:r>
      <w:r>
        <w:rPr>
          <w:rFonts w:hint="eastAsia" w:cs="仿宋_GB2312"/>
        </w:rPr>
        <w:t>，性别：</w:t>
      </w:r>
      <w:r>
        <w:rPr>
          <w:rFonts w:hint="eastAsia" w:cs="仿宋_GB2312"/>
          <w:u w:val="single"/>
        </w:rPr>
        <w:tab/>
      </w:r>
      <w:r>
        <w:rPr>
          <w:rFonts w:hint="eastAsia" w:cs="仿宋_GB2312"/>
        </w:rPr>
        <w:t>，年龄：</w:t>
      </w:r>
      <w:r>
        <w:rPr>
          <w:rFonts w:hint="eastAsia" w:cs="仿宋_GB2312"/>
          <w:u w:val="single"/>
        </w:rPr>
        <w:tab/>
      </w:r>
      <w:r>
        <w:rPr>
          <w:rFonts w:hint="eastAsia" w:cs="仿宋_GB2312"/>
        </w:rPr>
        <w:t>，</w:t>
      </w:r>
    </w:p>
    <w:p>
      <w:pPr>
        <w:pStyle w:val="11"/>
        <w:keepNext/>
        <w:tabs>
          <w:tab w:val="left" w:pos="2490"/>
          <w:tab w:val="left" w:pos="4230"/>
          <w:tab w:val="left" w:pos="6060"/>
        </w:tabs>
        <w:spacing w:line="360" w:lineRule="auto"/>
        <w:ind w:left="541"/>
        <w:jc w:val="left"/>
        <w:rPr>
          <w:rFonts w:cs="仿宋_GB2312"/>
        </w:rPr>
      </w:pPr>
      <w:r>
        <w:rPr>
          <w:rFonts w:hint="eastAsia" w:cs="仿宋_GB2312"/>
        </w:rPr>
        <w:t xml:space="preserve">职务：系 </w:t>
      </w:r>
      <w:r>
        <w:rPr>
          <w:rFonts w:cs="仿宋_GB2312"/>
          <w:u w:val="single"/>
        </w:rPr>
        <w:t xml:space="preserve">                 </w:t>
      </w:r>
      <w:r>
        <w:rPr>
          <w:rFonts w:hint="eastAsia" w:cs="仿宋_GB2312"/>
        </w:rPr>
        <w:t>（投标人名称）的法定代表人。</w:t>
      </w:r>
    </w:p>
    <w:p>
      <w:pPr>
        <w:widowControl/>
        <w:wordWrap w:val="0"/>
        <w:spacing w:line="360" w:lineRule="auto"/>
        <w:ind w:firstLine="960" w:firstLineChars="400"/>
        <w:jc w:val="left"/>
        <w:rPr>
          <w:rFonts w:ascii="宋体" w:hAnsi="宋体" w:cs="宋体"/>
          <w:kern w:val="0"/>
          <w:sz w:val="24"/>
        </w:rPr>
      </w:pPr>
      <w:r>
        <w:rPr>
          <w:rFonts w:hint="eastAsia" w:ascii="宋体" w:hAnsi="宋体" w:cs="宋体"/>
          <w:kern w:val="0"/>
          <w:sz w:val="24"/>
        </w:rPr>
        <w:t>特此证明。</w:t>
      </w:r>
    </w:p>
    <w:p>
      <w:pPr>
        <w:widowControl/>
        <w:wordWrap w:val="0"/>
        <w:spacing w:line="460" w:lineRule="exact"/>
        <w:jc w:val="left"/>
        <w:rPr>
          <w:rFonts w:ascii="宋体" w:hAnsi="宋体" w:cs="宋体"/>
          <w:kern w:val="0"/>
          <w:sz w:val="24"/>
        </w:rPr>
      </w:pPr>
    </w:p>
    <w:tbl>
      <w:tblPr>
        <w:tblStyle w:val="25"/>
        <w:tblpPr w:leftFromText="180" w:rightFromText="180" w:topFromText="100" w:bottomFromText="100" w:vertAnchor="text" w:horzAnchor="page" w:tblpX="2458" w:tblpY="1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328" w:type="dxa"/>
            <w:tcBorders>
              <w:top w:val="single" w:color="auto" w:sz="4" w:space="0"/>
              <w:left w:val="single" w:color="auto" w:sz="4" w:space="0"/>
              <w:bottom w:val="single" w:color="auto" w:sz="4" w:space="0"/>
              <w:right w:val="single" w:color="auto" w:sz="4" w:space="0"/>
            </w:tcBorders>
          </w:tcPr>
          <w:p>
            <w:pPr>
              <w:widowControl/>
              <w:spacing w:line="480" w:lineRule="exact"/>
              <w:jc w:val="left"/>
              <w:rPr>
                <w:rFonts w:ascii="宋体" w:hAnsi="宋体" w:cs="Lucida Sans Unicode"/>
                <w:bCs/>
                <w:kern w:val="0"/>
                <w:sz w:val="24"/>
              </w:rPr>
            </w:pPr>
            <w:r>
              <w:rPr>
                <w:rFonts w:hint="eastAsia" w:ascii="宋体" w:hAnsi="宋体" w:cs="Lucida Sans Unicode"/>
                <w:bCs/>
                <w:kern w:val="0"/>
                <w:sz w:val="24"/>
              </w:rPr>
              <w:t>此处请粘贴法定代表人身份证复印件</w:t>
            </w:r>
          </w:p>
          <w:p>
            <w:pPr>
              <w:widowControl/>
              <w:spacing w:line="480" w:lineRule="exact"/>
              <w:jc w:val="left"/>
              <w:rPr>
                <w:rFonts w:ascii="宋体" w:hAnsi="宋体" w:cs="Lucida Sans Unicode"/>
                <w:kern w:val="0"/>
                <w:sz w:val="24"/>
              </w:rPr>
            </w:pPr>
          </w:p>
          <w:p>
            <w:pPr>
              <w:widowControl/>
              <w:spacing w:line="480" w:lineRule="exact"/>
              <w:jc w:val="left"/>
              <w:rPr>
                <w:rFonts w:ascii="宋体" w:hAnsi="宋体" w:cs="Lucida Sans Unicode"/>
                <w:kern w:val="0"/>
                <w:sz w:val="24"/>
              </w:rPr>
            </w:pPr>
          </w:p>
        </w:tc>
      </w:tr>
    </w:tbl>
    <w:p>
      <w:pPr>
        <w:widowControl/>
        <w:wordWrap w:val="0"/>
        <w:spacing w:before="240" w:beforeLines="100" w:after="240" w:afterLines="100" w:line="480" w:lineRule="exact"/>
        <w:jc w:val="center"/>
        <w:rPr>
          <w:rFonts w:ascii="宋体" w:hAnsi="宋体" w:cs="Lucida Sans Unicode"/>
          <w:b/>
          <w:kern w:val="0"/>
          <w:sz w:val="24"/>
        </w:rPr>
      </w:pPr>
    </w:p>
    <w:p>
      <w:pPr>
        <w:widowControl/>
        <w:wordWrap w:val="0"/>
        <w:spacing w:before="240" w:beforeLines="100" w:after="240" w:afterLines="100" w:line="480" w:lineRule="exact"/>
        <w:jc w:val="center"/>
        <w:rPr>
          <w:rFonts w:ascii="宋体" w:hAnsi="宋体" w:cs="Lucida Sans Unicode"/>
          <w:b/>
          <w:kern w:val="0"/>
          <w:sz w:val="28"/>
          <w:szCs w:val="28"/>
        </w:rPr>
      </w:pPr>
    </w:p>
    <w:p>
      <w:pPr>
        <w:widowControl/>
        <w:wordWrap w:val="0"/>
        <w:spacing w:before="240" w:beforeLines="100" w:after="240" w:afterLines="100" w:line="480" w:lineRule="exact"/>
        <w:jc w:val="center"/>
        <w:rPr>
          <w:rFonts w:ascii="宋体" w:hAnsi="宋体" w:cs="Lucida Sans Unicode"/>
          <w:b/>
          <w:kern w:val="0"/>
          <w:sz w:val="28"/>
          <w:szCs w:val="28"/>
        </w:rPr>
      </w:pPr>
    </w:p>
    <w:p>
      <w:pPr>
        <w:widowControl/>
        <w:wordWrap w:val="0"/>
        <w:spacing w:before="240" w:beforeLines="100" w:after="240" w:afterLines="100" w:line="480" w:lineRule="exact"/>
        <w:jc w:val="center"/>
        <w:rPr>
          <w:rFonts w:ascii="宋体" w:hAnsi="宋体" w:cs="Lucida Sans Unicode"/>
          <w:b/>
          <w:kern w:val="0"/>
          <w:sz w:val="28"/>
          <w:szCs w:val="28"/>
        </w:rPr>
      </w:pPr>
    </w:p>
    <w:p>
      <w:pPr>
        <w:widowControl/>
        <w:wordWrap w:val="0"/>
        <w:spacing w:line="480" w:lineRule="exact"/>
        <w:jc w:val="right"/>
        <w:rPr>
          <w:rFonts w:ascii="宋体" w:hAnsi="宋体" w:cs="Lucida Sans Unicode"/>
          <w:kern w:val="0"/>
          <w:sz w:val="28"/>
          <w:szCs w:val="28"/>
        </w:rPr>
      </w:pPr>
    </w:p>
    <w:p>
      <w:pPr>
        <w:widowControl/>
        <w:wordWrap w:val="0"/>
        <w:spacing w:line="480" w:lineRule="exact"/>
        <w:jc w:val="right"/>
        <w:rPr>
          <w:rFonts w:ascii="宋体" w:hAnsi="宋体" w:cs="Lucida Sans Unicode"/>
          <w:kern w:val="0"/>
          <w:sz w:val="28"/>
          <w:szCs w:val="28"/>
        </w:rPr>
      </w:pPr>
    </w:p>
    <w:p>
      <w:pPr>
        <w:widowControl/>
        <w:wordWrap w:val="0"/>
        <w:snapToGrid w:val="0"/>
        <w:spacing w:line="460" w:lineRule="exact"/>
        <w:ind w:firstLine="3960" w:firstLineChars="1650"/>
        <w:jc w:val="left"/>
        <w:rPr>
          <w:rFonts w:ascii="宋体" w:hAnsi="宋体" w:cs="宋体"/>
          <w:kern w:val="0"/>
          <w:sz w:val="24"/>
        </w:rPr>
      </w:pPr>
      <w:r>
        <w:rPr>
          <w:rFonts w:hint="eastAsia" w:ascii="宋体" w:hAnsi="宋体" w:cs="宋体"/>
          <w:kern w:val="0"/>
          <w:sz w:val="24"/>
        </w:rPr>
        <w:t>投标人：</w:t>
      </w:r>
      <w:r>
        <w:rPr>
          <w:rFonts w:hint="eastAsia" w:ascii="宋体" w:hAnsi="宋体" w:cs="宋体"/>
          <w:kern w:val="0"/>
          <w:sz w:val="24"/>
          <w:u w:val="single"/>
        </w:rPr>
        <w:t xml:space="preserve">____   </w:t>
      </w:r>
      <w:r>
        <w:rPr>
          <w:rFonts w:ascii="宋体" w:hAnsi="宋体" w:cs="宋体"/>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（全称并加盖公章）</w:t>
      </w:r>
    </w:p>
    <w:p>
      <w:pPr>
        <w:widowControl/>
        <w:wordWrap w:val="0"/>
        <w:spacing w:line="460" w:lineRule="exact"/>
        <w:ind w:left="3780" w:leftChars="1800" w:firstLine="480" w:firstLineChars="200"/>
        <w:jc w:val="left"/>
        <w:rPr>
          <w:rFonts w:ascii="宋体" w:hAnsi="宋体" w:cs="宋体"/>
          <w:bCs/>
          <w:kern w:val="0"/>
          <w:sz w:val="24"/>
        </w:rPr>
      </w:pPr>
    </w:p>
    <w:p>
      <w:pPr>
        <w:widowControl/>
        <w:wordWrap w:val="0"/>
        <w:spacing w:line="460" w:lineRule="exact"/>
        <w:ind w:left="3780" w:leftChars="1800" w:firstLine="1200" w:firstLineChars="500"/>
        <w:jc w:val="left"/>
        <w:rPr>
          <w:rFonts w:ascii="宋体" w:hAnsi="宋体" w:cs="宋体"/>
          <w:kern w:val="0"/>
          <w:sz w:val="24"/>
        </w:rPr>
      </w:pPr>
      <w:r>
        <w:rPr>
          <w:rFonts w:hint="eastAsia" w:ascii="宋体" w:hAnsi="宋体" w:cs="宋体"/>
          <w:kern w:val="0"/>
          <w:sz w:val="24"/>
        </w:rPr>
        <w:t>年    月    日</w:t>
      </w:r>
    </w:p>
    <w:p>
      <w:pPr>
        <w:keepNext/>
        <w:tabs>
          <w:tab w:val="left" w:pos="1644"/>
        </w:tabs>
        <w:ind w:left="121"/>
        <w:jc w:val="left"/>
        <w:rPr>
          <w:rFonts w:ascii="宋体" w:hAnsi="宋体" w:cs="仿宋_GB2312"/>
          <w:b/>
          <w:bCs/>
          <w:w w:val="95"/>
          <w:sz w:val="24"/>
        </w:rPr>
      </w:pPr>
    </w:p>
    <w:p>
      <w:pPr>
        <w:keepNext/>
        <w:tabs>
          <w:tab w:val="left" w:pos="1644"/>
        </w:tabs>
        <w:ind w:left="121"/>
        <w:jc w:val="left"/>
        <w:rPr>
          <w:rFonts w:ascii="宋体" w:hAnsi="宋体" w:cs="仿宋_GB2312"/>
          <w:b/>
          <w:bCs/>
          <w:w w:val="95"/>
          <w:sz w:val="24"/>
        </w:rPr>
      </w:pPr>
    </w:p>
    <w:p>
      <w:pPr>
        <w:rPr>
          <w:w w:val="95"/>
        </w:rPr>
      </w:pPr>
    </w:p>
    <w:p>
      <w:pPr>
        <w:keepNext/>
        <w:tabs>
          <w:tab w:val="left" w:pos="1644"/>
        </w:tabs>
        <w:ind w:left="121"/>
        <w:jc w:val="left"/>
        <w:rPr>
          <w:rFonts w:ascii="宋体" w:hAnsi="宋体" w:cs="仿宋_GB2312"/>
          <w:b/>
          <w:bCs/>
          <w:w w:val="95"/>
          <w:sz w:val="24"/>
        </w:rPr>
      </w:pPr>
    </w:p>
    <w:p>
      <w:pPr>
        <w:pStyle w:val="21"/>
        <w:rPr>
          <w:w w:val="95"/>
        </w:rPr>
      </w:pPr>
    </w:p>
    <w:p>
      <w:pPr>
        <w:keepNext/>
        <w:tabs>
          <w:tab w:val="left" w:pos="1644"/>
        </w:tabs>
        <w:ind w:left="121"/>
        <w:jc w:val="left"/>
        <w:rPr>
          <w:rFonts w:ascii="宋体" w:hAnsi="宋体" w:cs="仿宋_GB2312"/>
          <w:b/>
          <w:bCs/>
          <w:w w:val="95"/>
          <w:sz w:val="24"/>
        </w:rPr>
      </w:pPr>
    </w:p>
    <w:p>
      <w:pPr>
        <w:keepNext/>
        <w:tabs>
          <w:tab w:val="left" w:pos="1644"/>
        </w:tabs>
        <w:ind w:left="121"/>
        <w:jc w:val="left"/>
        <w:rPr>
          <w:rFonts w:ascii="宋体" w:hAnsi="宋体" w:cs="仿宋_GB2312"/>
          <w:b/>
          <w:bCs/>
          <w:w w:val="95"/>
          <w:sz w:val="24"/>
        </w:rPr>
      </w:pPr>
    </w:p>
    <w:p>
      <w:pPr>
        <w:keepNext/>
        <w:tabs>
          <w:tab w:val="left" w:pos="1644"/>
        </w:tabs>
        <w:ind w:left="121"/>
        <w:jc w:val="left"/>
        <w:rPr>
          <w:rFonts w:ascii="宋体" w:hAnsi="宋体" w:cs="仿宋_GB2312"/>
          <w:b/>
          <w:bCs/>
          <w:w w:val="95"/>
          <w:sz w:val="24"/>
        </w:rPr>
      </w:pPr>
    </w:p>
    <w:p>
      <w:pPr>
        <w:keepNext/>
        <w:tabs>
          <w:tab w:val="left" w:pos="1644"/>
        </w:tabs>
        <w:ind w:left="121"/>
        <w:jc w:val="left"/>
        <w:rPr>
          <w:rFonts w:ascii="宋体" w:hAnsi="宋体" w:cs="仿宋_GB2312"/>
          <w:b/>
          <w:bCs/>
          <w:w w:val="95"/>
          <w:sz w:val="24"/>
        </w:rPr>
      </w:pPr>
      <w:r>
        <w:rPr>
          <w:rFonts w:hint="eastAsia" w:ascii="宋体" w:hAnsi="宋体" w:cs="仿宋_GB2312"/>
          <w:b/>
          <w:bCs/>
          <w:w w:val="95"/>
          <w:sz w:val="24"/>
        </w:rPr>
        <w:t>附件6</w:t>
      </w:r>
      <w:r>
        <w:rPr>
          <w:rFonts w:hint="eastAsia" w:ascii="宋体" w:hAnsi="宋体" w:cs="仿宋_GB2312"/>
          <w:b/>
          <w:bCs/>
          <w:w w:val="95"/>
          <w:sz w:val="24"/>
        </w:rPr>
        <w:tab/>
      </w:r>
    </w:p>
    <w:p>
      <w:pPr>
        <w:keepNext/>
        <w:tabs>
          <w:tab w:val="left" w:pos="1644"/>
        </w:tabs>
        <w:spacing w:line="360" w:lineRule="auto"/>
        <w:ind w:left="121"/>
        <w:jc w:val="center"/>
        <w:rPr>
          <w:rFonts w:ascii="宋体" w:hAnsi="宋体" w:cs="仿宋_GB2312"/>
          <w:sz w:val="24"/>
        </w:rPr>
      </w:pPr>
      <w:r>
        <w:rPr>
          <w:rFonts w:hint="eastAsia" w:ascii="宋体" w:hAnsi="宋体" w:cs="仿宋_GB2312"/>
          <w:b/>
          <w:bCs/>
          <w:sz w:val="24"/>
        </w:rPr>
        <w:t>法定代表人授权书</w:t>
      </w:r>
      <w:r>
        <w:rPr>
          <w:rFonts w:hint="eastAsia" w:ascii="宋体" w:hAnsi="宋体" w:cs="仿宋_GB2312"/>
          <w:sz w:val="24"/>
        </w:rPr>
        <w:t>（格式）</w:t>
      </w:r>
    </w:p>
    <w:p>
      <w:pPr>
        <w:pStyle w:val="11"/>
        <w:keepNext/>
        <w:spacing w:line="360" w:lineRule="auto"/>
        <w:ind w:firstLine="420" w:firstLineChars="200"/>
        <w:jc w:val="left"/>
        <w:rPr>
          <w:rFonts w:cs="仿宋_GB2312"/>
        </w:rPr>
      </w:pPr>
      <w:r>
        <w:rPr>
          <w:rFonts w:hint="eastAsia" w:cs="仿宋_GB2312"/>
        </w:rPr>
        <w:t>致</w:t>
      </w:r>
      <w:r>
        <w:rPr>
          <w:rFonts w:hint="eastAsia" w:cs="仿宋_GB2312"/>
          <w:u w:val="single"/>
        </w:rPr>
        <w:t xml:space="preserve"> </w:t>
      </w:r>
      <w:r>
        <w:rPr>
          <w:rFonts w:cs="仿宋_GB2312"/>
          <w:u w:val="single"/>
        </w:rPr>
        <w:t xml:space="preserve">         </w:t>
      </w:r>
      <w:r>
        <w:rPr>
          <w:rFonts w:hint="eastAsia" w:cs="仿宋_GB2312"/>
        </w:rPr>
        <w:t>（单位名称） ：</w:t>
      </w:r>
      <w:r>
        <w:rPr>
          <w:rFonts w:hint="eastAsia" w:cs="仿宋_GB2312"/>
        </w:rPr>
        <w:tab/>
      </w:r>
    </w:p>
    <w:p>
      <w:pPr>
        <w:pStyle w:val="11"/>
        <w:keepNext/>
        <w:spacing w:line="360" w:lineRule="auto"/>
        <w:ind w:left="210" w:leftChars="100" w:firstLine="210" w:firstLineChars="100"/>
        <w:jc w:val="left"/>
        <w:rPr>
          <w:rFonts w:cs="仿宋_GB2312"/>
        </w:rPr>
      </w:pPr>
      <w:r>
        <w:rPr>
          <w:rFonts w:hint="eastAsia" w:cs="仿宋_GB2312"/>
        </w:rPr>
        <w:t xml:space="preserve">我 </w:t>
      </w:r>
      <w:r>
        <w:rPr>
          <w:rFonts w:hint="eastAsia" w:cs="仿宋_GB2312"/>
          <w:u w:val="single"/>
        </w:rPr>
        <w:tab/>
      </w:r>
      <w:r>
        <w:rPr>
          <w:rFonts w:cs="仿宋_GB2312"/>
          <w:u w:val="single"/>
        </w:rPr>
        <w:t xml:space="preserve">      </w:t>
      </w:r>
      <w:r>
        <w:rPr>
          <w:rFonts w:hint="eastAsia" w:cs="仿宋_GB2312"/>
        </w:rPr>
        <w:t xml:space="preserve">（姓名）系 </w:t>
      </w:r>
      <w:r>
        <w:rPr>
          <w:rFonts w:hint="eastAsia" w:cs="仿宋_GB2312"/>
          <w:u w:val="single"/>
        </w:rPr>
        <w:tab/>
      </w:r>
      <w:r>
        <w:rPr>
          <w:rFonts w:cs="仿宋_GB2312"/>
          <w:u w:val="single"/>
        </w:rPr>
        <w:t xml:space="preserve">        </w:t>
      </w:r>
      <w:r>
        <w:rPr>
          <w:rFonts w:hint="eastAsia" w:cs="仿宋_GB2312"/>
        </w:rPr>
        <w:t>（投标人名称）的法定代表人，现委托</w:t>
      </w:r>
      <w:r>
        <w:rPr>
          <w:rFonts w:hint="eastAsia" w:cs="仿宋_GB2312"/>
          <w:u w:val="single"/>
        </w:rPr>
        <w:t xml:space="preserve"> </w:t>
      </w:r>
      <w:r>
        <w:rPr>
          <w:rFonts w:cs="仿宋_GB2312"/>
          <w:u w:val="single"/>
        </w:rPr>
        <w:t xml:space="preserve">      </w:t>
      </w:r>
      <w:r>
        <w:rPr>
          <w:rFonts w:hint="eastAsia" w:cs="仿宋_GB2312"/>
        </w:rPr>
        <w:t xml:space="preserve"> </w:t>
      </w:r>
      <w:r>
        <w:rPr>
          <w:rFonts w:cs="仿宋_GB2312"/>
        </w:rPr>
        <w:t xml:space="preserve">  </w:t>
      </w:r>
      <w:r>
        <w:rPr>
          <w:rFonts w:hint="eastAsia" w:cs="仿宋_GB2312"/>
        </w:rPr>
        <w:t>（姓名）为我方代理人。代理人根据本授权，以我方的名义参加项目</w:t>
      </w:r>
      <w:r>
        <w:rPr>
          <w:rFonts w:hint="eastAsia" w:cs="仿宋_GB2312"/>
          <w:u w:val="single"/>
        </w:rPr>
        <w:t xml:space="preserve"> </w:t>
      </w:r>
      <w:r>
        <w:rPr>
          <w:rFonts w:cs="仿宋_GB2312"/>
          <w:u w:val="single"/>
        </w:rPr>
        <w:t xml:space="preserve">           </w:t>
      </w:r>
      <w:r>
        <w:rPr>
          <w:rFonts w:hint="eastAsia" w:cs="仿宋_GB2312"/>
        </w:rPr>
        <w:t>（项目编号：</w:t>
      </w:r>
      <w:r>
        <w:rPr>
          <w:rFonts w:hint="eastAsia" w:cs="仿宋_GB2312"/>
          <w:u w:val="single"/>
        </w:rPr>
        <w:t xml:space="preserve"> </w:t>
      </w:r>
      <w:r>
        <w:rPr>
          <w:rFonts w:cs="仿宋_GB2312"/>
          <w:u w:val="single"/>
        </w:rPr>
        <w:t xml:space="preserve">          </w:t>
      </w:r>
      <w:r>
        <w:rPr>
          <w:rFonts w:hint="eastAsia" w:cs="仿宋_GB2312"/>
        </w:rPr>
        <w:t>）的投标活动，并代表我方全权办理针对上述项目的投标、开标、评标、签约等具体 事务和签署相关文件。</w:t>
      </w:r>
    </w:p>
    <w:p>
      <w:pPr>
        <w:pStyle w:val="11"/>
        <w:keepNext/>
        <w:spacing w:line="360" w:lineRule="auto"/>
        <w:ind w:firstLine="420" w:firstLineChars="200"/>
        <w:jc w:val="left"/>
        <w:rPr>
          <w:rFonts w:cs="仿宋_GB2312"/>
        </w:rPr>
      </w:pPr>
      <w:r>
        <w:rPr>
          <w:rFonts w:hint="eastAsia" w:cs="仿宋_GB2312"/>
        </w:rPr>
        <w:t>我方对代理人的签名负全部责任。在撤销授权的书面通知以前，本授权书一直有效。代理人在授权书有效期内签署的所有文件不因授权的撤销而失效。</w:t>
      </w:r>
    </w:p>
    <w:p>
      <w:pPr>
        <w:pStyle w:val="11"/>
        <w:keepNext/>
        <w:spacing w:line="360" w:lineRule="auto"/>
        <w:ind w:firstLine="420" w:firstLineChars="200"/>
        <w:jc w:val="left"/>
        <w:rPr>
          <w:rFonts w:cs="仿宋_GB2312"/>
        </w:rPr>
      </w:pPr>
      <w:r>
        <w:rPr>
          <w:rFonts w:hint="eastAsia" w:cs="仿宋_GB2312"/>
        </w:rPr>
        <w:t xml:space="preserve">如果本次采购活动现场变更采购方式，本授权书有效。 </w:t>
      </w:r>
    </w:p>
    <w:p>
      <w:pPr>
        <w:pStyle w:val="11"/>
        <w:keepNext/>
        <w:spacing w:line="360" w:lineRule="auto"/>
        <w:ind w:firstLine="420" w:firstLineChars="200"/>
        <w:jc w:val="left"/>
        <w:rPr>
          <w:rFonts w:cs="仿宋_GB2312"/>
        </w:rPr>
      </w:pPr>
      <w:r>
        <w:rPr>
          <w:rFonts w:hint="eastAsia" w:cs="仿宋_GB2312"/>
        </w:rPr>
        <w:t>代理人无转委托权。</w:t>
      </w:r>
    </w:p>
    <w:p>
      <w:pPr>
        <w:pStyle w:val="11"/>
        <w:keepNext/>
        <w:spacing w:before="35" w:line="360" w:lineRule="auto"/>
        <w:jc w:val="left"/>
        <w:rPr>
          <w:rFonts w:cs="仿宋_GB2312"/>
        </w:rPr>
      </w:pPr>
      <w:r>
        <w:rPr>
          <w:rFonts w:hint="eastAsia" w:cs="仿宋_GB2312"/>
        </w:rPr>
        <w:t>委托期限：</w:t>
      </w:r>
    </w:p>
    <w:p>
      <w:pPr>
        <w:pStyle w:val="11"/>
        <w:keepNext/>
        <w:spacing w:before="35" w:line="360" w:lineRule="auto"/>
        <w:jc w:val="left"/>
        <w:rPr>
          <w:rFonts w:cs="仿宋_GB2312"/>
        </w:rPr>
      </w:pPr>
      <w:r>
        <w:rPr>
          <w:rFonts w:hint="eastAsia" w:cs="仿宋_GB2312"/>
        </w:rPr>
        <w:t xml:space="preserve">委托代理人签名：    </w:t>
      </w:r>
      <w:r>
        <w:rPr>
          <w:rFonts w:cs="仿宋_GB2312"/>
        </w:rPr>
        <w:t xml:space="preserve">              </w:t>
      </w:r>
      <w:r>
        <w:rPr>
          <w:rFonts w:hint="eastAsia" w:cs="仿宋_GB2312"/>
        </w:rPr>
        <w:t>法定代表人签名：</w:t>
      </w:r>
    </w:p>
    <w:p>
      <w:pPr>
        <w:pStyle w:val="11"/>
        <w:keepNext/>
        <w:spacing w:before="35" w:line="360" w:lineRule="auto"/>
        <w:ind w:right="1984"/>
        <w:jc w:val="left"/>
        <w:rPr>
          <w:rFonts w:cs="仿宋_GB2312"/>
        </w:rPr>
      </w:pPr>
      <w:r>
        <w:rPr>
          <w:rFonts w:hint="eastAsia" w:cs="仿宋_GB2312"/>
        </w:rPr>
        <w:t xml:space="preserve">职务：    </w:t>
      </w:r>
      <w:r>
        <w:rPr>
          <w:rFonts w:cs="仿宋_GB2312"/>
        </w:rPr>
        <w:t xml:space="preserve">                        </w:t>
      </w:r>
      <w:r>
        <w:rPr>
          <w:rFonts w:hint="eastAsia" w:cs="仿宋_GB2312"/>
        </w:rPr>
        <w:t>职务：</w:t>
      </w:r>
    </w:p>
    <w:p>
      <w:pPr>
        <w:pStyle w:val="11"/>
        <w:keepNext/>
        <w:spacing w:before="35" w:line="360" w:lineRule="auto"/>
        <w:ind w:right="1984"/>
        <w:jc w:val="left"/>
        <w:rPr>
          <w:rFonts w:cs="仿宋_GB2312"/>
        </w:rPr>
      </w:pPr>
      <w:r>
        <w:rPr>
          <w:rFonts w:hint="eastAsia" w:cs="仿宋_GB2312"/>
        </w:rPr>
        <w:t>委托代理人身份证号码：</w:t>
      </w:r>
    </w:p>
    <w:tbl>
      <w:tblPr>
        <w:tblStyle w:val="25"/>
        <w:tblpPr w:leftFromText="180" w:rightFromText="180" w:topFromText="100" w:bottomFromText="100" w:vertAnchor="text" w:horzAnchor="margin" w:tblpY="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5371" w:type="dxa"/>
            <w:tcBorders>
              <w:top w:val="single" w:color="auto" w:sz="4" w:space="0"/>
              <w:left w:val="single" w:color="auto" w:sz="4" w:space="0"/>
              <w:bottom w:val="single" w:color="auto" w:sz="4" w:space="0"/>
              <w:right w:val="single" w:color="auto" w:sz="4" w:space="0"/>
            </w:tcBorders>
          </w:tcPr>
          <w:p>
            <w:pPr>
              <w:widowControl/>
              <w:spacing w:line="480" w:lineRule="exact"/>
              <w:jc w:val="left"/>
              <w:rPr>
                <w:rFonts w:ascii="宋体" w:hAnsi="宋体" w:cs="Lucida Sans Unicode"/>
                <w:kern w:val="0"/>
                <w:sz w:val="28"/>
                <w:szCs w:val="28"/>
              </w:rPr>
            </w:pPr>
            <w:r>
              <w:rPr>
                <w:rFonts w:hint="eastAsia" w:ascii="宋体" w:hAnsi="宋体" w:cs="Lucida Sans Unicode"/>
                <w:bCs/>
                <w:kern w:val="0"/>
                <w:sz w:val="28"/>
                <w:szCs w:val="28"/>
              </w:rPr>
              <w:t>此处请粘贴</w:t>
            </w:r>
            <w:r>
              <w:rPr>
                <w:rFonts w:hint="eastAsia" w:ascii="宋体" w:hAnsi="宋体" w:cs="宋体"/>
                <w:kern w:val="0"/>
                <w:sz w:val="28"/>
                <w:szCs w:val="28"/>
              </w:rPr>
              <w:t>委托代理人</w:t>
            </w:r>
            <w:r>
              <w:rPr>
                <w:rFonts w:hint="eastAsia" w:ascii="宋体" w:hAnsi="宋体" w:cs="Lucida Sans Unicode"/>
                <w:bCs/>
                <w:kern w:val="0"/>
                <w:sz w:val="28"/>
                <w:szCs w:val="28"/>
              </w:rPr>
              <w:t>身份证复印件</w:t>
            </w:r>
          </w:p>
        </w:tc>
      </w:tr>
    </w:tbl>
    <w:p>
      <w:pPr>
        <w:keepNext/>
        <w:spacing w:before="1" w:line="360" w:lineRule="auto"/>
        <w:rPr>
          <w:rFonts w:ascii="宋体" w:hAnsi="宋体" w:cs="仿宋_GB2312"/>
          <w:sz w:val="24"/>
        </w:rPr>
      </w:pPr>
    </w:p>
    <w:p>
      <w:pPr>
        <w:widowControl/>
        <w:wordWrap w:val="0"/>
        <w:spacing w:line="460" w:lineRule="exact"/>
        <w:ind w:firstLine="5600" w:firstLineChars="2000"/>
        <w:jc w:val="left"/>
        <w:rPr>
          <w:rFonts w:ascii="宋体" w:hAnsi="宋体" w:cs="Lucida Sans Unicode"/>
          <w:kern w:val="0"/>
          <w:sz w:val="28"/>
          <w:szCs w:val="28"/>
        </w:rPr>
      </w:pPr>
    </w:p>
    <w:p>
      <w:pPr>
        <w:widowControl/>
        <w:wordWrap w:val="0"/>
        <w:spacing w:line="360" w:lineRule="auto"/>
        <w:jc w:val="center"/>
        <w:rPr>
          <w:rFonts w:ascii="宋体" w:hAnsi="宋体" w:cs="Lucida Sans Unicode"/>
          <w:kern w:val="0"/>
          <w:sz w:val="28"/>
          <w:szCs w:val="28"/>
        </w:rPr>
      </w:pPr>
    </w:p>
    <w:p>
      <w:pPr>
        <w:widowControl/>
        <w:wordWrap w:val="0"/>
        <w:spacing w:line="360" w:lineRule="auto"/>
        <w:rPr>
          <w:rFonts w:ascii="宋体" w:hAnsi="宋体" w:cs="Lucida Sans Unicode"/>
          <w:kern w:val="0"/>
          <w:sz w:val="28"/>
          <w:szCs w:val="28"/>
        </w:rPr>
      </w:pPr>
    </w:p>
    <w:p>
      <w:pPr>
        <w:widowControl/>
        <w:spacing w:line="360" w:lineRule="auto"/>
        <w:ind w:firstLine="3360" w:firstLineChars="1400"/>
        <w:jc w:val="left"/>
        <w:rPr>
          <w:rFonts w:ascii="宋体" w:hAnsi="宋体" w:cs="宋体"/>
          <w:kern w:val="0"/>
          <w:sz w:val="24"/>
        </w:rPr>
      </w:pPr>
      <w:r>
        <w:rPr>
          <w:rFonts w:hint="eastAsia" w:ascii="宋体" w:hAnsi="宋体" w:cs="宋体"/>
          <w:kern w:val="0"/>
          <w:sz w:val="24"/>
        </w:rPr>
        <w:t>投标人：</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（全称并加盖公章） </w:t>
      </w:r>
    </w:p>
    <w:p>
      <w:pPr>
        <w:widowControl/>
        <w:wordWrap w:val="0"/>
        <w:spacing w:line="360" w:lineRule="auto"/>
        <w:jc w:val="center"/>
        <w:rPr>
          <w:rFonts w:ascii="宋体" w:hAnsi="宋体" w:cs="宋体"/>
          <w:b/>
          <w:kern w:val="0"/>
          <w:sz w:val="24"/>
        </w:rPr>
      </w:pP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年    月    日</w:t>
      </w:r>
    </w:p>
    <w:p>
      <w:pPr>
        <w:pStyle w:val="11"/>
        <w:keepNext/>
        <w:spacing w:line="334" w:lineRule="auto"/>
        <w:jc w:val="left"/>
        <w:rPr>
          <w:rFonts w:cs="仿宋_GB2312"/>
          <w:b/>
          <w:spacing w:val="56"/>
        </w:rPr>
      </w:pPr>
      <w:r>
        <w:rPr>
          <w:rFonts w:hint="eastAsia" w:cs="仿宋_GB2312"/>
          <w:sz w:val="28"/>
          <w:szCs w:val="28"/>
        </w:rPr>
        <w:br w:type="page"/>
      </w:r>
      <w:r>
        <w:rPr>
          <w:rFonts w:hint="eastAsia" w:cs="仿宋_GB2312"/>
          <w:b/>
        </w:rPr>
        <w:t xml:space="preserve">附件7                                       </w:t>
      </w:r>
    </w:p>
    <w:p>
      <w:pPr>
        <w:pStyle w:val="11"/>
        <w:keepNext/>
        <w:spacing w:line="334" w:lineRule="auto"/>
        <w:jc w:val="center"/>
        <w:rPr>
          <w:rFonts w:cs="仿宋_GB2312"/>
          <w:b/>
          <w:bCs/>
        </w:rPr>
      </w:pPr>
      <w:r>
        <w:rPr>
          <w:rFonts w:hint="eastAsia" w:cs="仿宋_GB2312"/>
          <w:b/>
          <w:bCs/>
        </w:rPr>
        <w:t>证明文件</w:t>
      </w:r>
    </w:p>
    <w:p>
      <w:pPr>
        <w:pStyle w:val="11"/>
        <w:keepNext/>
        <w:spacing w:line="334" w:lineRule="auto"/>
        <w:ind w:left="102" w:firstLine="420" w:firstLineChars="200"/>
        <w:jc w:val="left"/>
        <w:rPr>
          <w:rFonts w:cs="仿宋_GB2312"/>
        </w:rPr>
      </w:pPr>
    </w:p>
    <w:p>
      <w:pPr>
        <w:pStyle w:val="11"/>
        <w:keepNext/>
        <w:spacing w:before="36" w:line="357" w:lineRule="auto"/>
        <w:ind w:left="641" w:right="185"/>
        <w:jc w:val="center"/>
        <w:rPr>
          <w:rFonts w:cs="仿宋_GB2312"/>
          <w:b/>
          <w:bCs/>
        </w:rPr>
      </w:pPr>
      <w:r>
        <w:rPr>
          <w:rFonts w:cs="仿宋_GB2312"/>
          <w:sz w:val="28"/>
          <w:szCs w:val="28"/>
        </w:rPr>
        <w:br w:type="page"/>
      </w:r>
    </w:p>
    <w:p>
      <w:pPr>
        <w:widowControl/>
        <w:spacing w:line="360" w:lineRule="auto"/>
        <w:ind w:firstLine="2168" w:firstLineChars="900"/>
        <w:rPr>
          <w:rFonts w:ascii="宋体" w:hAnsi="宋体"/>
          <w:b/>
          <w:sz w:val="24"/>
        </w:rPr>
      </w:pPr>
    </w:p>
    <w:p>
      <w:pPr>
        <w:pStyle w:val="11"/>
        <w:keepNext/>
        <w:spacing w:before="66" w:line="290" w:lineRule="auto"/>
        <w:ind w:right="112"/>
        <w:jc w:val="left"/>
        <w:rPr>
          <w:rFonts w:cs="仿宋_GB2312"/>
          <w:b/>
          <w:bCs/>
        </w:rPr>
      </w:pPr>
      <w:r>
        <w:rPr>
          <w:rFonts w:hint="eastAsia" w:cs="仿宋_GB2312"/>
          <w:b/>
          <w:bCs/>
        </w:rPr>
        <w:t>附件</w:t>
      </w:r>
      <w:r>
        <w:rPr>
          <w:rFonts w:cs="仿宋_GB2312"/>
          <w:b/>
          <w:bCs/>
        </w:rPr>
        <w:t>8</w:t>
      </w:r>
      <w:r>
        <w:rPr>
          <w:rFonts w:hint="eastAsia" w:cs="仿宋_GB2312"/>
          <w:b/>
          <w:bCs/>
        </w:rPr>
        <w:t xml:space="preserve">                          </w:t>
      </w:r>
    </w:p>
    <w:p>
      <w:pPr>
        <w:keepNext/>
        <w:spacing w:line="339" w:lineRule="exact"/>
        <w:ind w:left="101" w:right="165"/>
        <w:jc w:val="center"/>
        <w:rPr>
          <w:rFonts w:ascii="宋体" w:hAnsi="宋体" w:cs="仿宋_GB2312"/>
          <w:sz w:val="24"/>
        </w:rPr>
      </w:pPr>
      <w:r>
        <w:rPr>
          <w:rFonts w:hint="eastAsia" w:ascii="宋体" w:hAnsi="宋体" w:cs="仿宋_GB2312"/>
          <w:b/>
          <w:bCs/>
          <w:sz w:val="24"/>
        </w:rPr>
        <w:t>投标人自觉抵制政府采购领域</w:t>
      </w:r>
    </w:p>
    <w:p>
      <w:pPr>
        <w:keepNext/>
        <w:spacing w:before="127"/>
        <w:ind w:left="101" w:right="165"/>
        <w:jc w:val="center"/>
        <w:rPr>
          <w:rFonts w:ascii="宋体" w:hAnsi="宋体" w:cs="仿宋_GB2312"/>
          <w:sz w:val="24"/>
        </w:rPr>
      </w:pPr>
      <w:r>
        <w:rPr>
          <w:rFonts w:hint="eastAsia" w:ascii="宋体" w:hAnsi="宋体" w:cs="仿宋_GB2312"/>
          <w:b/>
          <w:bCs/>
          <w:sz w:val="24"/>
        </w:rPr>
        <w:t xml:space="preserve"> </w:t>
      </w:r>
      <w:r>
        <w:rPr>
          <w:rFonts w:ascii="宋体" w:hAnsi="宋体" w:cs="仿宋_GB2312"/>
          <w:b/>
          <w:bCs/>
          <w:sz w:val="24"/>
        </w:rPr>
        <w:t xml:space="preserve"> </w:t>
      </w:r>
      <w:r>
        <w:rPr>
          <w:rFonts w:hint="eastAsia" w:ascii="宋体" w:hAnsi="宋体" w:cs="仿宋_GB2312"/>
          <w:b/>
          <w:bCs/>
          <w:sz w:val="24"/>
        </w:rPr>
        <w:t>商业贿赂行为承诺书</w:t>
      </w:r>
      <w:r>
        <w:rPr>
          <w:rFonts w:hint="eastAsia" w:ascii="宋体" w:hAnsi="宋体" w:cs="仿宋_GB2312"/>
          <w:sz w:val="24"/>
        </w:rPr>
        <w:t>（格式）</w:t>
      </w:r>
    </w:p>
    <w:p>
      <w:pPr>
        <w:pStyle w:val="11"/>
        <w:keepNext/>
        <w:spacing w:before="137" w:line="357" w:lineRule="auto"/>
        <w:ind w:left="550" w:right="165" w:hanging="449"/>
        <w:jc w:val="left"/>
        <w:rPr>
          <w:rFonts w:cs="仿宋_GB2312"/>
        </w:rPr>
      </w:pPr>
      <w:r>
        <w:rPr>
          <w:rFonts w:hint="eastAsia" w:cs="仿宋_GB2312"/>
        </w:rPr>
        <w:t>致：</w:t>
      </w:r>
      <w:r>
        <w:rPr>
          <w:rFonts w:hint="eastAsia" w:cs="仿宋_GB2312"/>
          <w:u w:val="single"/>
        </w:rPr>
        <w:t xml:space="preserve"> </w:t>
      </w:r>
      <w:r>
        <w:rPr>
          <w:rFonts w:cs="仿宋_GB2312"/>
          <w:u w:val="single"/>
        </w:rPr>
        <w:t xml:space="preserve">       </w:t>
      </w:r>
      <w:r>
        <w:rPr>
          <w:rFonts w:hint="eastAsia" w:cs="仿宋_GB2312"/>
        </w:rPr>
        <w:t xml:space="preserve">（采购人名称） ： </w:t>
      </w:r>
    </w:p>
    <w:p>
      <w:pPr>
        <w:pStyle w:val="11"/>
        <w:keepNext/>
        <w:spacing w:before="137" w:line="358" w:lineRule="auto"/>
        <w:ind w:left="102" w:right="164" w:firstLine="420" w:firstLineChars="200"/>
        <w:jc w:val="left"/>
        <w:rPr>
          <w:rFonts w:cs="仿宋_GB2312"/>
        </w:rPr>
      </w:pPr>
      <w:r>
        <w:rPr>
          <w:rFonts w:hint="eastAsia" w:cs="仿宋_GB2312"/>
        </w:rPr>
        <w:t xml:space="preserve">进一步规范政府采购行为，营造公平竞争的政府采购市场环境，维护政府采购制度良好声誉，在参与贵单位组织的招标活动中，我方庄重承诺： </w:t>
      </w:r>
    </w:p>
    <w:p>
      <w:pPr>
        <w:pStyle w:val="11"/>
        <w:keepNext/>
        <w:spacing w:before="137" w:line="358" w:lineRule="auto"/>
        <w:ind w:left="102" w:right="164" w:firstLine="420" w:firstLineChars="200"/>
        <w:jc w:val="left"/>
        <w:rPr>
          <w:rFonts w:cs="仿宋_GB2312"/>
        </w:rPr>
      </w:pPr>
      <w:r>
        <w:rPr>
          <w:rFonts w:hint="eastAsia" w:cs="仿宋_GB2312"/>
        </w:rPr>
        <w:t xml:space="preserve">一、依法参与招标活动，遵纪守法，诚信经营，公平竞争。 </w:t>
      </w:r>
    </w:p>
    <w:p>
      <w:pPr>
        <w:pStyle w:val="11"/>
        <w:keepNext/>
        <w:spacing w:before="137" w:line="358" w:lineRule="auto"/>
        <w:ind w:left="102" w:right="164" w:firstLine="420" w:firstLineChars="200"/>
        <w:jc w:val="left"/>
        <w:rPr>
          <w:rFonts w:cs="仿宋_GB2312"/>
        </w:rPr>
      </w:pPr>
      <w:r>
        <w:rPr>
          <w:rFonts w:hint="eastAsia" w:cs="仿宋_GB2312"/>
        </w:rPr>
        <w:t xml:space="preserve">二、不向采购人、采购代理机构和评审专家提供任何形式的商业贿赂，对索取或接受商业贿赂的单位和个人，及时向财政部门和纪检监察机关举报。 </w:t>
      </w:r>
    </w:p>
    <w:p>
      <w:pPr>
        <w:pStyle w:val="11"/>
        <w:keepNext/>
        <w:spacing w:before="137" w:line="358" w:lineRule="auto"/>
        <w:ind w:left="102" w:right="164" w:firstLine="420" w:firstLineChars="200"/>
        <w:jc w:val="left"/>
        <w:rPr>
          <w:rFonts w:cs="仿宋_GB2312"/>
        </w:rPr>
      </w:pPr>
      <w:r>
        <w:rPr>
          <w:rFonts w:hint="eastAsia" w:cs="仿宋_GB2312"/>
        </w:rPr>
        <w:t xml:space="preserve">三、不以提供虚假资质文件等形式参与招标活动，不以虚假材料谋取中标。 </w:t>
      </w:r>
    </w:p>
    <w:p>
      <w:pPr>
        <w:pStyle w:val="11"/>
        <w:keepNext/>
        <w:spacing w:before="137" w:line="358" w:lineRule="auto"/>
        <w:ind w:left="102" w:right="164" w:firstLine="420" w:firstLineChars="200"/>
        <w:jc w:val="left"/>
        <w:rPr>
          <w:rFonts w:cs="仿宋_GB2312"/>
        </w:rPr>
      </w:pPr>
      <w:r>
        <w:rPr>
          <w:rFonts w:hint="eastAsia" w:cs="仿宋_GB2312"/>
        </w:rPr>
        <w:t xml:space="preserve">四、不采取不正当手段诋毁、排挤其它投标人，与其它参与招标活动的投标人保持良性的竞争关系。 </w:t>
      </w:r>
    </w:p>
    <w:p>
      <w:pPr>
        <w:pStyle w:val="11"/>
        <w:keepNext/>
        <w:spacing w:before="137" w:line="358" w:lineRule="auto"/>
        <w:ind w:left="102" w:right="164" w:firstLine="420" w:firstLineChars="200"/>
        <w:jc w:val="left"/>
        <w:rPr>
          <w:rFonts w:cs="仿宋_GB2312"/>
        </w:rPr>
      </w:pPr>
      <w:r>
        <w:rPr>
          <w:rFonts w:hint="eastAsia" w:cs="仿宋_GB2312"/>
        </w:rPr>
        <w:t xml:space="preserve">五、不与采购人、采购代理机构和评审专家恶意串通，自觉维护政府采购公平竞争的市场秩序。 </w:t>
      </w:r>
    </w:p>
    <w:p>
      <w:pPr>
        <w:pStyle w:val="11"/>
        <w:keepNext/>
        <w:spacing w:before="137" w:line="358" w:lineRule="auto"/>
        <w:ind w:left="102" w:right="164" w:firstLine="420" w:firstLineChars="200"/>
        <w:jc w:val="left"/>
        <w:rPr>
          <w:rFonts w:cs="仿宋_GB2312"/>
        </w:rPr>
      </w:pPr>
      <w:r>
        <w:rPr>
          <w:rFonts w:hint="eastAsia" w:cs="仿宋_GB2312"/>
        </w:rPr>
        <w:t xml:space="preserve">六、不与其它投标人串通采取围标、陪标等商业欺诈手段谋取中标，积极维护国家利益、社会公共利益和采购人的合法权益。 </w:t>
      </w:r>
    </w:p>
    <w:p>
      <w:pPr>
        <w:pStyle w:val="11"/>
        <w:keepNext/>
        <w:spacing w:before="137" w:line="358" w:lineRule="auto"/>
        <w:ind w:left="102" w:right="164" w:firstLine="420" w:firstLineChars="200"/>
        <w:jc w:val="left"/>
        <w:rPr>
          <w:rFonts w:cs="仿宋_GB2312"/>
        </w:rPr>
      </w:pPr>
      <w:r>
        <w:rPr>
          <w:rFonts w:hint="eastAsia" w:cs="仿宋_GB2312"/>
        </w:rPr>
        <w:t xml:space="preserve">七、严格履行政府采购合同约定义务，不在政府采购合同执行过程中采取降低质量或标准、减少数量、拖延交付时间等方式损害采购人的利益，并自觉承担违约责任。 </w:t>
      </w:r>
    </w:p>
    <w:p>
      <w:pPr>
        <w:pStyle w:val="11"/>
        <w:keepNext/>
        <w:spacing w:before="137" w:line="358" w:lineRule="auto"/>
        <w:ind w:left="102" w:right="164" w:firstLine="420" w:firstLineChars="200"/>
        <w:jc w:val="left"/>
        <w:rPr>
          <w:rFonts w:cs="仿宋_GB2312"/>
        </w:rPr>
      </w:pPr>
      <w:r>
        <w:rPr>
          <w:rFonts w:hint="eastAsia" w:cs="仿宋_GB2312"/>
        </w:rPr>
        <w:t>八、自觉接受并积极配合相关监督部门实施的监督检查，如实反映情况，及时提供有关证明材料。</w:t>
      </w:r>
    </w:p>
    <w:p>
      <w:pPr>
        <w:keepNext/>
        <w:rPr>
          <w:rFonts w:ascii="宋体" w:hAnsi="宋体" w:cs="仿宋_GB2312"/>
          <w:sz w:val="28"/>
          <w:szCs w:val="28"/>
        </w:rPr>
      </w:pPr>
    </w:p>
    <w:p>
      <w:pPr>
        <w:pStyle w:val="11"/>
        <w:keepNext/>
        <w:ind w:right="165"/>
        <w:jc w:val="left"/>
        <w:rPr>
          <w:rFonts w:cs="仿宋_GB2312"/>
        </w:rPr>
      </w:pPr>
      <w:r>
        <w:rPr>
          <w:rFonts w:hint="eastAsia" w:cs="仿宋_GB2312"/>
        </w:rPr>
        <w:t xml:space="preserve">           </w:t>
      </w:r>
      <w:r>
        <w:rPr>
          <w:rFonts w:cs="仿宋_GB2312"/>
        </w:rPr>
        <w:t xml:space="preserve">                </w:t>
      </w:r>
      <w:r>
        <w:rPr>
          <w:rFonts w:hint="eastAsia" w:cs="仿宋_GB2312"/>
        </w:rPr>
        <w:t xml:space="preserve">     投标人：</w:t>
      </w:r>
      <w:r>
        <w:rPr>
          <w:rFonts w:hint="eastAsia" w:cs="仿宋_GB2312"/>
          <w:u w:val="single"/>
        </w:rPr>
        <w:t xml:space="preserve"> </w:t>
      </w:r>
      <w:r>
        <w:rPr>
          <w:rFonts w:cs="仿宋_GB2312"/>
          <w:u w:val="single"/>
        </w:rPr>
        <w:t xml:space="preserve">          </w:t>
      </w:r>
      <w:r>
        <w:rPr>
          <w:rFonts w:hint="eastAsia" w:cs="仿宋_GB2312"/>
        </w:rPr>
        <w:t>（全称并加盖公章）</w:t>
      </w:r>
    </w:p>
    <w:p>
      <w:pPr>
        <w:pStyle w:val="11"/>
        <w:keepNext/>
        <w:jc w:val="left"/>
        <w:rPr>
          <w:rFonts w:cs="仿宋_GB2312"/>
        </w:rPr>
      </w:pPr>
    </w:p>
    <w:p>
      <w:pPr>
        <w:keepNext/>
        <w:spacing w:line="285" w:lineRule="auto"/>
        <w:ind w:right="480"/>
        <w:jc w:val="center"/>
        <w:rPr>
          <w:rFonts w:ascii="宋体" w:hAnsi="宋体" w:cs="仿宋_GB2312"/>
          <w:sz w:val="24"/>
        </w:rPr>
      </w:pPr>
      <w:r>
        <w:rPr>
          <w:rFonts w:ascii="宋体" w:hAnsi="宋体" w:cs="仿宋_GB2312"/>
          <w:sz w:val="24"/>
        </w:rPr>
        <w:t xml:space="preserve">                                  </w:t>
      </w:r>
      <w:r>
        <w:rPr>
          <w:rFonts w:hint="eastAsia" w:ascii="宋体" w:hAnsi="宋体" w:cs="仿宋_GB2312"/>
          <w:sz w:val="24"/>
        </w:rPr>
        <w:t xml:space="preserve"> </w:t>
      </w:r>
      <w:r>
        <w:rPr>
          <w:rFonts w:ascii="宋体" w:hAnsi="宋体" w:cs="仿宋_GB2312"/>
          <w:sz w:val="24"/>
        </w:rPr>
        <w:t xml:space="preserve">    </w:t>
      </w:r>
      <w:r>
        <w:rPr>
          <w:rFonts w:hint="eastAsia" w:ascii="宋体" w:hAnsi="宋体" w:cs="仿宋_GB2312"/>
          <w:sz w:val="24"/>
        </w:rPr>
        <w:t xml:space="preserve">年   </w:t>
      </w:r>
      <w:r>
        <w:rPr>
          <w:rFonts w:ascii="宋体" w:hAnsi="宋体" w:cs="仿宋_GB2312"/>
          <w:sz w:val="24"/>
        </w:rPr>
        <w:t xml:space="preserve"> </w:t>
      </w:r>
      <w:r>
        <w:rPr>
          <w:rFonts w:hint="eastAsia" w:ascii="宋体" w:hAnsi="宋体" w:cs="仿宋_GB2312"/>
          <w:sz w:val="24"/>
        </w:rPr>
        <w:t xml:space="preserve">月   </w:t>
      </w:r>
      <w:r>
        <w:rPr>
          <w:rFonts w:ascii="宋体" w:hAnsi="宋体" w:cs="仿宋_GB2312"/>
          <w:sz w:val="24"/>
        </w:rPr>
        <w:t xml:space="preserve"> </w:t>
      </w:r>
      <w:r>
        <w:rPr>
          <w:rFonts w:hint="eastAsia" w:ascii="宋体" w:hAnsi="宋体" w:cs="仿宋_GB2312"/>
          <w:sz w:val="24"/>
        </w:rPr>
        <w:t>日</w:t>
      </w:r>
    </w:p>
    <w:p>
      <w:pPr>
        <w:keepNext/>
        <w:spacing w:line="285" w:lineRule="auto"/>
        <w:jc w:val="left"/>
        <w:rPr>
          <w:rFonts w:ascii="宋体" w:hAnsi="宋体" w:cs="仿宋_GB2312"/>
          <w:sz w:val="24"/>
        </w:rPr>
      </w:pPr>
    </w:p>
    <w:p>
      <w:pPr>
        <w:widowControl/>
        <w:shd w:val="clear" w:color="auto" w:fill="FFFFFF"/>
        <w:spacing w:line="460" w:lineRule="atLeast"/>
        <w:rPr>
          <w:rFonts w:ascii="宋体" w:hAnsi="宋体"/>
          <w:b/>
          <w:kern w:val="0"/>
          <w:sz w:val="24"/>
        </w:rPr>
      </w:pPr>
      <w:r>
        <w:rPr>
          <w:rFonts w:ascii="宋体" w:hAnsi="宋体" w:cs="仿宋_GB2312"/>
          <w:sz w:val="24"/>
        </w:rPr>
        <w:br w:type="page"/>
      </w:r>
      <w:r>
        <w:rPr>
          <w:rFonts w:hint="eastAsia" w:ascii="宋体" w:hAnsi="宋体"/>
          <w:b/>
          <w:kern w:val="0"/>
          <w:sz w:val="24"/>
        </w:rPr>
        <w:t>附件</w:t>
      </w:r>
      <w:r>
        <w:rPr>
          <w:rFonts w:ascii="宋体" w:hAnsi="宋体"/>
          <w:b/>
          <w:kern w:val="0"/>
          <w:sz w:val="24"/>
        </w:rPr>
        <w:t>9</w:t>
      </w:r>
      <w:r>
        <w:rPr>
          <w:rFonts w:hint="eastAsia" w:ascii="宋体" w:hAnsi="宋体"/>
          <w:b/>
          <w:kern w:val="0"/>
          <w:sz w:val="24"/>
        </w:rPr>
        <w:t xml:space="preserve">                  </w:t>
      </w:r>
    </w:p>
    <w:p>
      <w:pPr>
        <w:widowControl/>
        <w:shd w:val="clear" w:color="auto" w:fill="FFFFFF"/>
        <w:spacing w:line="460" w:lineRule="atLeast"/>
        <w:jc w:val="center"/>
        <w:rPr>
          <w:rFonts w:ascii="宋体" w:hAnsi="宋体"/>
          <w:b/>
          <w:kern w:val="0"/>
          <w:sz w:val="24"/>
        </w:rPr>
      </w:pPr>
      <w:r>
        <w:rPr>
          <w:rFonts w:hint="eastAsia" w:ascii="宋体" w:hAnsi="宋体"/>
          <w:b/>
          <w:kern w:val="0"/>
          <w:sz w:val="24"/>
        </w:rPr>
        <w:t>服务大纲</w:t>
      </w:r>
    </w:p>
    <w:p>
      <w:pPr>
        <w:widowControl/>
        <w:shd w:val="clear" w:color="auto" w:fill="FFFFFF"/>
        <w:spacing w:line="460" w:lineRule="atLeast"/>
        <w:jc w:val="center"/>
        <w:rPr>
          <w:rFonts w:ascii="宋体" w:hAnsi="宋体"/>
          <w:b/>
          <w:kern w:val="0"/>
          <w:sz w:val="24"/>
        </w:rPr>
      </w:pPr>
    </w:p>
    <w:p>
      <w:pPr>
        <w:widowControl/>
        <w:ind w:firstLine="1680" w:firstLineChars="700"/>
        <w:jc w:val="left"/>
        <w:rPr>
          <w:rFonts w:ascii="宋体" w:hAnsi="宋体"/>
          <w:sz w:val="30"/>
        </w:rPr>
      </w:pPr>
      <w:r>
        <w:rPr>
          <w:rFonts w:hint="eastAsia" w:ascii="宋体" w:hAnsi="宋体"/>
          <w:sz w:val="24"/>
          <w:szCs w:val="21"/>
        </w:rPr>
        <w:t>内容完整、合理、科学、有针对性、符合本次采购需求</w:t>
      </w:r>
      <w:r>
        <w:rPr>
          <w:rFonts w:ascii="宋体" w:hAnsi="宋体"/>
          <w:sz w:val="30"/>
        </w:rPr>
        <w:br w:type="page"/>
      </w:r>
    </w:p>
    <w:p>
      <w:pPr>
        <w:spacing w:line="360" w:lineRule="auto"/>
        <w:ind w:firstLine="3654" w:firstLineChars="1300"/>
        <w:outlineLvl w:val="0"/>
        <w:rPr>
          <w:rFonts w:ascii="宋体" w:hAnsi="宋体"/>
          <w:b/>
          <w:bCs/>
          <w:sz w:val="28"/>
          <w:szCs w:val="28"/>
        </w:rPr>
      </w:pPr>
      <w:bookmarkStart w:id="40" w:name="_Toc22579"/>
      <w:bookmarkStart w:id="41" w:name="_Toc17467"/>
      <w:bookmarkStart w:id="42" w:name="_Toc7760"/>
      <w:bookmarkStart w:id="43" w:name="_Toc300835215"/>
      <w:bookmarkStart w:id="44" w:name="_Toc247527833"/>
      <w:bookmarkStart w:id="45" w:name="_Toc152045793"/>
      <w:bookmarkStart w:id="46" w:name="_Toc10629"/>
      <w:bookmarkStart w:id="47" w:name="_Toc247514285"/>
      <w:bookmarkStart w:id="48" w:name="_Toc22067"/>
      <w:bookmarkStart w:id="49" w:name="_Toc604"/>
      <w:bookmarkStart w:id="50" w:name="_Toc1454"/>
      <w:bookmarkStart w:id="51" w:name="_Toc12952"/>
      <w:bookmarkStart w:id="52" w:name="_Toc349341159"/>
      <w:bookmarkStart w:id="53" w:name="_Toc26625"/>
      <w:bookmarkStart w:id="54" w:name="_Toc152042582"/>
      <w:r>
        <w:rPr>
          <w:rFonts w:ascii="宋体" w:hAnsi="宋体"/>
          <w:b/>
          <w:bCs/>
          <w:sz w:val="28"/>
          <w:szCs w:val="28"/>
        </w:rPr>
        <w:t>联合体协议书</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pStyle w:val="78"/>
        <w:spacing w:line="360" w:lineRule="auto"/>
        <w:jc w:val="center"/>
        <w:outlineLvl w:val="1"/>
        <w:rPr>
          <w:b/>
          <w:bCs/>
          <w:color w:val="auto"/>
        </w:rPr>
      </w:pPr>
      <w:bookmarkStart w:id="55" w:name="_Toc9274"/>
      <w:r>
        <w:rPr>
          <w:rFonts w:hint="eastAsia"/>
          <w:b/>
          <w:bCs/>
          <w:color w:val="auto"/>
        </w:rPr>
        <w:t>（如有需要，格式可以调整）</w:t>
      </w:r>
      <w:bookmarkEnd w:id="55"/>
    </w:p>
    <w:p>
      <w:pPr>
        <w:topLinePunct/>
        <w:spacing w:line="360" w:lineRule="auto"/>
        <w:rPr>
          <w:rFonts w:ascii="宋体" w:hAnsi="宋体"/>
          <w:sz w:val="24"/>
        </w:rPr>
      </w:pPr>
      <w:r>
        <w:rPr>
          <w:rFonts w:hint="eastAsia" w:ascii="宋体" w:hAnsi="宋体"/>
        </w:rPr>
        <w:t xml:space="preserve"> </w:t>
      </w:r>
      <w:r>
        <w:rPr>
          <w:rFonts w:hint="eastAsia" w:ascii="宋体" w:hAnsi="宋体"/>
          <w:sz w:val="24"/>
        </w:rPr>
        <w:t xml:space="preserve">   </w:t>
      </w:r>
      <w:r>
        <w:rPr>
          <w:rFonts w:ascii="宋体" w:hAnsi="宋体"/>
          <w:sz w:val="24"/>
          <w:u w:val="single"/>
        </w:rPr>
        <w:t xml:space="preserve">         </w:t>
      </w:r>
      <w:r>
        <w:rPr>
          <w:rFonts w:ascii="宋体" w:hAnsi="宋体"/>
          <w:sz w:val="24"/>
        </w:rPr>
        <w:t>（所有成员单位名称）自愿组成联合体，共同参加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（项目名称）</w:t>
      </w:r>
      <w:r>
        <w:rPr>
          <w:rFonts w:hint="eastAsia" w:ascii="宋体" w:hAnsi="宋体"/>
          <w:sz w:val="24"/>
        </w:rPr>
        <w:t xml:space="preserve"> </w:t>
      </w:r>
      <w:r>
        <w:rPr>
          <w:rFonts w:ascii="宋体" w:hAnsi="宋体"/>
          <w:sz w:val="24"/>
        </w:rPr>
        <w:t>投标。现就联合体投标事宜订立如下协议。</w:t>
      </w:r>
    </w:p>
    <w:p>
      <w:pPr>
        <w:topLinePunct/>
        <w:spacing w:line="360" w:lineRule="auto"/>
        <w:ind w:firstLine="480" w:firstLineChars="200"/>
        <w:rPr>
          <w:rFonts w:ascii="宋体" w:hAnsi="宋体"/>
          <w:sz w:val="24"/>
        </w:rPr>
      </w:pPr>
      <w:r>
        <w:rPr>
          <w:rFonts w:ascii="宋体" w:hAnsi="宋体"/>
          <w:sz w:val="24"/>
        </w:rPr>
        <w:t>1、</w:t>
      </w:r>
      <w:r>
        <w:rPr>
          <w:rFonts w:ascii="宋体" w:hAnsi="宋体"/>
          <w:sz w:val="24"/>
          <w:u w:val="single"/>
        </w:rPr>
        <w:t xml:space="preserve">       </w:t>
      </w:r>
      <w:r>
        <w:rPr>
          <w:rFonts w:ascii="宋体" w:hAnsi="宋体"/>
          <w:sz w:val="24"/>
        </w:rPr>
        <w:t>（某成员单位名称）为</w:t>
      </w:r>
      <w:r>
        <w:rPr>
          <w:rFonts w:ascii="宋体" w:hAnsi="宋体"/>
          <w:sz w:val="24"/>
          <w:u w:val="single"/>
        </w:rPr>
        <w:t xml:space="preserve">        </w:t>
      </w:r>
      <w:r>
        <w:rPr>
          <w:rFonts w:ascii="宋体" w:hAnsi="宋体"/>
          <w:sz w:val="24"/>
        </w:rPr>
        <w:t>（联合体名称）牵头人。</w:t>
      </w:r>
    </w:p>
    <w:p>
      <w:pPr>
        <w:topLinePunct/>
        <w:spacing w:line="360" w:lineRule="auto"/>
        <w:ind w:firstLine="480" w:firstLineChars="200"/>
        <w:rPr>
          <w:rFonts w:ascii="宋体" w:hAnsi="宋体"/>
          <w:sz w:val="24"/>
        </w:rPr>
      </w:pPr>
      <w:r>
        <w:rPr>
          <w:rFonts w:ascii="宋体" w:hAnsi="宋体"/>
          <w:sz w:val="24"/>
        </w:rPr>
        <w:t>2、联合体牵头人合法代表联合体各成员负责本招标项目投标文件编制</w:t>
      </w:r>
      <w:r>
        <w:rPr>
          <w:rFonts w:hint="eastAsia" w:ascii="宋体" w:hAnsi="宋体" w:cs="宋体"/>
          <w:sz w:val="24"/>
        </w:rPr>
        <w:t>、签字、盖章、递交、撤回</w:t>
      </w:r>
      <w:r>
        <w:rPr>
          <w:rFonts w:ascii="宋体" w:hAnsi="宋体"/>
          <w:sz w:val="24"/>
        </w:rPr>
        <w:t>和合同谈判活动，并代表联合体提交和接收相关的资料、信息及指示，并处理与之有关的一切事务，负责合同实施阶段的主办、组织和协调工作。</w:t>
      </w:r>
    </w:p>
    <w:p>
      <w:pPr>
        <w:topLinePunct/>
        <w:spacing w:line="360" w:lineRule="auto"/>
        <w:ind w:firstLine="480" w:firstLineChars="200"/>
        <w:rPr>
          <w:rFonts w:ascii="宋体" w:hAnsi="宋体"/>
          <w:sz w:val="24"/>
        </w:rPr>
      </w:pPr>
      <w:r>
        <w:rPr>
          <w:rFonts w:ascii="宋体" w:hAnsi="宋体"/>
          <w:sz w:val="24"/>
        </w:rPr>
        <w:t>3、联合体将严格按照招标文件的各项要求，递交投标文件，履行合同，并对外承担连带责任。</w:t>
      </w:r>
    </w:p>
    <w:p>
      <w:pPr>
        <w:topLinePunct/>
        <w:spacing w:line="360" w:lineRule="auto"/>
        <w:ind w:firstLine="480" w:firstLineChars="200"/>
        <w:rPr>
          <w:rFonts w:ascii="宋体" w:hAnsi="宋体"/>
          <w:sz w:val="24"/>
        </w:rPr>
      </w:pPr>
      <w:r>
        <w:rPr>
          <w:rFonts w:ascii="宋体" w:hAnsi="宋体"/>
          <w:sz w:val="24"/>
        </w:rPr>
        <w:t>4、联合体各成员单位内部的职责分工如下：</w:t>
      </w:r>
      <w:r>
        <w:rPr>
          <w:rFonts w:ascii="宋体" w:hAnsi="宋体"/>
          <w:sz w:val="24"/>
          <w:u w:val="single"/>
        </w:rPr>
        <w:t xml:space="preserve">                 </w:t>
      </w:r>
      <w:r>
        <w:rPr>
          <w:rFonts w:ascii="宋体" w:hAnsi="宋体"/>
          <w:sz w:val="24"/>
        </w:rPr>
        <w:t xml:space="preserve"> 。</w:t>
      </w:r>
    </w:p>
    <w:p>
      <w:pPr>
        <w:topLinePunct/>
        <w:spacing w:line="360" w:lineRule="auto"/>
        <w:ind w:firstLine="480" w:firstLineChars="200"/>
        <w:rPr>
          <w:rFonts w:ascii="宋体" w:hAnsi="宋体"/>
          <w:sz w:val="24"/>
        </w:rPr>
      </w:pPr>
      <w:r>
        <w:rPr>
          <w:rFonts w:ascii="宋体" w:hAnsi="宋体"/>
          <w:sz w:val="24"/>
        </w:rPr>
        <w:t xml:space="preserve">5、本协议书自签署之日起生效，合同履行完毕后自动失效。 </w:t>
      </w:r>
    </w:p>
    <w:p>
      <w:pPr>
        <w:topLinePunct/>
        <w:spacing w:line="360" w:lineRule="auto"/>
        <w:ind w:firstLine="480" w:firstLineChars="200"/>
        <w:rPr>
          <w:rFonts w:ascii="宋体" w:hAnsi="宋体"/>
          <w:sz w:val="24"/>
        </w:rPr>
      </w:pPr>
      <w:r>
        <w:rPr>
          <w:rFonts w:ascii="宋体" w:hAnsi="宋体"/>
          <w:sz w:val="24"/>
        </w:rPr>
        <w:t>6、本协议书一式</w:t>
      </w:r>
      <w:r>
        <w:rPr>
          <w:rFonts w:ascii="宋体" w:hAnsi="宋体"/>
          <w:sz w:val="24"/>
          <w:u w:val="single"/>
        </w:rPr>
        <w:t xml:space="preserve">     </w:t>
      </w:r>
      <w:r>
        <w:rPr>
          <w:rFonts w:ascii="宋体" w:hAnsi="宋体"/>
          <w:sz w:val="24"/>
        </w:rPr>
        <w:t>份，联合体成员各执一份。</w:t>
      </w:r>
    </w:p>
    <w:p>
      <w:pPr>
        <w:topLinePunct/>
        <w:spacing w:line="360" w:lineRule="auto"/>
        <w:rPr>
          <w:rFonts w:ascii="宋体" w:hAnsi="宋体"/>
          <w:sz w:val="24"/>
        </w:rPr>
      </w:pPr>
    </w:p>
    <w:p>
      <w:pPr>
        <w:topLinePunct/>
        <w:spacing w:line="360" w:lineRule="auto"/>
        <w:ind w:firstLine="480" w:firstLineChars="200"/>
        <w:rPr>
          <w:rFonts w:ascii="宋体" w:hAnsi="宋体"/>
          <w:sz w:val="24"/>
        </w:rPr>
      </w:pPr>
      <w:r>
        <w:rPr>
          <w:rFonts w:ascii="宋体" w:hAnsi="宋体"/>
          <w:sz w:val="24"/>
        </w:rPr>
        <w:t>注：本协议书由委托代理人签字的，应附法定代表人签字的授权委托书</w:t>
      </w:r>
      <w:r>
        <w:rPr>
          <w:rFonts w:hint="eastAsia" w:ascii="宋体" w:hAnsi="宋体"/>
          <w:sz w:val="24"/>
        </w:rPr>
        <w:t>。</w:t>
      </w:r>
    </w:p>
    <w:p>
      <w:pPr>
        <w:topLinePunct/>
        <w:spacing w:line="360" w:lineRule="auto"/>
        <w:rPr>
          <w:rFonts w:ascii="宋体" w:hAnsi="宋体"/>
          <w:sz w:val="24"/>
        </w:rPr>
      </w:pPr>
    </w:p>
    <w:p>
      <w:pPr>
        <w:topLinePunct/>
        <w:spacing w:line="480" w:lineRule="auto"/>
        <w:ind w:firstLine="2400" w:firstLineChars="1000"/>
        <w:jc w:val="left"/>
        <w:rPr>
          <w:rFonts w:ascii="宋体" w:hAnsi="宋体"/>
          <w:sz w:val="24"/>
        </w:rPr>
      </w:pPr>
      <w:r>
        <w:rPr>
          <w:rFonts w:ascii="宋体" w:hAnsi="宋体"/>
          <w:sz w:val="24"/>
        </w:rPr>
        <w:t>牵头人名称：</w:t>
      </w:r>
      <w:r>
        <w:rPr>
          <w:rFonts w:ascii="宋体" w:hAnsi="宋体"/>
          <w:sz w:val="24"/>
          <w:u w:val="single"/>
        </w:rPr>
        <w:t xml:space="preserve">                              </w:t>
      </w:r>
      <w:r>
        <w:rPr>
          <w:rFonts w:ascii="宋体" w:hAnsi="宋体"/>
          <w:sz w:val="24"/>
        </w:rPr>
        <w:t>（</w:t>
      </w:r>
      <w:r>
        <w:rPr>
          <w:rFonts w:hint="eastAsia" w:ascii="宋体" w:hAnsi="宋体"/>
          <w:sz w:val="24"/>
        </w:rPr>
        <w:t>盖单位章</w:t>
      </w:r>
      <w:r>
        <w:rPr>
          <w:rFonts w:ascii="宋体" w:hAnsi="宋体"/>
          <w:sz w:val="24"/>
        </w:rPr>
        <w:t>）</w:t>
      </w:r>
    </w:p>
    <w:p>
      <w:pPr>
        <w:topLinePunct/>
        <w:spacing w:line="480" w:lineRule="auto"/>
        <w:ind w:firstLine="2400" w:firstLineChars="1000"/>
        <w:jc w:val="left"/>
        <w:rPr>
          <w:rFonts w:ascii="宋体" w:hAnsi="宋体"/>
          <w:sz w:val="24"/>
        </w:rPr>
      </w:pPr>
      <w:r>
        <w:rPr>
          <w:rFonts w:ascii="宋体" w:hAnsi="宋体"/>
          <w:sz w:val="24"/>
        </w:rPr>
        <w:t>法定代表人或其委托代理人：</w:t>
      </w:r>
      <w:r>
        <w:rPr>
          <w:rFonts w:ascii="宋体" w:hAnsi="宋体"/>
          <w:sz w:val="24"/>
          <w:u w:val="single"/>
        </w:rPr>
        <w:t xml:space="preserve">                    </w:t>
      </w:r>
      <w:r>
        <w:rPr>
          <w:rFonts w:ascii="宋体" w:hAnsi="宋体"/>
          <w:sz w:val="24"/>
        </w:rPr>
        <w:t>（签字）</w:t>
      </w:r>
    </w:p>
    <w:p>
      <w:pPr>
        <w:topLinePunct/>
        <w:spacing w:line="480" w:lineRule="auto"/>
        <w:ind w:firstLine="2400" w:firstLineChars="1000"/>
        <w:jc w:val="left"/>
        <w:outlineLvl w:val="1"/>
        <w:rPr>
          <w:rFonts w:ascii="宋体" w:hAnsi="宋体"/>
          <w:sz w:val="24"/>
        </w:rPr>
      </w:pPr>
      <w:bookmarkStart w:id="56" w:name="_Toc1506"/>
      <w:r>
        <w:rPr>
          <w:rFonts w:ascii="宋体" w:hAnsi="宋体"/>
          <w:sz w:val="24"/>
        </w:rPr>
        <w:t>成员名称：</w:t>
      </w:r>
      <w:r>
        <w:rPr>
          <w:rFonts w:ascii="宋体" w:hAnsi="宋体"/>
          <w:sz w:val="24"/>
          <w:u w:val="single"/>
        </w:rPr>
        <w:t xml:space="preserve">                                </w:t>
      </w:r>
      <w:r>
        <w:rPr>
          <w:rFonts w:ascii="宋体" w:hAnsi="宋体"/>
          <w:sz w:val="24"/>
        </w:rPr>
        <w:t>（</w:t>
      </w:r>
      <w:r>
        <w:rPr>
          <w:rFonts w:hint="eastAsia" w:ascii="宋体" w:hAnsi="宋体"/>
          <w:sz w:val="24"/>
        </w:rPr>
        <w:t>盖单位章</w:t>
      </w:r>
      <w:r>
        <w:rPr>
          <w:rFonts w:ascii="宋体" w:hAnsi="宋体"/>
          <w:sz w:val="24"/>
        </w:rPr>
        <w:t>）</w:t>
      </w:r>
      <w:bookmarkEnd w:id="56"/>
    </w:p>
    <w:p>
      <w:pPr>
        <w:topLinePunct/>
        <w:spacing w:line="480" w:lineRule="auto"/>
        <w:ind w:firstLine="2400" w:firstLineChars="1000"/>
        <w:jc w:val="left"/>
        <w:rPr>
          <w:rFonts w:ascii="宋体" w:hAnsi="宋体"/>
          <w:sz w:val="24"/>
        </w:rPr>
      </w:pPr>
      <w:r>
        <w:rPr>
          <w:rFonts w:ascii="宋体" w:hAnsi="宋体"/>
          <w:sz w:val="24"/>
        </w:rPr>
        <w:t>法定代表人或其委托代理人：</w:t>
      </w:r>
      <w:r>
        <w:rPr>
          <w:rFonts w:ascii="宋体" w:hAnsi="宋体"/>
          <w:sz w:val="24"/>
          <w:u w:val="single"/>
        </w:rPr>
        <w:t xml:space="preserve">                    </w:t>
      </w:r>
      <w:r>
        <w:rPr>
          <w:rFonts w:ascii="宋体" w:hAnsi="宋体"/>
          <w:sz w:val="24"/>
        </w:rPr>
        <w:t>（签字）</w:t>
      </w:r>
    </w:p>
    <w:p>
      <w:pPr>
        <w:topLinePunct/>
        <w:spacing w:line="480" w:lineRule="auto"/>
        <w:ind w:firstLine="2400" w:firstLineChars="1000"/>
        <w:jc w:val="left"/>
        <w:rPr>
          <w:rFonts w:ascii="宋体" w:hAnsi="宋体"/>
          <w:sz w:val="24"/>
        </w:rPr>
      </w:pPr>
      <w:r>
        <w:rPr>
          <w:rFonts w:ascii="宋体" w:hAnsi="宋体"/>
          <w:sz w:val="24"/>
        </w:rPr>
        <w:t>成员名称：</w:t>
      </w:r>
      <w:r>
        <w:rPr>
          <w:rFonts w:ascii="宋体" w:hAnsi="宋体"/>
          <w:sz w:val="24"/>
          <w:u w:val="single"/>
        </w:rPr>
        <w:t xml:space="preserve">                                </w:t>
      </w:r>
      <w:r>
        <w:rPr>
          <w:rFonts w:ascii="宋体" w:hAnsi="宋体"/>
          <w:sz w:val="24"/>
        </w:rPr>
        <w:t>（</w:t>
      </w:r>
      <w:r>
        <w:rPr>
          <w:rFonts w:hint="eastAsia" w:ascii="宋体" w:hAnsi="宋体"/>
          <w:sz w:val="24"/>
        </w:rPr>
        <w:t>盖单位章</w:t>
      </w:r>
      <w:r>
        <w:rPr>
          <w:rFonts w:ascii="宋体" w:hAnsi="宋体"/>
          <w:sz w:val="24"/>
        </w:rPr>
        <w:t>）</w:t>
      </w:r>
    </w:p>
    <w:p>
      <w:pPr>
        <w:widowControl/>
        <w:spacing w:line="480" w:lineRule="auto"/>
        <w:ind w:firstLine="2400" w:firstLineChars="1000"/>
        <w:jc w:val="left"/>
        <w:rPr>
          <w:sz w:val="24"/>
        </w:rPr>
      </w:pPr>
      <w:r>
        <w:rPr>
          <w:rFonts w:ascii="宋体" w:hAnsi="宋体"/>
          <w:sz w:val="24"/>
        </w:rPr>
        <w:t>法定代表人或其委托代理人：</w:t>
      </w:r>
      <w:r>
        <w:rPr>
          <w:rFonts w:ascii="宋体" w:hAnsi="宋体"/>
          <w:sz w:val="24"/>
          <w:u w:val="single"/>
        </w:rPr>
        <w:t xml:space="preserve">                    </w:t>
      </w:r>
      <w:r>
        <w:rPr>
          <w:rFonts w:ascii="宋体" w:hAnsi="宋体"/>
          <w:sz w:val="24"/>
        </w:rPr>
        <w:t>（签字）</w:t>
      </w:r>
    </w:p>
    <w:p>
      <w:pPr>
        <w:topLinePunct/>
        <w:spacing w:line="360" w:lineRule="auto"/>
        <w:jc w:val="right"/>
        <w:rPr>
          <w:rFonts w:ascii="宋体" w:hAnsi="宋体"/>
        </w:rPr>
      </w:pPr>
    </w:p>
    <w:p>
      <w:pPr>
        <w:pStyle w:val="23"/>
        <w:ind w:left="720" w:firstLine="1928" w:firstLineChars="800"/>
        <w:rPr>
          <w:b/>
          <w:bCs/>
        </w:rPr>
      </w:pPr>
      <w:r>
        <w:rPr>
          <w:b/>
          <w:bCs/>
        </w:rPr>
        <w:t>……</w:t>
      </w:r>
    </w:p>
    <w:p>
      <w:pPr>
        <w:topLinePunct/>
        <w:spacing w:line="360" w:lineRule="auto"/>
        <w:jc w:val="right"/>
        <w:rPr>
          <w:rFonts w:ascii="宋体" w:hAnsi="宋体"/>
        </w:rPr>
      </w:pPr>
    </w:p>
    <w:p>
      <w:pPr>
        <w:spacing w:line="360" w:lineRule="auto"/>
        <w:ind w:firstLine="2879" w:firstLineChars="1371"/>
        <w:jc w:val="right"/>
        <w:rPr>
          <w:rFonts w:ascii="宋体" w:hAnsi="宋体"/>
        </w:rPr>
      </w:pPr>
      <w:r>
        <w:rPr>
          <w:rFonts w:ascii="宋体" w:hAnsi="宋体"/>
          <w:u w:val="single"/>
        </w:rPr>
        <w:t xml:space="preserve">        </w:t>
      </w:r>
      <w:r>
        <w:rPr>
          <w:rFonts w:ascii="宋体" w:hAnsi="宋体"/>
        </w:rPr>
        <w:t>年</w:t>
      </w:r>
      <w:r>
        <w:rPr>
          <w:rFonts w:ascii="宋体" w:hAnsi="宋体"/>
          <w:u w:val="single"/>
        </w:rPr>
        <w:t xml:space="preserve">       </w:t>
      </w:r>
      <w:r>
        <w:rPr>
          <w:rFonts w:ascii="宋体" w:hAnsi="宋体"/>
        </w:rPr>
        <w:t>月</w:t>
      </w:r>
      <w:r>
        <w:rPr>
          <w:rFonts w:ascii="宋体" w:hAnsi="宋体"/>
          <w:u w:val="single"/>
        </w:rPr>
        <w:t xml:space="preserve">       </w:t>
      </w:r>
      <w:r>
        <w:rPr>
          <w:rFonts w:ascii="宋体" w:hAnsi="宋体"/>
        </w:rPr>
        <w:t>日</w:t>
      </w:r>
    </w:p>
    <w:p>
      <w:pPr>
        <w:spacing w:line="360" w:lineRule="auto"/>
        <w:jc w:val="center"/>
        <w:rPr>
          <w:rFonts w:ascii="宋体" w:hAnsi="宋体" w:cs="宋体"/>
          <w:b/>
          <w:bCs/>
          <w:sz w:val="28"/>
          <w:szCs w:val="28"/>
        </w:rPr>
      </w:pPr>
      <w:r>
        <w:rPr>
          <w:rFonts w:hint="eastAsia" w:ascii="宋体" w:hAnsi="宋体"/>
          <w:sz w:val="28"/>
          <w:szCs w:val="28"/>
        </w:rPr>
        <w:br w:type="page"/>
      </w:r>
      <w:r>
        <w:rPr>
          <w:rFonts w:hint="eastAsia" w:ascii="宋体" w:hAnsi="宋体" w:cs="宋体"/>
          <w:b/>
          <w:bCs/>
          <w:sz w:val="28"/>
          <w:szCs w:val="28"/>
        </w:rPr>
        <w:t>泌阳县政府采购供应商信用承诺函</w:t>
      </w:r>
    </w:p>
    <w:p>
      <w:pPr>
        <w:spacing w:line="600" w:lineRule="exact"/>
        <w:rPr>
          <w:rFonts w:ascii="宋体" w:hAnsi="宋体" w:cs="仿宋_GB2312"/>
          <w:sz w:val="24"/>
        </w:rPr>
      </w:pPr>
      <w:r>
        <w:rPr>
          <w:rFonts w:hint="eastAsia" w:ascii="宋体" w:hAnsi="宋体" w:cs="仿宋_GB2312"/>
          <w:sz w:val="24"/>
        </w:rPr>
        <w:t>致</w:t>
      </w:r>
      <w:r>
        <w:rPr>
          <w:rFonts w:hint="eastAsia" w:ascii="宋体" w:hAnsi="宋体" w:cs="仿宋_GB2312"/>
          <w:sz w:val="24"/>
          <w:u w:val="single"/>
        </w:rPr>
        <w:t xml:space="preserve"> </w:t>
      </w:r>
      <w:r>
        <w:rPr>
          <w:rFonts w:ascii="宋体" w:hAnsi="宋体" w:cs="仿宋_GB2312"/>
          <w:sz w:val="24"/>
          <w:u w:val="single"/>
        </w:rPr>
        <w:t xml:space="preserve">             </w:t>
      </w:r>
      <w:r>
        <w:rPr>
          <w:rFonts w:hint="eastAsia" w:ascii="宋体" w:hAnsi="宋体" w:cs="仿宋_GB2312"/>
          <w:sz w:val="24"/>
        </w:rPr>
        <w:t>（采购人或采购代理机构）：</w:t>
      </w:r>
    </w:p>
    <w:p>
      <w:pPr>
        <w:spacing w:line="360" w:lineRule="auto"/>
        <w:ind w:firstLine="480" w:firstLineChars="200"/>
        <w:rPr>
          <w:sz w:val="24"/>
          <w:u w:val="single"/>
        </w:rPr>
      </w:pPr>
      <w:r>
        <w:rPr>
          <w:rFonts w:hint="eastAsia"/>
          <w:sz w:val="24"/>
        </w:rPr>
        <w:t>单位名称：</w:t>
      </w:r>
    </w:p>
    <w:p>
      <w:pPr>
        <w:spacing w:line="360" w:lineRule="auto"/>
        <w:ind w:firstLine="480" w:firstLineChars="200"/>
        <w:rPr>
          <w:sz w:val="24"/>
          <w:u w:val="single"/>
        </w:rPr>
      </w:pPr>
      <w:r>
        <w:rPr>
          <w:rFonts w:hint="eastAsia"/>
          <w:sz w:val="24"/>
        </w:rPr>
        <w:t>统一社会信用代码：</w:t>
      </w:r>
    </w:p>
    <w:p>
      <w:pPr>
        <w:spacing w:line="360" w:lineRule="auto"/>
        <w:ind w:firstLine="480" w:firstLineChars="200"/>
        <w:rPr>
          <w:sz w:val="24"/>
          <w:u w:val="single"/>
        </w:rPr>
      </w:pPr>
      <w:r>
        <w:rPr>
          <w:rFonts w:hint="eastAsia"/>
          <w:sz w:val="24"/>
        </w:rPr>
        <w:t>法定代表人（负责人）：</w:t>
      </w:r>
    </w:p>
    <w:p>
      <w:pPr>
        <w:spacing w:line="360" w:lineRule="auto"/>
        <w:ind w:firstLine="480" w:firstLineChars="200"/>
        <w:rPr>
          <w:sz w:val="24"/>
          <w:u w:val="single"/>
        </w:rPr>
      </w:pPr>
      <w:r>
        <w:rPr>
          <w:rFonts w:hint="eastAsia"/>
          <w:sz w:val="24"/>
        </w:rPr>
        <w:t>联系地址和电话：</w:t>
      </w:r>
    </w:p>
    <w:p>
      <w:pPr>
        <w:spacing w:line="360" w:lineRule="auto"/>
        <w:ind w:firstLine="480" w:firstLineChars="200"/>
        <w:rPr>
          <w:sz w:val="24"/>
        </w:rPr>
      </w:pPr>
      <w:r>
        <w:rPr>
          <w:rFonts w:hint="eastAsia"/>
          <w:sz w:val="24"/>
        </w:rPr>
        <w:t>我单位自愿参加本次政府采购活动，严格遵守《中华人民共和国政府采购法》及相关法律法规，坚守公开、公平、公正和诚实信用的原则，依法诚信经营，无条件遵守本次政府采购活动的各项规定。我单位郑重承诺，我单位符合《中华人民共和国政府采购法》第二十二条规定的条件：</w:t>
      </w:r>
    </w:p>
    <w:p>
      <w:pPr>
        <w:spacing w:line="360" w:lineRule="auto"/>
        <w:ind w:firstLine="480" w:firstLineChars="200"/>
        <w:rPr>
          <w:sz w:val="24"/>
        </w:rPr>
      </w:pPr>
      <w:r>
        <w:rPr>
          <w:rFonts w:hint="eastAsia"/>
          <w:sz w:val="24"/>
        </w:rPr>
        <w:t>（一）具有独立承担民事责任的能力；</w:t>
      </w:r>
    </w:p>
    <w:p>
      <w:pPr>
        <w:spacing w:line="360" w:lineRule="auto"/>
        <w:ind w:firstLine="480" w:firstLineChars="200"/>
        <w:rPr>
          <w:sz w:val="24"/>
        </w:rPr>
      </w:pPr>
      <w:r>
        <w:rPr>
          <w:rFonts w:hint="eastAsia"/>
          <w:sz w:val="24"/>
        </w:rPr>
        <w:t>（二）具有良好的商业信誉和健全的财务会计制度；</w:t>
      </w:r>
    </w:p>
    <w:p>
      <w:pPr>
        <w:spacing w:line="360" w:lineRule="auto"/>
        <w:ind w:firstLine="480" w:firstLineChars="200"/>
        <w:rPr>
          <w:sz w:val="24"/>
        </w:rPr>
      </w:pPr>
      <w:r>
        <w:rPr>
          <w:rFonts w:hint="eastAsia"/>
          <w:sz w:val="24"/>
        </w:rPr>
        <w:t>（三）具有履行合同所必需的设备和专业技术能力；</w:t>
      </w:r>
    </w:p>
    <w:p>
      <w:pPr>
        <w:spacing w:line="360" w:lineRule="auto"/>
        <w:ind w:firstLine="480" w:firstLineChars="200"/>
        <w:rPr>
          <w:sz w:val="24"/>
        </w:rPr>
      </w:pPr>
      <w:r>
        <w:rPr>
          <w:rFonts w:hint="eastAsia"/>
          <w:sz w:val="24"/>
        </w:rPr>
        <w:t>（四）有依法缴纳税收和社会保障资金的良好记录；</w:t>
      </w:r>
    </w:p>
    <w:p>
      <w:pPr>
        <w:spacing w:line="360" w:lineRule="auto"/>
        <w:ind w:firstLine="480" w:firstLineChars="200"/>
        <w:rPr>
          <w:sz w:val="24"/>
        </w:rPr>
      </w:pPr>
      <w:r>
        <w:rPr>
          <w:rFonts w:hint="eastAsia"/>
          <w:sz w:val="24"/>
        </w:rPr>
        <w:t>（五）参加政府采购活动前三年内，在经营活动中没有重大违法记录；</w:t>
      </w:r>
    </w:p>
    <w:p>
      <w:pPr>
        <w:spacing w:line="360" w:lineRule="auto"/>
        <w:ind w:firstLine="480" w:firstLineChars="200"/>
        <w:rPr>
          <w:sz w:val="24"/>
        </w:rPr>
      </w:pPr>
      <w:r>
        <w:rPr>
          <w:rFonts w:hint="eastAsia"/>
          <w:sz w:val="24"/>
        </w:rPr>
        <w:t>（六）未被列入严重失信主体名单、失信被执行人、重大税收违法失信主体、政府采购严重违法失信行为记录名单，未曾作出虚假承诺；</w:t>
      </w:r>
    </w:p>
    <w:p>
      <w:pPr>
        <w:spacing w:line="360" w:lineRule="auto"/>
        <w:ind w:firstLine="480" w:firstLineChars="200"/>
        <w:rPr>
          <w:sz w:val="24"/>
        </w:rPr>
      </w:pPr>
      <w:r>
        <w:rPr>
          <w:rFonts w:hint="eastAsia"/>
          <w:sz w:val="24"/>
        </w:rPr>
        <w:t>（七）符合法律、行政法规规定的其他条件。</w:t>
      </w:r>
    </w:p>
    <w:p>
      <w:pPr>
        <w:spacing w:line="360" w:lineRule="auto"/>
        <w:ind w:firstLine="480" w:firstLineChars="200"/>
        <w:rPr>
          <w:sz w:val="24"/>
        </w:rPr>
      </w:pPr>
      <w:r>
        <w:rPr>
          <w:rFonts w:hint="eastAsia"/>
          <w:sz w:val="24"/>
        </w:rPr>
        <w:t>我单位保证上述承诺事项的真实性，如有弄虚作假或其他违法违规行为，愿意承担一切法律责任，并承担因此所造成的一切损失。</w:t>
      </w:r>
    </w:p>
    <w:p>
      <w:pPr>
        <w:spacing w:line="600" w:lineRule="exact"/>
        <w:ind w:firstLine="480" w:firstLineChars="200"/>
        <w:rPr>
          <w:sz w:val="24"/>
        </w:rPr>
      </w:pPr>
      <w:r>
        <w:rPr>
          <w:rFonts w:hint="eastAsia"/>
          <w:sz w:val="24"/>
        </w:rPr>
        <w:t>供应商名称（盖章）：</w:t>
      </w:r>
    </w:p>
    <w:p>
      <w:pPr>
        <w:spacing w:line="600" w:lineRule="exact"/>
        <w:ind w:firstLine="480" w:firstLineChars="200"/>
        <w:rPr>
          <w:sz w:val="24"/>
        </w:rPr>
      </w:pPr>
      <w:r>
        <w:rPr>
          <w:rFonts w:hint="eastAsia"/>
          <w:sz w:val="24"/>
        </w:rPr>
        <w:t>法定代表人或负责人或授权代表（签字或盖章）：</w:t>
      </w:r>
    </w:p>
    <w:p>
      <w:pPr>
        <w:spacing w:line="600" w:lineRule="exact"/>
        <w:ind w:firstLine="480" w:firstLineChars="200"/>
        <w:rPr>
          <w:sz w:val="24"/>
        </w:rPr>
      </w:pPr>
      <w:r>
        <w:rPr>
          <w:rFonts w:hint="eastAsia"/>
          <w:sz w:val="24"/>
        </w:rPr>
        <w:t xml:space="preserve">日期：   </w:t>
      </w:r>
      <w:r>
        <w:rPr>
          <w:sz w:val="24"/>
        </w:rPr>
        <w:t xml:space="preserve"> </w:t>
      </w:r>
      <w:r>
        <w:rPr>
          <w:rFonts w:hint="eastAsia"/>
          <w:sz w:val="24"/>
        </w:rPr>
        <w:t xml:space="preserve"> 年  </w:t>
      </w:r>
      <w:r>
        <w:rPr>
          <w:sz w:val="24"/>
        </w:rPr>
        <w:t xml:space="preserve"> </w:t>
      </w:r>
      <w:r>
        <w:rPr>
          <w:rFonts w:hint="eastAsia"/>
          <w:sz w:val="24"/>
        </w:rPr>
        <w:t xml:space="preserve"> 月  </w:t>
      </w:r>
      <w:r>
        <w:rPr>
          <w:sz w:val="24"/>
        </w:rPr>
        <w:t xml:space="preserve"> </w:t>
      </w:r>
      <w:r>
        <w:rPr>
          <w:rFonts w:hint="eastAsia"/>
          <w:sz w:val="24"/>
        </w:rPr>
        <w:t xml:space="preserve"> 日</w:t>
      </w:r>
    </w:p>
    <w:p>
      <w:pPr>
        <w:rPr>
          <w:rFonts w:ascii="仿宋_GB2312" w:hAnsi="仿宋_GB2312" w:eastAsia="仿宋_GB2312" w:cs="仿宋_GB2312"/>
          <w:sz w:val="32"/>
          <w:szCs w:val="32"/>
        </w:rPr>
      </w:pPr>
    </w:p>
    <w:p>
      <w:pPr>
        <w:ind w:firstLine="420" w:firstLineChars="200"/>
        <w:rPr>
          <w:rFonts w:ascii="宋体" w:hAnsi="宋体" w:cs="华文仿宋"/>
          <w:szCs w:val="21"/>
        </w:rPr>
      </w:pPr>
      <w:r>
        <w:rPr>
          <w:rFonts w:hint="eastAsia" w:ascii="宋体" w:hAnsi="宋体" w:cs="华文仿宋"/>
          <w:szCs w:val="21"/>
        </w:rPr>
        <w:t>注：1.供应商须在投标（响应性）文件中按此模板提供承诺函，未提供视为未实质性响应招标文件要求，按无效投标（响应）处理。</w:t>
      </w:r>
    </w:p>
    <w:p>
      <w:pPr>
        <w:ind w:firstLine="420" w:firstLineChars="200"/>
        <w:rPr>
          <w:rFonts w:ascii="Calibri" w:hAnsi="Calibri"/>
        </w:rPr>
      </w:pPr>
      <w:r>
        <w:rPr>
          <w:rFonts w:hint="eastAsia" w:ascii="宋体" w:hAnsi="宋体" w:cs="华文仿宋"/>
          <w:szCs w:val="21"/>
        </w:rPr>
        <w:t>2.供应商的法定代表人或者授权代表的签字或盖章应真实、有效，如由授权代表签字或盖章的，应提供“法定代表人授权书”。</w:t>
      </w:r>
    </w:p>
    <w:p>
      <w:pPr>
        <w:spacing w:line="360" w:lineRule="auto"/>
        <w:ind w:firstLine="482" w:firstLineChars="200"/>
        <w:rPr>
          <w:rFonts w:ascii="黑体" w:eastAsia="黑体"/>
          <w:b/>
          <w:sz w:val="24"/>
        </w:rPr>
      </w:pPr>
    </w:p>
    <w:p>
      <w:pPr>
        <w:spacing w:line="360" w:lineRule="auto"/>
        <w:ind w:firstLine="482" w:firstLineChars="200"/>
        <w:rPr>
          <w:rFonts w:ascii="黑体" w:eastAsia="黑体"/>
          <w:b/>
          <w:sz w:val="24"/>
        </w:rPr>
      </w:pPr>
    </w:p>
    <w:p>
      <w:pPr>
        <w:spacing w:line="360" w:lineRule="auto"/>
        <w:ind w:firstLine="482" w:firstLineChars="200"/>
        <w:rPr>
          <w:rFonts w:ascii="黑体" w:eastAsia="黑体"/>
          <w:b/>
          <w:sz w:val="24"/>
        </w:rPr>
      </w:pPr>
    </w:p>
    <w:p>
      <w:pPr>
        <w:spacing w:line="360" w:lineRule="auto"/>
        <w:ind w:firstLine="482" w:firstLineChars="200"/>
        <w:rPr>
          <w:rFonts w:ascii="黑体" w:eastAsia="黑体"/>
          <w:b/>
          <w:sz w:val="24"/>
        </w:rPr>
      </w:pPr>
      <w:r>
        <w:rPr>
          <w:rFonts w:hint="eastAsia" w:ascii="黑体" w:eastAsia="黑体"/>
          <w:b/>
          <w:sz w:val="24"/>
        </w:rPr>
        <w:t>附件</w:t>
      </w:r>
    </w:p>
    <w:p>
      <w:pPr>
        <w:widowControl/>
        <w:shd w:val="clear" w:color="auto" w:fill="FFFFFF"/>
        <w:spacing w:line="360" w:lineRule="auto"/>
        <w:jc w:val="center"/>
        <w:rPr>
          <w:rFonts w:ascii="Calibri" w:hAnsi="Calibri"/>
          <w:sz w:val="28"/>
          <w:szCs w:val="28"/>
        </w:rPr>
      </w:pPr>
      <w:r>
        <w:rPr>
          <w:rFonts w:ascii="Calibri" w:hAnsi="Calibri"/>
          <w:sz w:val="28"/>
          <w:szCs w:val="28"/>
        </w:rPr>
        <w:t>中小企业声明函</w:t>
      </w:r>
    </w:p>
    <w:p>
      <w:pPr>
        <w:widowControl/>
        <w:shd w:val="clear" w:color="auto" w:fill="FFFFFF"/>
        <w:spacing w:line="360" w:lineRule="auto"/>
        <w:jc w:val="center"/>
        <w:rPr>
          <w:rFonts w:ascii="Calibri" w:hAnsi="Calibri"/>
          <w:sz w:val="36"/>
          <w:szCs w:val="36"/>
        </w:rPr>
      </w:pPr>
      <w:r>
        <w:rPr>
          <w:rFonts w:ascii="Calibri" w:hAnsi="Calibri"/>
          <w:sz w:val="36"/>
          <w:szCs w:val="36"/>
        </w:rPr>
        <w:t>（</w:t>
      </w:r>
      <w:r>
        <w:rPr>
          <w:rFonts w:hint="eastAsia" w:ascii="宋体" w:hAnsi="宋体"/>
          <w:kern w:val="0"/>
          <w:sz w:val="24"/>
        </w:rPr>
        <w:t>只需符合条件的供应商提供，不符合条件的无须附投标文件中</w:t>
      </w:r>
      <w:r>
        <w:rPr>
          <w:rFonts w:ascii="Calibri" w:hAnsi="Calibri"/>
          <w:sz w:val="36"/>
          <w:szCs w:val="36"/>
        </w:rPr>
        <w:t>）</w:t>
      </w:r>
    </w:p>
    <w:p>
      <w:pPr>
        <w:spacing w:line="360" w:lineRule="auto"/>
        <w:ind w:firstLine="660"/>
        <w:jc w:val="left"/>
        <w:rPr>
          <w:rFonts w:ascii="宋体" w:hAnsi="宋体" w:cs="宋体"/>
          <w:kern w:val="0"/>
          <w:sz w:val="24"/>
          <w:lang w:val="zh-TW" w:bidi="zh-TW"/>
        </w:rPr>
      </w:pPr>
      <w:r>
        <w:rPr>
          <w:rFonts w:ascii="宋体" w:hAnsi="宋体" w:cs="宋体"/>
          <w:kern w:val="0"/>
          <w:sz w:val="24"/>
          <w:lang w:val="zh-TW" w:bidi="zh-TW"/>
        </w:rPr>
        <w:t>本公司（联合体）郑重声明，根据《政府采购促进中小企业发展管理办法》（财库</w:t>
      </w:r>
      <w:r>
        <w:rPr>
          <w:rFonts w:hint="eastAsia" w:ascii="宋体" w:hAnsi="宋体" w:cs="宋体"/>
          <w:kern w:val="0"/>
          <w:sz w:val="24"/>
          <w:lang w:val="zh-TW" w:bidi="zh-TW"/>
        </w:rPr>
        <w:t>【</w:t>
      </w:r>
      <w:r>
        <w:rPr>
          <w:rFonts w:eastAsia="Times New Roman"/>
          <w:kern w:val="0"/>
          <w:sz w:val="24"/>
          <w:lang w:val="zh-TW" w:bidi="zh-TW"/>
        </w:rPr>
        <w:t>2020</w:t>
      </w:r>
      <w:r>
        <w:rPr>
          <w:rFonts w:hint="eastAsia" w:ascii="宋体" w:hAnsi="宋体" w:cs="宋体"/>
          <w:kern w:val="0"/>
          <w:sz w:val="24"/>
          <w:lang w:val="zh-TW" w:bidi="zh-TW"/>
        </w:rPr>
        <w:t>】</w:t>
      </w:r>
      <w:r>
        <w:rPr>
          <w:rFonts w:eastAsia="Times New Roman"/>
          <w:kern w:val="0"/>
          <w:sz w:val="24"/>
          <w:lang w:val="zh-TW" w:bidi="zh-TW"/>
        </w:rPr>
        <w:t>46</w:t>
      </w:r>
      <w:r>
        <w:rPr>
          <w:rFonts w:ascii="宋体" w:hAnsi="宋体" w:cs="宋体"/>
          <w:kern w:val="0"/>
          <w:sz w:val="24"/>
          <w:lang w:val="zh-TW" w:bidi="zh-TW"/>
        </w:rPr>
        <w:t>号）的规定，本公司（联合体）参加</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iCs/>
          <w:kern w:val="0"/>
          <w:sz w:val="24"/>
          <w:lang w:val="zh-TW" w:bidi="zh-TW"/>
        </w:rPr>
        <w:t>（单位名称）</w:t>
      </w:r>
      <w:r>
        <w:rPr>
          <w:rFonts w:ascii="宋体" w:hAnsi="宋体" w:cs="宋体"/>
          <w:kern w:val="0"/>
          <w:sz w:val="24"/>
          <w:lang w:val="zh-TW" w:bidi="zh-TW"/>
        </w:rPr>
        <w:t>的</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iCs/>
          <w:kern w:val="0"/>
          <w:sz w:val="24"/>
          <w:lang w:val="zh-TW" w:bidi="zh-TW"/>
        </w:rPr>
        <w:t>（项目名称）采</w:t>
      </w:r>
      <w:r>
        <w:rPr>
          <w:rFonts w:ascii="宋体" w:hAnsi="宋体" w:cs="宋体"/>
          <w:kern w:val="0"/>
          <w:sz w:val="24"/>
          <w:lang w:val="zh-TW" w:bidi="zh-TW"/>
        </w:rPr>
        <w:t>购活动，服务全部由符合政策要求的中小企业承接。相关企业（含联合体中的中小企业、签订分包意向协议的中小企业）的具体情况如下：</w:t>
      </w:r>
    </w:p>
    <w:p>
      <w:pPr>
        <w:tabs>
          <w:tab w:val="left" w:pos="1193"/>
          <w:tab w:val="left" w:pos="6974"/>
        </w:tabs>
        <w:spacing w:line="360" w:lineRule="auto"/>
        <w:ind w:firstLine="560" w:firstLineChars="200"/>
        <w:jc w:val="left"/>
        <w:rPr>
          <w:rFonts w:ascii="宋体" w:hAnsi="宋体" w:eastAsia="PMingLiU" w:cs="宋体"/>
          <w:kern w:val="0"/>
          <w:sz w:val="24"/>
          <w:lang w:val="zh-TW" w:bidi="zh-TW"/>
        </w:rPr>
      </w:pPr>
      <w:bookmarkStart w:id="57" w:name="bookmark35"/>
      <w:bookmarkEnd w:id="57"/>
      <w:r>
        <w:rPr>
          <w:rFonts w:hint="eastAsia" w:ascii="宋体" w:hAnsi="宋体" w:cs="宋体"/>
          <w:iCs/>
          <w:kern w:val="0"/>
          <w:sz w:val="28"/>
          <w:szCs w:val="28"/>
          <w:lang w:val="zh-TW" w:bidi="zh-TW"/>
        </w:rPr>
        <w:t>1</w:t>
      </w:r>
      <w:r>
        <w:rPr>
          <w:rFonts w:ascii="宋体" w:hAnsi="宋体" w:eastAsia="PMingLiU" w:cs="宋体"/>
          <w:iCs/>
          <w:kern w:val="0"/>
          <w:sz w:val="28"/>
          <w:szCs w:val="28"/>
          <w:lang w:val="zh-TW" w:bidi="zh-TW"/>
        </w:rPr>
        <w:t>.</w:t>
      </w:r>
      <w:r>
        <w:rPr>
          <w:rFonts w:ascii="宋体" w:hAnsi="宋体" w:eastAsia="PMingLiU" w:cs="宋体"/>
          <w:iCs/>
          <w:kern w:val="0"/>
          <w:sz w:val="28"/>
          <w:szCs w:val="28"/>
          <w:u w:val="single"/>
          <w:lang w:val="zh-TW" w:bidi="zh-TW"/>
        </w:rPr>
        <w:t xml:space="preserve">        </w:t>
      </w:r>
      <w:r>
        <w:rPr>
          <w:rFonts w:ascii="宋体" w:hAnsi="宋体" w:cs="宋体"/>
          <w:iCs/>
          <w:kern w:val="0"/>
          <w:sz w:val="24"/>
          <w:lang w:val="zh-TW" w:bidi="zh-TW"/>
        </w:rPr>
        <w:t>（标的名称）</w:t>
      </w:r>
      <w:r>
        <w:rPr>
          <w:rFonts w:ascii="宋体" w:hAnsi="宋体" w:cs="宋体"/>
          <w:kern w:val="0"/>
          <w:sz w:val="24"/>
          <w:lang w:val="zh-TW" w:bidi="zh-TW"/>
        </w:rPr>
        <w:t>,属于</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iCs/>
          <w:kern w:val="0"/>
          <w:sz w:val="24"/>
          <w:lang w:val="zh-TW" w:bidi="zh-TW"/>
        </w:rPr>
        <w:t xml:space="preserve">（采购文件中明确的所属行业）, </w:t>
      </w:r>
      <w:r>
        <w:rPr>
          <w:rFonts w:ascii="宋体" w:hAnsi="宋体" w:cs="宋体"/>
          <w:kern w:val="0"/>
          <w:sz w:val="24"/>
          <w:lang w:val="zh-TW" w:bidi="zh-TW"/>
        </w:rPr>
        <w:t>承建（承接）企业为</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iCs/>
          <w:kern w:val="0"/>
          <w:sz w:val="24"/>
          <w:lang w:val="zh-TW" w:bidi="zh-TW"/>
        </w:rPr>
        <w:t>（企业名称）,</w:t>
      </w:r>
      <w:r>
        <w:rPr>
          <w:rFonts w:ascii="宋体" w:hAnsi="宋体" w:cs="宋体"/>
          <w:kern w:val="0"/>
          <w:sz w:val="24"/>
          <w:lang w:val="zh-TW" w:bidi="zh-TW"/>
        </w:rPr>
        <w:t>从业人员</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kern w:val="0"/>
          <w:sz w:val="24"/>
          <w:lang w:val="zh-TW" w:bidi="zh-TW"/>
        </w:rPr>
        <w:t>人，营业收入为</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kern w:val="0"/>
          <w:sz w:val="24"/>
          <w:lang w:val="zh-TW" w:bidi="zh-TW"/>
        </w:rPr>
        <w:t>万元，资产总额为</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kern w:val="0"/>
          <w:sz w:val="24"/>
          <w:lang w:val="zh-TW" w:bidi="zh-TW"/>
        </w:rPr>
        <w:t>万元</w:t>
      </w:r>
      <w:r>
        <w:rPr>
          <w:rFonts w:ascii="宋体" w:hAnsi="宋体" w:cs="宋体"/>
          <w:kern w:val="0"/>
          <w:sz w:val="24"/>
          <w:lang w:bidi="en-US"/>
        </w:rPr>
        <w:t>，</w:t>
      </w:r>
      <w:r>
        <w:rPr>
          <w:rFonts w:ascii="宋体" w:hAnsi="宋体" w:cs="宋体"/>
          <w:kern w:val="0"/>
          <w:sz w:val="24"/>
          <w:lang w:val="zh-TW" w:bidi="zh-TW"/>
        </w:rPr>
        <w:t>属于</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iCs/>
          <w:kern w:val="0"/>
          <w:sz w:val="24"/>
          <w:lang w:val="zh-TW" w:bidi="zh-TW"/>
        </w:rPr>
        <w:t>（中型企业、 小型企业、微型企业）</w:t>
      </w:r>
      <w:r>
        <w:rPr>
          <w:rFonts w:ascii="宋体" w:hAnsi="宋体" w:eastAsia="PMingLiU" w:cs="宋体"/>
          <w:iCs/>
          <w:kern w:val="0"/>
          <w:sz w:val="24"/>
          <w:lang w:val="zh-TW" w:bidi="zh-TW"/>
        </w:rPr>
        <w:t>;</w:t>
      </w:r>
    </w:p>
    <w:p>
      <w:pPr>
        <w:tabs>
          <w:tab w:val="left" w:pos="1193"/>
          <w:tab w:val="left" w:pos="6965"/>
        </w:tabs>
        <w:spacing w:line="360" w:lineRule="auto"/>
        <w:ind w:firstLine="560" w:firstLineChars="200"/>
        <w:jc w:val="left"/>
        <w:rPr>
          <w:rFonts w:ascii="宋体" w:hAnsi="宋体" w:cs="宋体"/>
          <w:kern w:val="0"/>
          <w:sz w:val="24"/>
          <w:lang w:val="zh-TW" w:bidi="zh-TW"/>
        </w:rPr>
      </w:pPr>
      <w:bookmarkStart w:id="58" w:name="bookmark36"/>
      <w:bookmarkEnd w:id="58"/>
      <w:r>
        <w:rPr>
          <w:rFonts w:hint="eastAsia" w:ascii="宋体" w:hAnsi="宋体" w:cs="宋体" w:eastAsiaTheme="minorEastAsia"/>
          <w:iCs/>
          <w:kern w:val="0"/>
          <w:sz w:val="28"/>
          <w:szCs w:val="28"/>
          <w:lang w:val="zh-TW" w:bidi="zh-TW"/>
        </w:rPr>
        <w:t>2</w:t>
      </w:r>
      <w:r>
        <w:rPr>
          <w:rFonts w:ascii="宋体" w:hAnsi="宋体" w:eastAsia="PMingLiU" w:cs="宋体"/>
          <w:iCs/>
          <w:kern w:val="0"/>
          <w:sz w:val="28"/>
          <w:szCs w:val="28"/>
          <w:lang w:val="zh-TW" w:bidi="zh-TW"/>
        </w:rPr>
        <w:t>.</w:t>
      </w:r>
      <w:r>
        <w:rPr>
          <w:rFonts w:ascii="宋体" w:hAnsi="宋体" w:eastAsia="PMingLiU" w:cs="宋体"/>
          <w:iCs/>
          <w:kern w:val="0"/>
          <w:sz w:val="28"/>
          <w:szCs w:val="28"/>
          <w:u w:val="single"/>
          <w:lang w:val="zh-TW" w:bidi="zh-TW"/>
        </w:rPr>
        <w:t xml:space="preserve">        </w:t>
      </w:r>
      <w:r>
        <w:rPr>
          <w:rFonts w:ascii="宋体" w:hAnsi="宋体" w:cs="宋体"/>
          <w:iCs/>
          <w:kern w:val="0"/>
          <w:sz w:val="24"/>
          <w:lang w:val="zh-TW" w:bidi="zh-TW"/>
        </w:rPr>
        <w:t>（标的名称）</w:t>
      </w:r>
      <w:r>
        <w:rPr>
          <w:rFonts w:ascii="宋体" w:hAnsi="宋体" w:cs="宋体"/>
          <w:kern w:val="0"/>
          <w:sz w:val="24"/>
          <w:lang w:val="zh-TW" w:bidi="zh-TW"/>
        </w:rPr>
        <w:t>,属于</w:t>
      </w:r>
      <w:r>
        <w:rPr>
          <w:rFonts w:ascii="宋体" w:hAnsi="宋体" w:eastAsia="PMingLiU" w:cs="宋体"/>
          <w:kern w:val="0"/>
          <w:sz w:val="24"/>
          <w:u w:val="single"/>
          <w:lang w:val="zh-TW" w:bidi="zh-TW"/>
        </w:rPr>
        <w:t xml:space="preserve">            </w:t>
      </w:r>
      <w:r>
        <w:rPr>
          <w:rFonts w:ascii="宋体" w:hAnsi="宋体" w:cs="宋体"/>
          <w:iCs/>
          <w:kern w:val="0"/>
          <w:sz w:val="24"/>
          <w:lang w:val="zh-TW" w:bidi="zh-TW"/>
        </w:rPr>
        <w:t xml:space="preserve">（采购文件中明确的所属行业）, </w:t>
      </w:r>
      <w:r>
        <w:rPr>
          <w:rFonts w:ascii="宋体" w:hAnsi="宋体" w:cs="宋体"/>
          <w:kern w:val="0"/>
          <w:sz w:val="24"/>
          <w:lang w:val="zh-TW" w:bidi="zh-TW"/>
        </w:rPr>
        <w:t>承建（承接）企业为</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iCs/>
          <w:kern w:val="0"/>
          <w:sz w:val="24"/>
          <w:lang w:val="zh-TW" w:bidi="zh-TW"/>
        </w:rPr>
        <w:t>（企业名称）,</w:t>
      </w:r>
      <w:r>
        <w:rPr>
          <w:rFonts w:ascii="宋体" w:hAnsi="宋体" w:cs="宋体"/>
          <w:kern w:val="0"/>
          <w:sz w:val="24"/>
          <w:lang w:val="zh-TW" w:bidi="zh-TW"/>
        </w:rPr>
        <w:t>从业人员</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kern w:val="0"/>
          <w:sz w:val="24"/>
          <w:lang w:val="zh-TW" w:bidi="zh-TW"/>
        </w:rPr>
        <w:t>人，营业收入为</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kern w:val="0"/>
          <w:sz w:val="24"/>
          <w:lang w:val="zh-TW" w:bidi="zh-TW"/>
        </w:rPr>
        <w:t>万元，资产总额为</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kern w:val="0"/>
          <w:sz w:val="24"/>
          <w:lang w:val="zh-TW" w:bidi="zh-TW"/>
        </w:rPr>
        <w:t>万元，属于</w:t>
      </w:r>
      <w:r>
        <w:rPr>
          <w:rFonts w:hint="eastAsia" w:ascii="宋体" w:hAnsi="宋体" w:cs="宋体"/>
          <w:kern w:val="0"/>
          <w:sz w:val="24"/>
          <w:u w:val="single"/>
          <w:lang w:val="zh-TW" w:bidi="zh-TW"/>
        </w:rPr>
        <w:t xml:space="preserve"> </w:t>
      </w:r>
      <w:r>
        <w:rPr>
          <w:rFonts w:ascii="宋体" w:hAnsi="宋体" w:eastAsia="PMingLiU" w:cs="宋体"/>
          <w:kern w:val="0"/>
          <w:sz w:val="24"/>
          <w:u w:val="single"/>
          <w:lang w:val="zh-TW" w:bidi="zh-TW"/>
        </w:rPr>
        <w:t xml:space="preserve">         </w:t>
      </w:r>
      <w:r>
        <w:rPr>
          <w:rFonts w:ascii="宋体" w:hAnsi="宋体" w:cs="宋体"/>
          <w:iCs/>
          <w:kern w:val="0"/>
          <w:sz w:val="24"/>
          <w:lang w:val="zh-TW" w:bidi="zh-TW"/>
        </w:rPr>
        <w:t>（中型企业、 小型企业、微型企</w:t>
      </w:r>
      <w:r>
        <w:rPr>
          <w:rFonts w:ascii="宋体" w:hAnsi="宋体" w:cs="宋体"/>
          <w:iCs/>
          <w:kern w:val="0"/>
          <w:sz w:val="24"/>
          <w:lang w:val="zh-CN" w:bidi="zh-CN"/>
        </w:rPr>
        <w:t>业）</w:t>
      </w:r>
      <w:r>
        <w:rPr>
          <w:rFonts w:hint="eastAsia" w:ascii="宋体" w:hAnsi="宋体" w:cs="宋体"/>
          <w:iCs/>
          <w:kern w:val="0"/>
          <w:sz w:val="24"/>
          <w:lang w:val="zh-CN" w:bidi="zh-CN"/>
        </w:rPr>
        <w:t>。</w:t>
      </w:r>
    </w:p>
    <w:p>
      <w:pPr>
        <w:tabs>
          <w:tab w:val="left" w:pos="1193"/>
          <w:tab w:val="left" w:pos="6965"/>
        </w:tabs>
        <w:spacing w:line="360" w:lineRule="auto"/>
        <w:ind w:left="660"/>
        <w:jc w:val="left"/>
        <w:rPr>
          <w:rFonts w:ascii="宋体" w:hAnsi="宋体" w:cs="宋体"/>
          <w:kern w:val="0"/>
          <w:sz w:val="24"/>
          <w:lang w:val="zh-TW" w:bidi="zh-TW"/>
        </w:rPr>
      </w:pPr>
      <w:r>
        <w:rPr>
          <w:rFonts w:hint="eastAsia" w:ascii="宋体" w:hAnsi="宋体" w:cs="宋体"/>
          <w:iCs/>
          <w:kern w:val="0"/>
          <w:sz w:val="24"/>
          <w:lang w:val="zh-TW" w:bidi="zh-TW"/>
        </w:rPr>
        <w:t>……</w:t>
      </w:r>
    </w:p>
    <w:p>
      <w:pPr>
        <w:tabs>
          <w:tab w:val="left" w:leader="dot" w:pos="-1365"/>
        </w:tabs>
        <w:spacing w:line="360" w:lineRule="auto"/>
        <w:ind w:firstLine="480" w:firstLineChars="200"/>
        <w:jc w:val="left"/>
        <w:rPr>
          <w:rFonts w:ascii="宋体" w:hAnsi="宋体" w:cs="宋体"/>
          <w:kern w:val="0"/>
          <w:sz w:val="24"/>
          <w:lang w:val="zh-TW" w:bidi="zh-TW"/>
        </w:rPr>
      </w:pPr>
      <w:r>
        <w:rPr>
          <w:rFonts w:ascii="宋体" w:hAnsi="宋体" w:cs="宋体"/>
          <w:kern w:val="0"/>
          <w:sz w:val="24"/>
          <w:lang w:val="zh-TW" w:bidi="zh-TW"/>
        </w:rPr>
        <w:t>以上企业，不属于大企业的分支机构，不存在控股股东为大企业的情形，也不存在与大企业的负责人为同一人的情形。</w:t>
      </w:r>
    </w:p>
    <w:p>
      <w:pPr>
        <w:spacing w:line="360" w:lineRule="auto"/>
        <w:ind w:firstLine="480" w:firstLineChars="200"/>
        <w:jc w:val="left"/>
        <w:rPr>
          <w:rFonts w:ascii="宋体" w:hAnsi="宋体" w:cs="宋体"/>
          <w:kern w:val="0"/>
          <w:sz w:val="24"/>
          <w:lang w:val="zh-TW" w:bidi="zh-TW"/>
        </w:rPr>
      </w:pPr>
      <w:r>
        <w:rPr>
          <w:rFonts w:ascii="宋体" w:hAnsi="宋体" w:cs="宋体"/>
          <w:kern w:val="0"/>
          <w:sz w:val="24"/>
          <w:lang w:val="zh-TW" w:bidi="zh-TW"/>
        </w:rPr>
        <w:t>本企业对上述声明内容的真实性负责。如有虚假，将依法承担相应责任。</w:t>
      </w:r>
    </w:p>
    <w:p>
      <w:pPr>
        <w:spacing w:line="360" w:lineRule="auto"/>
        <w:ind w:firstLine="3000" w:firstLineChars="1250"/>
        <w:jc w:val="left"/>
        <w:rPr>
          <w:rFonts w:ascii="宋体" w:hAnsi="宋体" w:cs="宋体"/>
          <w:kern w:val="0"/>
          <w:sz w:val="24"/>
          <w:lang w:val="zh-TW" w:bidi="zh-TW"/>
        </w:rPr>
      </w:pPr>
    </w:p>
    <w:p>
      <w:pPr>
        <w:spacing w:line="360" w:lineRule="auto"/>
        <w:ind w:firstLine="3000" w:firstLineChars="1250"/>
        <w:jc w:val="left"/>
        <w:rPr>
          <w:rFonts w:ascii="宋体" w:hAnsi="宋体" w:cs="宋体"/>
          <w:kern w:val="0"/>
          <w:sz w:val="24"/>
          <w:lang w:val="zh-TW" w:bidi="zh-TW"/>
        </w:rPr>
      </w:pPr>
    </w:p>
    <w:p>
      <w:pPr>
        <w:spacing w:line="360" w:lineRule="auto"/>
        <w:ind w:firstLine="4560" w:firstLineChars="1900"/>
        <w:jc w:val="left"/>
        <w:rPr>
          <w:rFonts w:ascii="宋体" w:hAnsi="宋体" w:cs="宋体"/>
          <w:kern w:val="0"/>
          <w:sz w:val="24"/>
          <w:lang w:val="zh-TW" w:bidi="zh-TW"/>
        </w:rPr>
      </w:pPr>
      <w:r>
        <w:rPr>
          <w:rFonts w:ascii="宋体" w:hAnsi="宋体" w:cs="宋体"/>
          <w:kern w:val="0"/>
          <w:sz w:val="24"/>
          <w:lang w:val="zh-TW" w:bidi="zh-TW"/>
        </w:rPr>
        <w:t xml:space="preserve">企业名称（盖章）： </w:t>
      </w:r>
    </w:p>
    <w:p>
      <w:pPr>
        <w:spacing w:line="360" w:lineRule="auto"/>
        <w:ind w:firstLine="4560" w:firstLineChars="1900"/>
        <w:jc w:val="left"/>
        <w:rPr>
          <w:rFonts w:ascii="宋体" w:hAnsi="宋体" w:cs="宋体"/>
          <w:kern w:val="0"/>
          <w:sz w:val="24"/>
          <w:lang w:val="zh-TW" w:bidi="zh-TW"/>
        </w:rPr>
      </w:pPr>
    </w:p>
    <w:p>
      <w:pPr>
        <w:spacing w:line="360" w:lineRule="auto"/>
        <w:ind w:firstLine="4560" w:firstLineChars="1900"/>
        <w:jc w:val="left"/>
        <w:rPr>
          <w:rFonts w:ascii="宋体" w:hAnsi="宋体" w:cs="宋体"/>
          <w:kern w:val="0"/>
          <w:sz w:val="24"/>
          <w:lang w:val="zh-TW" w:bidi="zh-TW"/>
        </w:rPr>
      </w:pPr>
      <w:r>
        <w:rPr>
          <w:rFonts w:ascii="宋体" w:hAnsi="宋体" w:cs="宋体"/>
          <w:kern w:val="0"/>
          <w:sz w:val="24"/>
          <w:lang w:val="zh-TW" w:bidi="zh-TW"/>
        </w:rPr>
        <w:t>日</w:t>
      </w:r>
      <w:r>
        <w:rPr>
          <w:rFonts w:hint="eastAsia" w:ascii="宋体" w:hAnsi="宋体" w:cs="宋体"/>
          <w:kern w:val="0"/>
          <w:sz w:val="24"/>
          <w:lang w:val="zh-TW" w:bidi="zh-TW"/>
        </w:rPr>
        <w:t xml:space="preserve"> </w:t>
      </w:r>
      <w:r>
        <w:rPr>
          <w:rFonts w:ascii="宋体" w:hAnsi="宋体" w:eastAsia="PMingLiU" w:cs="宋体"/>
          <w:kern w:val="0"/>
          <w:sz w:val="24"/>
          <w:lang w:val="zh-TW" w:bidi="zh-TW"/>
        </w:rPr>
        <w:t xml:space="preserve">   </w:t>
      </w:r>
      <w:r>
        <w:rPr>
          <w:rFonts w:ascii="宋体" w:hAnsi="宋体" w:cs="宋体"/>
          <w:kern w:val="0"/>
          <w:sz w:val="24"/>
          <w:lang w:val="zh-TW" w:bidi="zh-TW"/>
        </w:rPr>
        <w:t>期：</w:t>
      </w:r>
    </w:p>
    <w:p>
      <w:pPr>
        <w:spacing w:line="360" w:lineRule="auto"/>
        <w:jc w:val="left"/>
        <w:rPr>
          <w:rFonts w:ascii="宋体" w:hAnsi="宋体" w:cs="宋体"/>
          <w:kern w:val="0"/>
          <w:szCs w:val="21"/>
          <w:lang w:val="zh-TW" w:bidi="zh-TW"/>
        </w:rPr>
      </w:pPr>
    </w:p>
    <w:p>
      <w:pPr>
        <w:spacing w:line="360" w:lineRule="auto"/>
        <w:jc w:val="left"/>
        <w:rPr>
          <w:rFonts w:ascii="宋体" w:hAnsi="宋体" w:cs="宋体"/>
          <w:kern w:val="0"/>
          <w:szCs w:val="21"/>
          <w:lang w:val="zh-TW" w:bidi="zh-TW"/>
        </w:rPr>
      </w:pPr>
    </w:p>
    <w:p>
      <w:pPr>
        <w:spacing w:line="360" w:lineRule="auto"/>
        <w:jc w:val="left"/>
        <w:rPr>
          <w:rFonts w:ascii="宋体" w:hAnsi="宋体" w:cs="宋体"/>
          <w:kern w:val="0"/>
          <w:szCs w:val="21"/>
          <w:lang w:val="zh-TW" w:bidi="zh-TW"/>
        </w:rPr>
      </w:pPr>
    </w:p>
    <w:p>
      <w:pPr>
        <w:spacing w:line="360" w:lineRule="auto"/>
        <w:jc w:val="left"/>
        <w:rPr>
          <w:rFonts w:ascii="宋体" w:hAnsi="宋体" w:cs="宋体"/>
          <w:kern w:val="0"/>
          <w:szCs w:val="21"/>
          <w:lang w:val="zh-TW" w:bidi="zh-TW"/>
        </w:rPr>
      </w:pPr>
    </w:p>
    <w:p>
      <w:pPr>
        <w:spacing w:line="360" w:lineRule="auto"/>
        <w:jc w:val="left"/>
        <w:rPr>
          <w:rFonts w:ascii="宋体" w:hAnsi="宋体" w:cs="宋体"/>
          <w:kern w:val="0"/>
          <w:sz w:val="24"/>
          <w:lang w:val="zh-TW" w:bidi="zh-TW"/>
        </w:rPr>
      </w:pPr>
      <w:r>
        <w:rPr>
          <w:rFonts w:ascii="宋体" w:hAnsi="宋体" w:cs="宋体"/>
          <w:kern w:val="0"/>
          <w:sz w:val="20"/>
          <w:szCs w:val="20"/>
          <w:lang w:val="zh-TW" w:bidi="zh-TW"/>
        </w:rPr>
        <w:t>从业人员、营业收入、资产总额填报上一年度数据，无上一年度数据的新成立企业可不填报</w:t>
      </w:r>
      <w:r>
        <w:rPr>
          <w:rFonts w:hint="eastAsia" w:ascii="宋体" w:hAnsi="宋体" w:cs="宋体"/>
          <w:kern w:val="0"/>
          <w:sz w:val="22"/>
          <w:szCs w:val="22"/>
          <w:lang w:val="zh-TW" w:bidi="zh-TW"/>
        </w:rPr>
        <w:t>。</w:t>
      </w:r>
    </w:p>
    <w:p>
      <w:pPr>
        <w:spacing w:after="240" w:line="360" w:lineRule="auto"/>
        <w:ind w:firstLine="560" w:firstLineChars="200"/>
        <w:jc w:val="center"/>
        <w:rPr>
          <w:rFonts w:ascii="宋体" w:hAnsi="宋体"/>
          <w:b/>
          <w:sz w:val="32"/>
          <w:szCs w:val="32"/>
        </w:rPr>
      </w:pPr>
      <w:r>
        <w:rPr>
          <w:rFonts w:ascii="Calibri" w:hAnsi="Calibri"/>
          <w:sz w:val="28"/>
          <w:szCs w:val="28"/>
        </w:rPr>
        <w:br w:type="page"/>
      </w:r>
      <w:r>
        <w:rPr>
          <w:rFonts w:hint="eastAsia" w:ascii="宋体" w:hAnsi="宋体"/>
          <w:b/>
          <w:sz w:val="32"/>
          <w:szCs w:val="32"/>
        </w:rPr>
        <w:t>河南省政府采购合同融资政策告知函</w:t>
      </w:r>
    </w:p>
    <w:p>
      <w:pPr>
        <w:spacing w:line="360" w:lineRule="auto"/>
        <w:ind w:firstLine="560" w:firstLineChars="200"/>
        <w:rPr>
          <w:rFonts w:ascii="宋体" w:hAnsi="宋体"/>
          <w:sz w:val="28"/>
          <w:szCs w:val="28"/>
        </w:rPr>
      </w:pPr>
      <w:r>
        <w:rPr>
          <w:rFonts w:hint="eastAsia" w:ascii="宋体" w:hAnsi="宋体"/>
          <w:sz w:val="28"/>
          <w:szCs w:val="28"/>
        </w:rPr>
        <w:t>各供应商:</w:t>
      </w:r>
    </w:p>
    <w:p>
      <w:pPr>
        <w:spacing w:line="360" w:lineRule="auto"/>
        <w:ind w:firstLine="560" w:firstLineChars="200"/>
        <w:rPr>
          <w:rFonts w:ascii="宋体" w:hAnsi="宋体"/>
          <w:sz w:val="28"/>
          <w:szCs w:val="28"/>
        </w:rPr>
      </w:pPr>
      <w:r>
        <w:rPr>
          <w:rFonts w:hint="eastAsia" w:ascii="宋体" w:hAnsi="宋体"/>
          <w:sz w:val="28"/>
          <w:szCs w:val="28"/>
        </w:rPr>
        <w:t>欢迎贵公司参与河南省政府采购活动!</w:t>
      </w:r>
    </w:p>
    <w:p>
      <w:pPr>
        <w:spacing w:line="360" w:lineRule="auto"/>
        <w:ind w:firstLine="560" w:firstLineChars="200"/>
        <w:rPr>
          <w:rFonts w:ascii="宋体" w:hAnsi="宋体"/>
          <w:sz w:val="28"/>
          <w:szCs w:val="28"/>
        </w:rPr>
      </w:pPr>
      <w:r>
        <w:rPr>
          <w:rFonts w:hint="eastAsia" w:ascii="宋体" w:hAnsi="宋体"/>
          <w:sz w:val="28"/>
          <w:szCs w:val="28"/>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 10号)，按照双方自愿的原则提供便捷、优惠的贷款服务。</w:t>
      </w:r>
    </w:p>
    <w:p>
      <w:pPr>
        <w:spacing w:line="360" w:lineRule="auto"/>
        <w:ind w:firstLine="560" w:firstLineChars="200"/>
        <w:rPr>
          <w:rFonts w:ascii="Calibri" w:hAnsi="Calibri"/>
          <w:sz w:val="28"/>
          <w:szCs w:val="28"/>
        </w:rPr>
      </w:pPr>
      <w:r>
        <w:rPr>
          <w:rFonts w:hint="eastAsia" w:ascii="宋体" w:hAnsi="宋体"/>
          <w:sz w:val="28"/>
          <w:szCs w:val="28"/>
        </w:rPr>
        <w:t>贷款渠道和提供贷款的金融机构，可在河南省政府采购网“河南省政府采购合同融资平台”查询联系。</w:t>
      </w:r>
    </w:p>
    <w:p>
      <w:pPr>
        <w:spacing w:line="360" w:lineRule="auto"/>
        <w:ind w:firstLine="480" w:firstLineChars="200"/>
        <w:rPr>
          <w:rFonts w:ascii="宋体" w:hAnsi="宋体"/>
          <w:sz w:val="24"/>
        </w:rPr>
      </w:pPr>
    </w:p>
    <w:p>
      <w:pPr>
        <w:spacing w:after="240" w:line="360" w:lineRule="auto"/>
        <w:ind w:firstLine="480" w:firstLineChars="200"/>
        <w:jc w:val="center"/>
        <w:rPr>
          <w:rFonts w:ascii="宋体" w:hAnsi="宋体" w:cs="仿宋_GB2312"/>
          <w:sz w:val="24"/>
        </w:rPr>
      </w:pPr>
    </w:p>
    <w:p>
      <w:pPr>
        <w:rPr>
          <w:rFonts w:ascii="宋体" w:hAnsi="宋体"/>
        </w:rPr>
      </w:pPr>
    </w:p>
    <w:p/>
    <w:bookmarkEnd w:id="37"/>
    <w:bookmarkEnd w:id="38"/>
    <w:bookmarkEnd w:id="39"/>
    <w:p>
      <w:pPr>
        <w:spacing w:line="360" w:lineRule="auto"/>
        <w:jc w:val="center"/>
        <w:outlineLvl w:val="2"/>
        <w:rPr>
          <w:rFonts w:ascii="宋体" w:hAnsi="宋体"/>
          <w:b/>
          <w:sz w:val="24"/>
        </w:rPr>
      </w:pPr>
    </w:p>
    <w:p>
      <w:pPr>
        <w:pStyle w:val="2"/>
      </w:pPr>
    </w:p>
    <w:p/>
    <w:p>
      <w:pPr>
        <w:pStyle w:val="2"/>
      </w:pPr>
    </w:p>
    <w:p/>
    <w:p>
      <w:pPr>
        <w:pStyle w:val="2"/>
      </w:pPr>
    </w:p>
    <w:p/>
    <w:p>
      <w:pPr>
        <w:pStyle w:val="2"/>
      </w:pPr>
    </w:p>
    <w:p/>
    <w:p>
      <w:pPr>
        <w:pStyle w:val="2"/>
      </w:pPr>
    </w:p>
    <w:p/>
    <w:sectPr>
      <w:headerReference r:id="rId4" w:type="default"/>
      <w:footerReference r:id="rId5" w:type="default"/>
      <w:footerReference r:id="rId6" w:type="even"/>
      <w:pgSz w:w="11906" w:h="16838"/>
      <w:pgMar w:top="1304" w:right="1134" w:bottom="1304" w:left="1134"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Lucida Sans Unicode">
    <w:panose1 w:val="020B0602030504020204"/>
    <w:charset w:val="00"/>
    <w:family w:val="swiss"/>
    <w:pitch w:val="default"/>
    <w:sig w:usb0="80001AFF" w:usb1="0000396B" w:usb2="00000000" w:usb3="00000000" w:csb0="200000BF" w:csb1="D7F70000"/>
  </w:font>
  <w:font w:name="华文仿宋">
    <w:panose1 w:val="02010600040101010101"/>
    <w:charset w:val="86"/>
    <w:family w:val="auto"/>
    <w:pitch w:val="default"/>
    <w:sig w:usb0="00000287" w:usb1="080F0000" w:usb2="00000000" w:usb3="00000000" w:csb0="0004009F" w:csb1="DFD70000"/>
  </w:font>
  <w:font w:name="PMingLiU">
    <w:altName w:val="Microsoft JhengHei UI"/>
    <w:panose1 w:val="02010601000101010101"/>
    <w:charset w:val="88"/>
    <w:family w:val="roma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rPr>
        <w:rStyle w:val="48"/>
      </w:rPr>
    </w:pPr>
    <w:r>
      <w:rPr>
        <w:rStyle w:val="4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030"/>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18"/>
                            <w:rPr>
                              <w:rStyle w:val="61"/>
                            </w:rPr>
                          </w:pPr>
                        </w:p>
                        <w:p>
                          <w:pPr>
                            <w:rPr>
                              <w:rStyle w:val="48"/>
                            </w:rPr>
                          </w:pPr>
                        </w:p>
                      </w:txbxContent>
                    </wps:txbx>
                    <wps:bodyPr rot="0" vert="horz" wrap="square" lIns="0" tIns="0" rIns="0" bIns="0" anchor="t" anchorCtr="0" upright="1">
                      <a:noAutofit/>
                    </wps:bodyPr>
                  </wps:wsp>
                </a:graphicData>
              </a:graphic>
            </wp:anchor>
          </w:drawing>
        </mc:Choice>
        <mc:Fallback>
          <w:pict>
            <v:shape id="Text Box 1030"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mk9kDSAAAABQEAAA8AAAAAAAAAAQAgAAAAIgAAAGRycy9kb3ducmV2LnhtbFBLAQIU&#10;ABQAAAAIAIdO4kBid85A+QEAAAgEAAAOAAAAAAAAAAEAIAAAACEBAABkcnMvZTJvRG9jLnhtbFBL&#10;BQYAAAAABgAGAFkBAACMBQAAAAA=&#10;">
              <v:fill on="f" focussize="0,0"/>
              <v:stroke on="f"/>
              <v:imagedata o:title=""/>
              <o:lock v:ext="edit" aspectratio="f"/>
              <v:textbox inset="0mm,0mm,0mm,0mm">
                <w:txbxContent>
                  <w:p>
                    <w:pPr>
                      <w:pStyle w:val="18"/>
                      <w:rPr>
                        <w:rStyle w:val="61"/>
                      </w:rPr>
                    </w:pPr>
                  </w:p>
                  <w:p>
                    <w:pPr>
                      <w:rPr>
                        <w:rStyle w:val="4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118089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18"/>
                          </w:pPr>
                          <w:r>
                            <w:fldChar w:fldCharType="begin"/>
                          </w:r>
                          <w:r>
                            <w:instrText xml:space="preserve"> PAGE  \* MERGEFORMAT </w:instrText>
                          </w:r>
                          <w:r>
                            <w:fldChar w:fldCharType="separate"/>
                          </w:r>
                          <w:r>
                            <w:t>- 61 -</w:t>
                          </w:r>
                          <w:r>
                            <w:fldChar w:fldCharType="end"/>
                          </w:r>
                        </w:p>
                      </w:txbxContent>
                    </wps:txbx>
                    <wps:bodyPr rot="0" vert="horz" wrap="none" lIns="0" tIns="0" rIns="0" bIns="0" anchor="t" anchorCtr="0" upright="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6pebnPAAAABQEAAA8AAAAAAAAAAQAgAAAAIgAAAGRycy9k&#10;b3ducmV2LnhtbFBLAQIUABQAAAAIAIdO4kCLUYsvCwIAAA4EAAAOAAAAAAAAAAEAIAAAAB4BAABk&#10;cnMvZTJvRG9jLnhtbFBLBQYAAAAABgAGAFkBAACb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- 61 -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29"/>
      </w:rPr>
    </w:pPr>
    <w:r>
      <w:fldChar w:fldCharType="begin"/>
    </w:r>
    <w:r>
      <w:rPr>
        <w:rStyle w:val="29"/>
      </w:rPr>
      <w:instrText xml:space="preserve">PAGE  </w:instrText>
    </w:r>
    <w: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162E53"/>
    <w:multiLevelType w:val="multilevel"/>
    <w:tmpl w:val="A2162E53"/>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DF6807B7"/>
    <w:multiLevelType w:val="singleLevel"/>
    <w:tmpl w:val="DF6807B7"/>
    <w:lvl w:ilvl="0" w:tentative="0">
      <w:start w:val="2"/>
      <w:numFmt w:val="chineseCounting"/>
      <w:suff w:val="space"/>
      <w:lvlText w:val="第%1章"/>
      <w:lvlJc w:val="left"/>
      <w:pPr>
        <w:ind w:left="3040" w:firstLine="0"/>
      </w:pPr>
      <w:rPr>
        <w:rFonts w:hint="eastAsia"/>
      </w:rPr>
    </w:lvl>
  </w:abstractNum>
  <w:abstractNum w:abstractNumId="2">
    <w:nsid w:val="FFFFFF88"/>
    <w:multiLevelType w:val="singleLevel"/>
    <w:tmpl w:val="FFFFFF88"/>
    <w:lvl w:ilvl="0" w:tentative="0">
      <w:start w:val="1"/>
      <w:numFmt w:val="decimal"/>
      <w:pStyle w:val="8"/>
      <w:lvlText w:val="%1."/>
      <w:lvlJc w:val="left"/>
      <w:pPr>
        <w:tabs>
          <w:tab w:val="left" w:pos="360"/>
        </w:tabs>
        <w:ind w:left="360" w:hanging="360"/>
      </w:pPr>
    </w:lvl>
  </w:abstractNum>
  <w:abstractNum w:abstractNumId="3">
    <w:nsid w:val="083F16A4"/>
    <w:multiLevelType w:val="singleLevel"/>
    <w:tmpl w:val="083F16A4"/>
    <w:lvl w:ilvl="0" w:tentative="0">
      <w:start w:val="6"/>
      <w:numFmt w:val="decimal"/>
      <w:lvlText w:val="%1."/>
      <w:lvlJc w:val="left"/>
      <w:pPr>
        <w:tabs>
          <w:tab w:val="left" w:pos="312"/>
        </w:tabs>
      </w:pPr>
    </w:lvl>
  </w:abstractNum>
  <w:abstractNum w:abstractNumId="4">
    <w:nsid w:val="1C00D77A"/>
    <w:multiLevelType w:val="multilevel"/>
    <w:tmpl w:val="1C00D77A"/>
    <w:lvl w:ilvl="0" w:tentative="0">
      <w:start w:val="1"/>
      <w:numFmt w:val="decimal"/>
      <w:lvlText w:val="%1)"/>
      <w:lvlJc w:val="left"/>
      <w:pPr>
        <w:tabs>
          <w:tab w:val="left" w:pos="420"/>
        </w:tabs>
        <w:ind w:left="420" w:hanging="420"/>
      </w:pPr>
    </w:lvl>
    <w:lvl w:ilvl="1" w:tentative="0">
      <w:start w:val="1"/>
      <w:numFmt w:val="decimal"/>
      <w:pStyle w:val="121"/>
      <w:lvlText w:val="%1."/>
      <w:lvlJc w:val="left"/>
      <w:pPr>
        <w:tabs>
          <w:tab w:val="left" w:pos="840"/>
        </w:tabs>
        <w:ind w:left="840" w:hanging="420"/>
      </w:pPr>
    </w:lvl>
    <w:lvl w:ilvl="2" w:tentative="0">
      <w:start w:val="1"/>
      <w:numFmt w:val="lowerRoman"/>
      <w:lvlText w:val="%1."/>
      <w:lvlJc w:val="right"/>
      <w:pPr>
        <w:tabs>
          <w:tab w:val="left" w:pos="1260"/>
        </w:tabs>
        <w:ind w:left="1260" w:hanging="420"/>
      </w:pPr>
    </w:lvl>
    <w:lvl w:ilvl="3" w:tentative="0">
      <w:start w:val="1"/>
      <w:numFmt w:val="decimal"/>
      <w:lvlText w:val="%1."/>
      <w:lvlJc w:val="left"/>
      <w:pPr>
        <w:tabs>
          <w:tab w:val="left" w:pos="1680"/>
        </w:tabs>
        <w:ind w:left="1680" w:hanging="420"/>
      </w:pPr>
    </w:lvl>
    <w:lvl w:ilvl="4" w:tentative="0">
      <w:start w:val="1"/>
      <w:numFmt w:val="lowerLetter"/>
      <w:lvlText w:val="%1)"/>
      <w:lvlJc w:val="left"/>
      <w:pPr>
        <w:tabs>
          <w:tab w:val="left" w:pos="2100"/>
        </w:tabs>
        <w:ind w:left="2100" w:hanging="420"/>
      </w:pPr>
    </w:lvl>
    <w:lvl w:ilvl="5" w:tentative="0">
      <w:start w:val="1"/>
      <w:numFmt w:val="lowerRoman"/>
      <w:lvlText w:val="%1."/>
      <w:lvlJc w:val="right"/>
      <w:pPr>
        <w:tabs>
          <w:tab w:val="left" w:pos="2520"/>
        </w:tabs>
        <w:ind w:left="2520" w:hanging="420"/>
      </w:pPr>
    </w:lvl>
    <w:lvl w:ilvl="6" w:tentative="0">
      <w:start w:val="1"/>
      <w:numFmt w:val="decimal"/>
      <w:lvlText w:val="%1."/>
      <w:lvlJc w:val="left"/>
      <w:pPr>
        <w:tabs>
          <w:tab w:val="left" w:pos="2940"/>
        </w:tabs>
        <w:ind w:left="2940" w:hanging="420"/>
      </w:pPr>
    </w:lvl>
    <w:lvl w:ilvl="7" w:tentative="0">
      <w:start w:val="1"/>
      <w:numFmt w:val="lowerLetter"/>
      <w:lvlText w:val="%1)"/>
      <w:lvlJc w:val="left"/>
      <w:pPr>
        <w:tabs>
          <w:tab w:val="left" w:pos="3360"/>
        </w:tabs>
        <w:ind w:left="3360" w:hanging="420"/>
      </w:pPr>
    </w:lvl>
    <w:lvl w:ilvl="8" w:tentative="0">
      <w:start w:val="1"/>
      <w:numFmt w:val="lowerRoman"/>
      <w:lvlText w:val="%1."/>
      <w:lvlJc w:val="right"/>
      <w:pPr>
        <w:tabs>
          <w:tab w:val="left" w:pos="3780"/>
        </w:tabs>
        <w:ind w:left="3780" w:hanging="420"/>
      </w:pPr>
    </w:lvl>
  </w:abstractNum>
  <w:abstractNum w:abstractNumId="5">
    <w:nsid w:val="4F303C95"/>
    <w:multiLevelType w:val="multilevel"/>
    <w:tmpl w:val="4F303C95"/>
    <w:lvl w:ilvl="0" w:tentative="0">
      <w:start w:val="1"/>
      <w:numFmt w:val="japaneseCounting"/>
      <w:lvlText w:val="%1、"/>
      <w:lvlJc w:val="left"/>
      <w:pPr>
        <w:ind w:left="751" w:hanging="510"/>
      </w:pPr>
      <w:rPr>
        <w:rFonts w:hint="default"/>
        <w:sz w:val="24"/>
      </w:rPr>
    </w:lvl>
    <w:lvl w:ilvl="1" w:tentative="0">
      <w:start w:val="1"/>
      <w:numFmt w:val="lowerLetter"/>
      <w:lvlText w:val="%2)"/>
      <w:lvlJc w:val="left"/>
      <w:pPr>
        <w:ind w:left="1121" w:hanging="440"/>
      </w:pPr>
    </w:lvl>
    <w:lvl w:ilvl="2" w:tentative="0">
      <w:start w:val="1"/>
      <w:numFmt w:val="lowerRoman"/>
      <w:lvlText w:val="%3."/>
      <w:lvlJc w:val="right"/>
      <w:pPr>
        <w:ind w:left="1561" w:hanging="440"/>
      </w:pPr>
    </w:lvl>
    <w:lvl w:ilvl="3" w:tentative="0">
      <w:start w:val="1"/>
      <w:numFmt w:val="decimal"/>
      <w:lvlText w:val="%4."/>
      <w:lvlJc w:val="left"/>
      <w:pPr>
        <w:ind w:left="2001" w:hanging="440"/>
      </w:pPr>
    </w:lvl>
    <w:lvl w:ilvl="4" w:tentative="0">
      <w:start w:val="1"/>
      <w:numFmt w:val="lowerLetter"/>
      <w:lvlText w:val="%5)"/>
      <w:lvlJc w:val="left"/>
      <w:pPr>
        <w:ind w:left="2441" w:hanging="440"/>
      </w:pPr>
    </w:lvl>
    <w:lvl w:ilvl="5" w:tentative="0">
      <w:start w:val="1"/>
      <w:numFmt w:val="lowerRoman"/>
      <w:lvlText w:val="%6."/>
      <w:lvlJc w:val="right"/>
      <w:pPr>
        <w:ind w:left="2881" w:hanging="440"/>
      </w:pPr>
    </w:lvl>
    <w:lvl w:ilvl="6" w:tentative="0">
      <w:start w:val="1"/>
      <w:numFmt w:val="decimal"/>
      <w:lvlText w:val="%7."/>
      <w:lvlJc w:val="left"/>
      <w:pPr>
        <w:ind w:left="3321" w:hanging="440"/>
      </w:pPr>
    </w:lvl>
    <w:lvl w:ilvl="7" w:tentative="0">
      <w:start w:val="1"/>
      <w:numFmt w:val="lowerLetter"/>
      <w:lvlText w:val="%8)"/>
      <w:lvlJc w:val="left"/>
      <w:pPr>
        <w:ind w:left="3761" w:hanging="440"/>
      </w:pPr>
    </w:lvl>
    <w:lvl w:ilvl="8" w:tentative="0">
      <w:start w:val="1"/>
      <w:numFmt w:val="lowerRoman"/>
      <w:lvlText w:val="%9."/>
      <w:lvlJc w:val="right"/>
      <w:pPr>
        <w:ind w:left="4201" w:hanging="440"/>
      </w:pPr>
    </w:lvl>
  </w:abstractNum>
  <w:abstractNum w:abstractNumId="6">
    <w:nsid w:val="59CF99D0"/>
    <w:multiLevelType w:val="singleLevel"/>
    <w:tmpl w:val="59CF99D0"/>
    <w:lvl w:ilvl="0" w:tentative="0">
      <w:start w:val="1"/>
      <w:numFmt w:val="decimal"/>
      <w:suff w:val="space"/>
      <w:lvlText w:val="%1."/>
      <w:lvlJc w:val="left"/>
      <w:rPr>
        <w:b/>
      </w:rPr>
    </w:lvl>
  </w:abstractNum>
  <w:num w:numId="1">
    <w:abstractNumId w:val="2"/>
  </w:num>
  <w:num w:numId="2">
    <w:abstractNumId w:val="4"/>
  </w:num>
  <w:num w:numId="3">
    <w:abstractNumId w:val="3"/>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Q3YWIxOTViMGJhNjFjN2QzMzExZTY1NmMwN2U1MjAifQ=="/>
  </w:docVars>
  <w:rsids>
    <w:rsidRoot w:val="00D40B3A"/>
    <w:rsid w:val="0000148D"/>
    <w:rsid w:val="00001E73"/>
    <w:rsid w:val="00003F7E"/>
    <w:rsid w:val="000105F8"/>
    <w:rsid w:val="00016E5D"/>
    <w:rsid w:val="0001799D"/>
    <w:rsid w:val="000209AA"/>
    <w:rsid w:val="00021056"/>
    <w:rsid w:val="00023D6A"/>
    <w:rsid w:val="00026AFC"/>
    <w:rsid w:val="00026BBD"/>
    <w:rsid w:val="000278E9"/>
    <w:rsid w:val="00034677"/>
    <w:rsid w:val="00035FC1"/>
    <w:rsid w:val="0003643F"/>
    <w:rsid w:val="00037316"/>
    <w:rsid w:val="00040582"/>
    <w:rsid w:val="000420D1"/>
    <w:rsid w:val="000432ED"/>
    <w:rsid w:val="000455FA"/>
    <w:rsid w:val="00045998"/>
    <w:rsid w:val="00046C3A"/>
    <w:rsid w:val="00050062"/>
    <w:rsid w:val="00056AFF"/>
    <w:rsid w:val="000576EB"/>
    <w:rsid w:val="0006055E"/>
    <w:rsid w:val="00060729"/>
    <w:rsid w:val="00061A12"/>
    <w:rsid w:val="00061BA8"/>
    <w:rsid w:val="000645C9"/>
    <w:rsid w:val="00065D9F"/>
    <w:rsid w:val="00065F68"/>
    <w:rsid w:val="0006677D"/>
    <w:rsid w:val="00066A1D"/>
    <w:rsid w:val="00072662"/>
    <w:rsid w:val="00073B63"/>
    <w:rsid w:val="0007670C"/>
    <w:rsid w:val="00076E25"/>
    <w:rsid w:val="00076EB1"/>
    <w:rsid w:val="000808DA"/>
    <w:rsid w:val="000846B8"/>
    <w:rsid w:val="00085242"/>
    <w:rsid w:val="0008768B"/>
    <w:rsid w:val="00095B2A"/>
    <w:rsid w:val="00095BC5"/>
    <w:rsid w:val="00096053"/>
    <w:rsid w:val="000968BF"/>
    <w:rsid w:val="000A15C4"/>
    <w:rsid w:val="000A2F75"/>
    <w:rsid w:val="000A54A5"/>
    <w:rsid w:val="000A5A3A"/>
    <w:rsid w:val="000A65E0"/>
    <w:rsid w:val="000A6600"/>
    <w:rsid w:val="000A7950"/>
    <w:rsid w:val="000A7957"/>
    <w:rsid w:val="000A7A6D"/>
    <w:rsid w:val="000B2FB4"/>
    <w:rsid w:val="000B59F8"/>
    <w:rsid w:val="000C0EE0"/>
    <w:rsid w:val="000C19CD"/>
    <w:rsid w:val="000C1FD0"/>
    <w:rsid w:val="000C29A2"/>
    <w:rsid w:val="000C713A"/>
    <w:rsid w:val="000D1C3A"/>
    <w:rsid w:val="000D7770"/>
    <w:rsid w:val="000E57EF"/>
    <w:rsid w:val="000E5F7D"/>
    <w:rsid w:val="000E601B"/>
    <w:rsid w:val="000E779D"/>
    <w:rsid w:val="000E7992"/>
    <w:rsid w:val="000F7B1D"/>
    <w:rsid w:val="0010102A"/>
    <w:rsid w:val="0010413B"/>
    <w:rsid w:val="0010577E"/>
    <w:rsid w:val="001110DA"/>
    <w:rsid w:val="00111502"/>
    <w:rsid w:val="00111A01"/>
    <w:rsid w:val="00111A57"/>
    <w:rsid w:val="00121419"/>
    <w:rsid w:val="00123742"/>
    <w:rsid w:val="00125454"/>
    <w:rsid w:val="001260E4"/>
    <w:rsid w:val="00127AFE"/>
    <w:rsid w:val="001351C3"/>
    <w:rsid w:val="00143937"/>
    <w:rsid w:val="00144AFB"/>
    <w:rsid w:val="00146D05"/>
    <w:rsid w:val="00150113"/>
    <w:rsid w:val="00152E03"/>
    <w:rsid w:val="00156771"/>
    <w:rsid w:val="00157965"/>
    <w:rsid w:val="00160488"/>
    <w:rsid w:val="001615BB"/>
    <w:rsid w:val="00161F03"/>
    <w:rsid w:val="001646E4"/>
    <w:rsid w:val="00166BC9"/>
    <w:rsid w:val="001739AD"/>
    <w:rsid w:val="00180F43"/>
    <w:rsid w:val="001839C8"/>
    <w:rsid w:val="00192814"/>
    <w:rsid w:val="001943FE"/>
    <w:rsid w:val="00194D87"/>
    <w:rsid w:val="001A1BDF"/>
    <w:rsid w:val="001A2BC7"/>
    <w:rsid w:val="001A5927"/>
    <w:rsid w:val="001A5D82"/>
    <w:rsid w:val="001A7D8B"/>
    <w:rsid w:val="001B3B9A"/>
    <w:rsid w:val="001B460D"/>
    <w:rsid w:val="001B510B"/>
    <w:rsid w:val="001B5C07"/>
    <w:rsid w:val="001B6434"/>
    <w:rsid w:val="001B65CF"/>
    <w:rsid w:val="001B7707"/>
    <w:rsid w:val="001D278A"/>
    <w:rsid w:val="001D53A8"/>
    <w:rsid w:val="001D56B3"/>
    <w:rsid w:val="001E5757"/>
    <w:rsid w:val="001E6C37"/>
    <w:rsid w:val="001F0249"/>
    <w:rsid w:val="001F0D53"/>
    <w:rsid w:val="001F1CAD"/>
    <w:rsid w:val="001F216D"/>
    <w:rsid w:val="001F3984"/>
    <w:rsid w:val="001F3D21"/>
    <w:rsid w:val="001F463F"/>
    <w:rsid w:val="001F467B"/>
    <w:rsid w:val="001F53B8"/>
    <w:rsid w:val="001F58C8"/>
    <w:rsid w:val="001F59F2"/>
    <w:rsid w:val="00201C51"/>
    <w:rsid w:val="00204406"/>
    <w:rsid w:val="00205C5E"/>
    <w:rsid w:val="00206850"/>
    <w:rsid w:val="00211193"/>
    <w:rsid w:val="002117F5"/>
    <w:rsid w:val="0021234F"/>
    <w:rsid w:val="002126D1"/>
    <w:rsid w:val="00214D60"/>
    <w:rsid w:val="00215512"/>
    <w:rsid w:val="002167B6"/>
    <w:rsid w:val="00220C2D"/>
    <w:rsid w:val="00220CDB"/>
    <w:rsid w:val="00221A0A"/>
    <w:rsid w:val="00230365"/>
    <w:rsid w:val="00230A78"/>
    <w:rsid w:val="00235FD5"/>
    <w:rsid w:val="0024599C"/>
    <w:rsid w:val="00247287"/>
    <w:rsid w:val="0025328A"/>
    <w:rsid w:val="00254F88"/>
    <w:rsid w:val="002561CE"/>
    <w:rsid w:val="00264C11"/>
    <w:rsid w:val="002657BA"/>
    <w:rsid w:val="00270BE1"/>
    <w:rsid w:val="00270C54"/>
    <w:rsid w:val="0027139A"/>
    <w:rsid w:val="00274808"/>
    <w:rsid w:val="00275256"/>
    <w:rsid w:val="002753F3"/>
    <w:rsid w:val="00276882"/>
    <w:rsid w:val="00276A6A"/>
    <w:rsid w:val="0027717C"/>
    <w:rsid w:val="00295BCE"/>
    <w:rsid w:val="002A2305"/>
    <w:rsid w:val="002A41CE"/>
    <w:rsid w:val="002A64AD"/>
    <w:rsid w:val="002A6CCF"/>
    <w:rsid w:val="002B179E"/>
    <w:rsid w:val="002B2878"/>
    <w:rsid w:val="002B6757"/>
    <w:rsid w:val="002C12CC"/>
    <w:rsid w:val="002C3206"/>
    <w:rsid w:val="002C5F84"/>
    <w:rsid w:val="002D0D99"/>
    <w:rsid w:val="002D270C"/>
    <w:rsid w:val="002D28DE"/>
    <w:rsid w:val="002D4329"/>
    <w:rsid w:val="002D441D"/>
    <w:rsid w:val="002D4B24"/>
    <w:rsid w:val="002D7E33"/>
    <w:rsid w:val="002E0C53"/>
    <w:rsid w:val="002E24D1"/>
    <w:rsid w:val="002E6258"/>
    <w:rsid w:val="002E6323"/>
    <w:rsid w:val="002E73AB"/>
    <w:rsid w:val="002F02ED"/>
    <w:rsid w:val="002F16B9"/>
    <w:rsid w:val="002F5DED"/>
    <w:rsid w:val="002F6364"/>
    <w:rsid w:val="002F6CA3"/>
    <w:rsid w:val="002F78FD"/>
    <w:rsid w:val="00303701"/>
    <w:rsid w:val="00303AA4"/>
    <w:rsid w:val="0030796E"/>
    <w:rsid w:val="0031204A"/>
    <w:rsid w:val="00312870"/>
    <w:rsid w:val="003211FE"/>
    <w:rsid w:val="00321EA1"/>
    <w:rsid w:val="003228E5"/>
    <w:rsid w:val="00324476"/>
    <w:rsid w:val="00325377"/>
    <w:rsid w:val="00326263"/>
    <w:rsid w:val="0032769B"/>
    <w:rsid w:val="00330FB0"/>
    <w:rsid w:val="003311FF"/>
    <w:rsid w:val="00332324"/>
    <w:rsid w:val="00332F05"/>
    <w:rsid w:val="00333CC0"/>
    <w:rsid w:val="0033415D"/>
    <w:rsid w:val="0033474B"/>
    <w:rsid w:val="00335F9C"/>
    <w:rsid w:val="00336DA8"/>
    <w:rsid w:val="003415DA"/>
    <w:rsid w:val="003448C1"/>
    <w:rsid w:val="00352C3A"/>
    <w:rsid w:val="003535A1"/>
    <w:rsid w:val="003541B2"/>
    <w:rsid w:val="003578CA"/>
    <w:rsid w:val="00367108"/>
    <w:rsid w:val="00367B00"/>
    <w:rsid w:val="00370F8D"/>
    <w:rsid w:val="003724A8"/>
    <w:rsid w:val="00375A48"/>
    <w:rsid w:val="00375E42"/>
    <w:rsid w:val="00381703"/>
    <w:rsid w:val="0038390B"/>
    <w:rsid w:val="00386C98"/>
    <w:rsid w:val="003877CE"/>
    <w:rsid w:val="003907A3"/>
    <w:rsid w:val="003908B8"/>
    <w:rsid w:val="003924C4"/>
    <w:rsid w:val="00396283"/>
    <w:rsid w:val="00397852"/>
    <w:rsid w:val="003A098A"/>
    <w:rsid w:val="003A2884"/>
    <w:rsid w:val="003A2E51"/>
    <w:rsid w:val="003A4858"/>
    <w:rsid w:val="003A5D8A"/>
    <w:rsid w:val="003B457D"/>
    <w:rsid w:val="003B51A3"/>
    <w:rsid w:val="003B54DE"/>
    <w:rsid w:val="003B709C"/>
    <w:rsid w:val="003B78D9"/>
    <w:rsid w:val="003C065D"/>
    <w:rsid w:val="003C3DF7"/>
    <w:rsid w:val="003C3E03"/>
    <w:rsid w:val="003C7A65"/>
    <w:rsid w:val="003C7E14"/>
    <w:rsid w:val="003D189D"/>
    <w:rsid w:val="003D255F"/>
    <w:rsid w:val="003D2CF8"/>
    <w:rsid w:val="003D4C52"/>
    <w:rsid w:val="003E027E"/>
    <w:rsid w:val="003E0495"/>
    <w:rsid w:val="003E24B5"/>
    <w:rsid w:val="003E4DF4"/>
    <w:rsid w:val="003E620A"/>
    <w:rsid w:val="003F0B69"/>
    <w:rsid w:val="003F0CEB"/>
    <w:rsid w:val="003F28E8"/>
    <w:rsid w:val="003F3183"/>
    <w:rsid w:val="003F5D07"/>
    <w:rsid w:val="003F6876"/>
    <w:rsid w:val="00402003"/>
    <w:rsid w:val="004022E9"/>
    <w:rsid w:val="004028B9"/>
    <w:rsid w:val="00406C08"/>
    <w:rsid w:val="00407A10"/>
    <w:rsid w:val="00410E32"/>
    <w:rsid w:val="004116B8"/>
    <w:rsid w:val="004145E1"/>
    <w:rsid w:val="0041530B"/>
    <w:rsid w:val="00416F6E"/>
    <w:rsid w:val="00417EFD"/>
    <w:rsid w:val="00424789"/>
    <w:rsid w:val="004273C1"/>
    <w:rsid w:val="00432533"/>
    <w:rsid w:val="0043289A"/>
    <w:rsid w:val="00434AB4"/>
    <w:rsid w:val="00435BF2"/>
    <w:rsid w:val="004363C1"/>
    <w:rsid w:val="004377BE"/>
    <w:rsid w:val="0044233D"/>
    <w:rsid w:val="00442C4A"/>
    <w:rsid w:val="0044425D"/>
    <w:rsid w:val="004443D0"/>
    <w:rsid w:val="004467A1"/>
    <w:rsid w:val="004479EF"/>
    <w:rsid w:val="00453B36"/>
    <w:rsid w:val="004554D5"/>
    <w:rsid w:val="00456AF6"/>
    <w:rsid w:val="00463E6B"/>
    <w:rsid w:val="0046420A"/>
    <w:rsid w:val="00473031"/>
    <w:rsid w:val="00473E71"/>
    <w:rsid w:val="00475D10"/>
    <w:rsid w:val="004814E4"/>
    <w:rsid w:val="004816F1"/>
    <w:rsid w:val="00483AA7"/>
    <w:rsid w:val="00486F5F"/>
    <w:rsid w:val="00487800"/>
    <w:rsid w:val="00492701"/>
    <w:rsid w:val="0049274A"/>
    <w:rsid w:val="00493CD3"/>
    <w:rsid w:val="00496D34"/>
    <w:rsid w:val="00497D09"/>
    <w:rsid w:val="004A1C5C"/>
    <w:rsid w:val="004A2453"/>
    <w:rsid w:val="004A43A7"/>
    <w:rsid w:val="004B0220"/>
    <w:rsid w:val="004B08F1"/>
    <w:rsid w:val="004B2E16"/>
    <w:rsid w:val="004B3181"/>
    <w:rsid w:val="004B6C2C"/>
    <w:rsid w:val="004B7C85"/>
    <w:rsid w:val="004C0395"/>
    <w:rsid w:val="004C0501"/>
    <w:rsid w:val="004C34E6"/>
    <w:rsid w:val="004C65EE"/>
    <w:rsid w:val="004C7ACB"/>
    <w:rsid w:val="004D33B0"/>
    <w:rsid w:val="004D3BD7"/>
    <w:rsid w:val="004D4B6D"/>
    <w:rsid w:val="004D7635"/>
    <w:rsid w:val="004E08CC"/>
    <w:rsid w:val="004E6C82"/>
    <w:rsid w:val="004E71E9"/>
    <w:rsid w:val="004E7242"/>
    <w:rsid w:val="004F3EE1"/>
    <w:rsid w:val="004F56E6"/>
    <w:rsid w:val="00500910"/>
    <w:rsid w:val="005010F6"/>
    <w:rsid w:val="005013D3"/>
    <w:rsid w:val="00501724"/>
    <w:rsid w:val="00503C73"/>
    <w:rsid w:val="00505AA2"/>
    <w:rsid w:val="00512C93"/>
    <w:rsid w:val="00513261"/>
    <w:rsid w:val="00513706"/>
    <w:rsid w:val="00516578"/>
    <w:rsid w:val="00516E3C"/>
    <w:rsid w:val="00517AE6"/>
    <w:rsid w:val="00517F83"/>
    <w:rsid w:val="0052010D"/>
    <w:rsid w:val="00522102"/>
    <w:rsid w:val="0052474E"/>
    <w:rsid w:val="005274A5"/>
    <w:rsid w:val="00527C5D"/>
    <w:rsid w:val="00527E4D"/>
    <w:rsid w:val="00530B90"/>
    <w:rsid w:val="005312FF"/>
    <w:rsid w:val="00534259"/>
    <w:rsid w:val="00535A2A"/>
    <w:rsid w:val="00535AD6"/>
    <w:rsid w:val="00535BA6"/>
    <w:rsid w:val="005376C8"/>
    <w:rsid w:val="00542E85"/>
    <w:rsid w:val="005525F1"/>
    <w:rsid w:val="005553B0"/>
    <w:rsid w:val="00556837"/>
    <w:rsid w:val="00560110"/>
    <w:rsid w:val="0056054A"/>
    <w:rsid w:val="00561AAD"/>
    <w:rsid w:val="005644F6"/>
    <w:rsid w:val="0057363B"/>
    <w:rsid w:val="00573D65"/>
    <w:rsid w:val="00576FE3"/>
    <w:rsid w:val="005809EE"/>
    <w:rsid w:val="0058434C"/>
    <w:rsid w:val="0059083B"/>
    <w:rsid w:val="005943F6"/>
    <w:rsid w:val="00594413"/>
    <w:rsid w:val="00594E98"/>
    <w:rsid w:val="0059595B"/>
    <w:rsid w:val="00595CD4"/>
    <w:rsid w:val="00596387"/>
    <w:rsid w:val="005A0356"/>
    <w:rsid w:val="005A055D"/>
    <w:rsid w:val="005A676E"/>
    <w:rsid w:val="005C21C0"/>
    <w:rsid w:val="005C4CD9"/>
    <w:rsid w:val="005C569F"/>
    <w:rsid w:val="005D13DB"/>
    <w:rsid w:val="005D50DF"/>
    <w:rsid w:val="005E0AA6"/>
    <w:rsid w:val="005E1A46"/>
    <w:rsid w:val="005E27AD"/>
    <w:rsid w:val="005E2BC7"/>
    <w:rsid w:val="005E3DFD"/>
    <w:rsid w:val="005F3CB4"/>
    <w:rsid w:val="005F47B0"/>
    <w:rsid w:val="005F60CA"/>
    <w:rsid w:val="00601ED7"/>
    <w:rsid w:val="00603D0C"/>
    <w:rsid w:val="00604316"/>
    <w:rsid w:val="00604851"/>
    <w:rsid w:val="00605B5D"/>
    <w:rsid w:val="00621E8A"/>
    <w:rsid w:val="0063112E"/>
    <w:rsid w:val="00632893"/>
    <w:rsid w:val="00636CE1"/>
    <w:rsid w:val="0063713C"/>
    <w:rsid w:val="00637446"/>
    <w:rsid w:val="006379D2"/>
    <w:rsid w:val="00637D6F"/>
    <w:rsid w:val="00640DF9"/>
    <w:rsid w:val="006410E1"/>
    <w:rsid w:val="0064291B"/>
    <w:rsid w:val="00646670"/>
    <w:rsid w:val="00650AF9"/>
    <w:rsid w:val="00651EA8"/>
    <w:rsid w:val="00652FF6"/>
    <w:rsid w:val="006539D2"/>
    <w:rsid w:val="0065449B"/>
    <w:rsid w:val="00654932"/>
    <w:rsid w:val="00654A27"/>
    <w:rsid w:val="00655322"/>
    <w:rsid w:val="00657971"/>
    <w:rsid w:val="006635CB"/>
    <w:rsid w:val="00665AF6"/>
    <w:rsid w:val="00666113"/>
    <w:rsid w:val="0067155E"/>
    <w:rsid w:val="00672251"/>
    <w:rsid w:val="00673F10"/>
    <w:rsid w:val="00683319"/>
    <w:rsid w:val="00683AF0"/>
    <w:rsid w:val="0069043D"/>
    <w:rsid w:val="00691F32"/>
    <w:rsid w:val="0069234A"/>
    <w:rsid w:val="0069272A"/>
    <w:rsid w:val="00695C5B"/>
    <w:rsid w:val="00697AEA"/>
    <w:rsid w:val="006A1A0B"/>
    <w:rsid w:val="006A3406"/>
    <w:rsid w:val="006A3A8C"/>
    <w:rsid w:val="006A3FCC"/>
    <w:rsid w:val="006A5936"/>
    <w:rsid w:val="006B5ED4"/>
    <w:rsid w:val="006C0296"/>
    <w:rsid w:val="006C33C9"/>
    <w:rsid w:val="006C34E0"/>
    <w:rsid w:val="006C609F"/>
    <w:rsid w:val="006C7B1E"/>
    <w:rsid w:val="006D0A2D"/>
    <w:rsid w:val="006D27C7"/>
    <w:rsid w:val="006D2FAD"/>
    <w:rsid w:val="006D3720"/>
    <w:rsid w:val="006D46D7"/>
    <w:rsid w:val="006D579C"/>
    <w:rsid w:val="006F50A4"/>
    <w:rsid w:val="006F5D53"/>
    <w:rsid w:val="006F7441"/>
    <w:rsid w:val="00700974"/>
    <w:rsid w:val="00702A4F"/>
    <w:rsid w:val="0070361E"/>
    <w:rsid w:val="00704578"/>
    <w:rsid w:val="007048D4"/>
    <w:rsid w:val="00704DDD"/>
    <w:rsid w:val="007057D5"/>
    <w:rsid w:val="0070780D"/>
    <w:rsid w:val="00711D30"/>
    <w:rsid w:val="0071229F"/>
    <w:rsid w:val="00713EA9"/>
    <w:rsid w:val="0071547A"/>
    <w:rsid w:val="00716361"/>
    <w:rsid w:val="007173BD"/>
    <w:rsid w:val="00717C4A"/>
    <w:rsid w:val="0072093D"/>
    <w:rsid w:val="00727644"/>
    <w:rsid w:val="007306DF"/>
    <w:rsid w:val="00734704"/>
    <w:rsid w:val="00734A8F"/>
    <w:rsid w:val="0073711B"/>
    <w:rsid w:val="0074378F"/>
    <w:rsid w:val="00745CA8"/>
    <w:rsid w:val="00746C99"/>
    <w:rsid w:val="007476C4"/>
    <w:rsid w:val="007507BD"/>
    <w:rsid w:val="00751D55"/>
    <w:rsid w:val="00752270"/>
    <w:rsid w:val="007537DC"/>
    <w:rsid w:val="00760352"/>
    <w:rsid w:val="0076495C"/>
    <w:rsid w:val="007660DF"/>
    <w:rsid w:val="00767769"/>
    <w:rsid w:val="0077129B"/>
    <w:rsid w:val="0077451C"/>
    <w:rsid w:val="00777433"/>
    <w:rsid w:val="00777D2F"/>
    <w:rsid w:val="00780DD4"/>
    <w:rsid w:val="007811C6"/>
    <w:rsid w:val="00784D7A"/>
    <w:rsid w:val="00790138"/>
    <w:rsid w:val="007901A8"/>
    <w:rsid w:val="00791852"/>
    <w:rsid w:val="00792DCF"/>
    <w:rsid w:val="00792F3D"/>
    <w:rsid w:val="007953E9"/>
    <w:rsid w:val="007A1042"/>
    <w:rsid w:val="007A52A4"/>
    <w:rsid w:val="007A6C54"/>
    <w:rsid w:val="007B0006"/>
    <w:rsid w:val="007B1EB0"/>
    <w:rsid w:val="007B1FB7"/>
    <w:rsid w:val="007B47A2"/>
    <w:rsid w:val="007B6614"/>
    <w:rsid w:val="007B76EB"/>
    <w:rsid w:val="007C0F2D"/>
    <w:rsid w:val="007C1B85"/>
    <w:rsid w:val="007C311D"/>
    <w:rsid w:val="007C790D"/>
    <w:rsid w:val="007D055A"/>
    <w:rsid w:val="007D0A8F"/>
    <w:rsid w:val="007D0AC3"/>
    <w:rsid w:val="007D264F"/>
    <w:rsid w:val="007E1D9A"/>
    <w:rsid w:val="007E2407"/>
    <w:rsid w:val="007E3314"/>
    <w:rsid w:val="007E4217"/>
    <w:rsid w:val="007E6257"/>
    <w:rsid w:val="007F0300"/>
    <w:rsid w:val="007F51BC"/>
    <w:rsid w:val="007F6B3C"/>
    <w:rsid w:val="007F77FD"/>
    <w:rsid w:val="007F7DEC"/>
    <w:rsid w:val="00802871"/>
    <w:rsid w:val="0080555F"/>
    <w:rsid w:val="00807ABA"/>
    <w:rsid w:val="00810146"/>
    <w:rsid w:val="008135D4"/>
    <w:rsid w:val="0081401D"/>
    <w:rsid w:val="00817866"/>
    <w:rsid w:val="00820AE3"/>
    <w:rsid w:val="0082222F"/>
    <w:rsid w:val="008230FC"/>
    <w:rsid w:val="0082331A"/>
    <w:rsid w:val="00823F65"/>
    <w:rsid w:val="008304A4"/>
    <w:rsid w:val="008323FC"/>
    <w:rsid w:val="008341D2"/>
    <w:rsid w:val="008406BF"/>
    <w:rsid w:val="00845DCB"/>
    <w:rsid w:val="00846033"/>
    <w:rsid w:val="00846F56"/>
    <w:rsid w:val="008504DD"/>
    <w:rsid w:val="00854532"/>
    <w:rsid w:val="00855B15"/>
    <w:rsid w:val="00857018"/>
    <w:rsid w:val="00861DC5"/>
    <w:rsid w:val="008624A9"/>
    <w:rsid w:val="00863997"/>
    <w:rsid w:val="00865C1D"/>
    <w:rsid w:val="00867C27"/>
    <w:rsid w:val="008709FD"/>
    <w:rsid w:val="0087135F"/>
    <w:rsid w:val="0087164D"/>
    <w:rsid w:val="00873659"/>
    <w:rsid w:val="0088284B"/>
    <w:rsid w:val="0088307C"/>
    <w:rsid w:val="00883286"/>
    <w:rsid w:val="008875D9"/>
    <w:rsid w:val="00887F33"/>
    <w:rsid w:val="008902AF"/>
    <w:rsid w:val="00890E9C"/>
    <w:rsid w:val="00891394"/>
    <w:rsid w:val="00891857"/>
    <w:rsid w:val="00894417"/>
    <w:rsid w:val="00894F7A"/>
    <w:rsid w:val="00896406"/>
    <w:rsid w:val="008976E9"/>
    <w:rsid w:val="008979FD"/>
    <w:rsid w:val="008A116F"/>
    <w:rsid w:val="008A129B"/>
    <w:rsid w:val="008A1FE1"/>
    <w:rsid w:val="008A487B"/>
    <w:rsid w:val="008A4917"/>
    <w:rsid w:val="008B3027"/>
    <w:rsid w:val="008B42E9"/>
    <w:rsid w:val="008B5092"/>
    <w:rsid w:val="008B73AB"/>
    <w:rsid w:val="008C2EFA"/>
    <w:rsid w:val="008C3EA0"/>
    <w:rsid w:val="008D0528"/>
    <w:rsid w:val="008D09BF"/>
    <w:rsid w:val="008D2328"/>
    <w:rsid w:val="008D774B"/>
    <w:rsid w:val="008E474C"/>
    <w:rsid w:val="008E4AE6"/>
    <w:rsid w:val="008E54E6"/>
    <w:rsid w:val="008E589F"/>
    <w:rsid w:val="008E6A69"/>
    <w:rsid w:val="008E6BC5"/>
    <w:rsid w:val="008E7E4A"/>
    <w:rsid w:val="008F21D4"/>
    <w:rsid w:val="008F5C5C"/>
    <w:rsid w:val="00904C12"/>
    <w:rsid w:val="00904F96"/>
    <w:rsid w:val="00905831"/>
    <w:rsid w:val="009064C4"/>
    <w:rsid w:val="00907E09"/>
    <w:rsid w:val="00910C68"/>
    <w:rsid w:val="00915DC3"/>
    <w:rsid w:val="00916D0A"/>
    <w:rsid w:val="009175BE"/>
    <w:rsid w:val="00920DA0"/>
    <w:rsid w:val="00921D4D"/>
    <w:rsid w:val="00931A26"/>
    <w:rsid w:val="00932ABA"/>
    <w:rsid w:val="009370C2"/>
    <w:rsid w:val="009436F1"/>
    <w:rsid w:val="0094748F"/>
    <w:rsid w:val="00947907"/>
    <w:rsid w:val="00947C89"/>
    <w:rsid w:val="0095220D"/>
    <w:rsid w:val="009569C4"/>
    <w:rsid w:val="00956BB6"/>
    <w:rsid w:val="009616B3"/>
    <w:rsid w:val="00962F9D"/>
    <w:rsid w:val="00962FF5"/>
    <w:rsid w:val="00963922"/>
    <w:rsid w:val="009727C9"/>
    <w:rsid w:val="00976D94"/>
    <w:rsid w:val="00980D1D"/>
    <w:rsid w:val="009850D4"/>
    <w:rsid w:val="009914A8"/>
    <w:rsid w:val="00993694"/>
    <w:rsid w:val="00993D4F"/>
    <w:rsid w:val="00997099"/>
    <w:rsid w:val="009A2EEA"/>
    <w:rsid w:val="009A2FA5"/>
    <w:rsid w:val="009A39D3"/>
    <w:rsid w:val="009A496F"/>
    <w:rsid w:val="009A745A"/>
    <w:rsid w:val="009B174C"/>
    <w:rsid w:val="009C071B"/>
    <w:rsid w:val="009C098F"/>
    <w:rsid w:val="009C38C3"/>
    <w:rsid w:val="009C3A37"/>
    <w:rsid w:val="009C41E6"/>
    <w:rsid w:val="009C4A06"/>
    <w:rsid w:val="009C5121"/>
    <w:rsid w:val="009C5735"/>
    <w:rsid w:val="009C65C3"/>
    <w:rsid w:val="009D0B50"/>
    <w:rsid w:val="009D26DD"/>
    <w:rsid w:val="009D34C5"/>
    <w:rsid w:val="009D37E6"/>
    <w:rsid w:val="009D56B4"/>
    <w:rsid w:val="009D5C5D"/>
    <w:rsid w:val="009E02FB"/>
    <w:rsid w:val="009E0F60"/>
    <w:rsid w:val="009E2BEC"/>
    <w:rsid w:val="009E2D72"/>
    <w:rsid w:val="009E3B05"/>
    <w:rsid w:val="009E4306"/>
    <w:rsid w:val="009E7008"/>
    <w:rsid w:val="009E7CF5"/>
    <w:rsid w:val="009F1B8D"/>
    <w:rsid w:val="009F3127"/>
    <w:rsid w:val="009F4485"/>
    <w:rsid w:val="009F63BA"/>
    <w:rsid w:val="009F68BD"/>
    <w:rsid w:val="009F6D01"/>
    <w:rsid w:val="009F7E6C"/>
    <w:rsid w:val="00A01B6E"/>
    <w:rsid w:val="00A02FD6"/>
    <w:rsid w:val="00A0328E"/>
    <w:rsid w:val="00A04BDB"/>
    <w:rsid w:val="00A06A3D"/>
    <w:rsid w:val="00A127D5"/>
    <w:rsid w:val="00A12812"/>
    <w:rsid w:val="00A144C8"/>
    <w:rsid w:val="00A2250E"/>
    <w:rsid w:val="00A23691"/>
    <w:rsid w:val="00A31B58"/>
    <w:rsid w:val="00A3200F"/>
    <w:rsid w:val="00A42362"/>
    <w:rsid w:val="00A453F9"/>
    <w:rsid w:val="00A47781"/>
    <w:rsid w:val="00A479D1"/>
    <w:rsid w:val="00A505AC"/>
    <w:rsid w:val="00A543BA"/>
    <w:rsid w:val="00A55040"/>
    <w:rsid w:val="00A569FF"/>
    <w:rsid w:val="00A56F81"/>
    <w:rsid w:val="00A5750D"/>
    <w:rsid w:val="00A60F8D"/>
    <w:rsid w:val="00A62CCA"/>
    <w:rsid w:val="00A638A9"/>
    <w:rsid w:val="00A651EC"/>
    <w:rsid w:val="00A66A86"/>
    <w:rsid w:val="00A67399"/>
    <w:rsid w:val="00A715AB"/>
    <w:rsid w:val="00A7186C"/>
    <w:rsid w:val="00A74FFD"/>
    <w:rsid w:val="00A772CC"/>
    <w:rsid w:val="00A7764F"/>
    <w:rsid w:val="00A77E33"/>
    <w:rsid w:val="00A81B01"/>
    <w:rsid w:val="00A81DA2"/>
    <w:rsid w:val="00A82876"/>
    <w:rsid w:val="00A84064"/>
    <w:rsid w:val="00A848D3"/>
    <w:rsid w:val="00A85EF5"/>
    <w:rsid w:val="00A918B6"/>
    <w:rsid w:val="00A94D26"/>
    <w:rsid w:val="00AA03B5"/>
    <w:rsid w:val="00AA26B0"/>
    <w:rsid w:val="00AA2B48"/>
    <w:rsid w:val="00AB0163"/>
    <w:rsid w:val="00AB25F4"/>
    <w:rsid w:val="00AB2D62"/>
    <w:rsid w:val="00AB3CB7"/>
    <w:rsid w:val="00AB4DE7"/>
    <w:rsid w:val="00AB4F8C"/>
    <w:rsid w:val="00AB547E"/>
    <w:rsid w:val="00AC5B54"/>
    <w:rsid w:val="00AD0428"/>
    <w:rsid w:val="00AD0A47"/>
    <w:rsid w:val="00AD0A86"/>
    <w:rsid w:val="00AD1C0C"/>
    <w:rsid w:val="00AD260B"/>
    <w:rsid w:val="00AD4068"/>
    <w:rsid w:val="00AD4AC6"/>
    <w:rsid w:val="00AD5F35"/>
    <w:rsid w:val="00AD6777"/>
    <w:rsid w:val="00AE0634"/>
    <w:rsid w:val="00AE44D3"/>
    <w:rsid w:val="00AE4515"/>
    <w:rsid w:val="00AF28A6"/>
    <w:rsid w:val="00AF2C2F"/>
    <w:rsid w:val="00AF3898"/>
    <w:rsid w:val="00AF3C7A"/>
    <w:rsid w:val="00AF7139"/>
    <w:rsid w:val="00B001DB"/>
    <w:rsid w:val="00B06E28"/>
    <w:rsid w:val="00B07904"/>
    <w:rsid w:val="00B07C1B"/>
    <w:rsid w:val="00B145FB"/>
    <w:rsid w:val="00B20712"/>
    <w:rsid w:val="00B21A4F"/>
    <w:rsid w:val="00B2783D"/>
    <w:rsid w:val="00B30A5F"/>
    <w:rsid w:val="00B30B98"/>
    <w:rsid w:val="00B30D56"/>
    <w:rsid w:val="00B4040B"/>
    <w:rsid w:val="00B4152B"/>
    <w:rsid w:val="00B43260"/>
    <w:rsid w:val="00B50961"/>
    <w:rsid w:val="00B51E0B"/>
    <w:rsid w:val="00B52EC7"/>
    <w:rsid w:val="00B54D47"/>
    <w:rsid w:val="00B573F6"/>
    <w:rsid w:val="00B57612"/>
    <w:rsid w:val="00B63A9A"/>
    <w:rsid w:val="00B70014"/>
    <w:rsid w:val="00B712CB"/>
    <w:rsid w:val="00B74DB0"/>
    <w:rsid w:val="00B81E40"/>
    <w:rsid w:val="00B8468B"/>
    <w:rsid w:val="00B90A55"/>
    <w:rsid w:val="00B91257"/>
    <w:rsid w:val="00B919A0"/>
    <w:rsid w:val="00B94BEC"/>
    <w:rsid w:val="00B95C47"/>
    <w:rsid w:val="00BA0C6D"/>
    <w:rsid w:val="00BA2883"/>
    <w:rsid w:val="00BA469B"/>
    <w:rsid w:val="00BA4FC6"/>
    <w:rsid w:val="00BA504F"/>
    <w:rsid w:val="00BA6E52"/>
    <w:rsid w:val="00BB01C6"/>
    <w:rsid w:val="00BB3684"/>
    <w:rsid w:val="00BB5A33"/>
    <w:rsid w:val="00BB5BFE"/>
    <w:rsid w:val="00BB6FE8"/>
    <w:rsid w:val="00BC1011"/>
    <w:rsid w:val="00BC3FA2"/>
    <w:rsid w:val="00BC486A"/>
    <w:rsid w:val="00BD0B82"/>
    <w:rsid w:val="00BD160B"/>
    <w:rsid w:val="00BD2DA2"/>
    <w:rsid w:val="00BD30BD"/>
    <w:rsid w:val="00BD3438"/>
    <w:rsid w:val="00BD4E99"/>
    <w:rsid w:val="00BE2E16"/>
    <w:rsid w:val="00BE3473"/>
    <w:rsid w:val="00BE3B0C"/>
    <w:rsid w:val="00BE7CBD"/>
    <w:rsid w:val="00BF047D"/>
    <w:rsid w:val="00BF0E87"/>
    <w:rsid w:val="00BF16A5"/>
    <w:rsid w:val="00BF1A1A"/>
    <w:rsid w:val="00BF31ED"/>
    <w:rsid w:val="00BF4429"/>
    <w:rsid w:val="00BF706B"/>
    <w:rsid w:val="00C00DCE"/>
    <w:rsid w:val="00C057DC"/>
    <w:rsid w:val="00C07C03"/>
    <w:rsid w:val="00C12984"/>
    <w:rsid w:val="00C169B8"/>
    <w:rsid w:val="00C21130"/>
    <w:rsid w:val="00C21E57"/>
    <w:rsid w:val="00C227D4"/>
    <w:rsid w:val="00C23B15"/>
    <w:rsid w:val="00C24D0C"/>
    <w:rsid w:val="00C2557A"/>
    <w:rsid w:val="00C266DB"/>
    <w:rsid w:val="00C30250"/>
    <w:rsid w:val="00C32AE7"/>
    <w:rsid w:val="00C3340E"/>
    <w:rsid w:val="00C339C3"/>
    <w:rsid w:val="00C3595E"/>
    <w:rsid w:val="00C376F7"/>
    <w:rsid w:val="00C37CAE"/>
    <w:rsid w:val="00C417DE"/>
    <w:rsid w:val="00C4752F"/>
    <w:rsid w:val="00C51A7A"/>
    <w:rsid w:val="00C52BE2"/>
    <w:rsid w:val="00C5303B"/>
    <w:rsid w:val="00C57D07"/>
    <w:rsid w:val="00C63744"/>
    <w:rsid w:val="00C644F4"/>
    <w:rsid w:val="00C71F90"/>
    <w:rsid w:val="00C73820"/>
    <w:rsid w:val="00C75119"/>
    <w:rsid w:val="00C8064E"/>
    <w:rsid w:val="00C806A4"/>
    <w:rsid w:val="00C93E4E"/>
    <w:rsid w:val="00C9441A"/>
    <w:rsid w:val="00C95063"/>
    <w:rsid w:val="00C9677B"/>
    <w:rsid w:val="00C97834"/>
    <w:rsid w:val="00C97FD6"/>
    <w:rsid w:val="00CA012C"/>
    <w:rsid w:val="00CA1A27"/>
    <w:rsid w:val="00CA2BE4"/>
    <w:rsid w:val="00CA3D95"/>
    <w:rsid w:val="00CA49B0"/>
    <w:rsid w:val="00CA664C"/>
    <w:rsid w:val="00CA73A1"/>
    <w:rsid w:val="00CB07E9"/>
    <w:rsid w:val="00CB0868"/>
    <w:rsid w:val="00CB7B1D"/>
    <w:rsid w:val="00CC0102"/>
    <w:rsid w:val="00CC0A91"/>
    <w:rsid w:val="00CC0B84"/>
    <w:rsid w:val="00CC0F4A"/>
    <w:rsid w:val="00CC2057"/>
    <w:rsid w:val="00CC2867"/>
    <w:rsid w:val="00CC4877"/>
    <w:rsid w:val="00CC77E5"/>
    <w:rsid w:val="00CC7F8C"/>
    <w:rsid w:val="00CC7FD3"/>
    <w:rsid w:val="00CD1547"/>
    <w:rsid w:val="00CD18CA"/>
    <w:rsid w:val="00CD3487"/>
    <w:rsid w:val="00CD3532"/>
    <w:rsid w:val="00CD55E8"/>
    <w:rsid w:val="00CD5D8F"/>
    <w:rsid w:val="00CD7A11"/>
    <w:rsid w:val="00CD7FE1"/>
    <w:rsid w:val="00CE4529"/>
    <w:rsid w:val="00CE452A"/>
    <w:rsid w:val="00CE63FD"/>
    <w:rsid w:val="00CE789E"/>
    <w:rsid w:val="00CF4C49"/>
    <w:rsid w:val="00CF59D9"/>
    <w:rsid w:val="00D010FE"/>
    <w:rsid w:val="00D01B1D"/>
    <w:rsid w:val="00D022FF"/>
    <w:rsid w:val="00D0252A"/>
    <w:rsid w:val="00D02A87"/>
    <w:rsid w:val="00D02C8D"/>
    <w:rsid w:val="00D02ED9"/>
    <w:rsid w:val="00D05C55"/>
    <w:rsid w:val="00D10A19"/>
    <w:rsid w:val="00D1108A"/>
    <w:rsid w:val="00D11268"/>
    <w:rsid w:val="00D13D76"/>
    <w:rsid w:val="00D14227"/>
    <w:rsid w:val="00D151C9"/>
    <w:rsid w:val="00D25CA5"/>
    <w:rsid w:val="00D263B9"/>
    <w:rsid w:val="00D30AA7"/>
    <w:rsid w:val="00D347F3"/>
    <w:rsid w:val="00D352C9"/>
    <w:rsid w:val="00D37C82"/>
    <w:rsid w:val="00D40244"/>
    <w:rsid w:val="00D40B17"/>
    <w:rsid w:val="00D40B3A"/>
    <w:rsid w:val="00D417CB"/>
    <w:rsid w:val="00D428DF"/>
    <w:rsid w:val="00D429E8"/>
    <w:rsid w:val="00D45809"/>
    <w:rsid w:val="00D45F7A"/>
    <w:rsid w:val="00D51969"/>
    <w:rsid w:val="00D53B87"/>
    <w:rsid w:val="00D53EFE"/>
    <w:rsid w:val="00D57743"/>
    <w:rsid w:val="00D62E6C"/>
    <w:rsid w:val="00D64BE6"/>
    <w:rsid w:val="00D72720"/>
    <w:rsid w:val="00D74CFE"/>
    <w:rsid w:val="00D815A4"/>
    <w:rsid w:val="00D81EC7"/>
    <w:rsid w:val="00D8323C"/>
    <w:rsid w:val="00D83566"/>
    <w:rsid w:val="00D904BB"/>
    <w:rsid w:val="00D91C68"/>
    <w:rsid w:val="00D91D53"/>
    <w:rsid w:val="00D93270"/>
    <w:rsid w:val="00D944C6"/>
    <w:rsid w:val="00D9471A"/>
    <w:rsid w:val="00D96A38"/>
    <w:rsid w:val="00DA043C"/>
    <w:rsid w:val="00DA1538"/>
    <w:rsid w:val="00DB1ED9"/>
    <w:rsid w:val="00DB20F7"/>
    <w:rsid w:val="00DB2C5A"/>
    <w:rsid w:val="00DB3DEB"/>
    <w:rsid w:val="00DB54D4"/>
    <w:rsid w:val="00DC26F3"/>
    <w:rsid w:val="00DC4B30"/>
    <w:rsid w:val="00DC5B1F"/>
    <w:rsid w:val="00DC6E5D"/>
    <w:rsid w:val="00DD0B48"/>
    <w:rsid w:val="00DD1F0C"/>
    <w:rsid w:val="00DD6E49"/>
    <w:rsid w:val="00DD7225"/>
    <w:rsid w:val="00DE4B87"/>
    <w:rsid w:val="00DE6A43"/>
    <w:rsid w:val="00DF1F31"/>
    <w:rsid w:val="00DF4434"/>
    <w:rsid w:val="00DF56B8"/>
    <w:rsid w:val="00DF5F14"/>
    <w:rsid w:val="00DF67E3"/>
    <w:rsid w:val="00E00381"/>
    <w:rsid w:val="00E00C98"/>
    <w:rsid w:val="00E04816"/>
    <w:rsid w:val="00E052F6"/>
    <w:rsid w:val="00E05D21"/>
    <w:rsid w:val="00E12CC1"/>
    <w:rsid w:val="00E14529"/>
    <w:rsid w:val="00E15E26"/>
    <w:rsid w:val="00E21355"/>
    <w:rsid w:val="00E25F54"/>
    <w:rsid w:val="00E321CF"/>
    <w:rsid w:val="00E3291B"/>
    <w:rsid w:val="00E33969"/>
    <w:rsid w:val="00E33FF0"/>
    <w:rsid w:val="00E344C3"/>
    <w:rsid w:val="00E34D41"/>
    <w:rsid w:val="00E359EB"/>
    <w:rsid w:val="00E4156E"/>
    <w:rsid w:val="00E42D5B"/>
    <w:rsid w:val="00E4515C"/>
    <w:rsid w:val="00E5047F"/>
    <w:rsid w:val="00E51350"/>
    <w:rsid w:val="00E539E8"/>
    <w:rsid w:val="00E56A40"/>
    <w:rsid w:val="00E57728"/>
    <w:rsid w:val="00E57CFA"/>
    <w:rsid w:val="00E57FB0"/>
    <w:rsid w:val="00E60DCD"/>
    <w:rsid w:val="00E666AD"/>
    <w:rsid w:val="00E71F4A"/>
    <w:rsid w:val="00E73556"/>
    <w:rsid w:val="00E83967"/>
    <w:rsid w:val="00E84AC9"/>
    <w:rsid w:val="00E91928"/>
    <w:rsid w:val="00E91F3B"/>
    <w:rsid w:val="00E9440A"/>
    <w:rsid w:val="00E94CD3"/>
    <w:rsid w:val="00EA2D70"/>
    <w:rsid w:val="00EA4B0B"/>
    <w:rsid w:val="00EA7FAF"/>
    <w:rsid w:val="00EB07E7"/>
    <w:rsid w:val="00EB14F7"/>
    <w:rsid w:val="00EB406A"/>
    <w:rsid w:val="00EB6379"/>
    <w:rsid w:val="00EB7CA0"/>
    <w:rsid w:val="00EC07D0"/>
    <w:rsid w:val="00EC0EC9"/>
    <w:rsid w:val="00EC323D"/>
    <w:rsid w:val="00EC5A91"/>
    <w:rsid w:val="00ED3CF5"/>
    <w:rsid w:val="00EE4A68"/>
    <w:rsid w:val="00EE58D2"/>
    <w:rsid w:val="00EF23CA"/>
    <w:rsid w:val="00EF4526"/>
    <w:rsid w:val="00EF5B7F"/>
    <w:rsid w:val="00EF5CB7"/>
    <w:rsid w:val="00EF6386"/>
    <w:rsid w:val="00F05388"/>
    <w:rsid w:val="00F057E0"/>
    <w:rsid w:val="00F07521"/>
    <w:rsid w:val="00F079BD"/>
    <w:rsid w:val="00F07DA5"/>
    <w:rsid w:val="00F1024A"/>
    <w:rsid w:val="00F1466D"/>
    <w:rsid w:val="00F220A7"/>
    <w:rsid w:val="00F234F7"/>
    <w:rsid w:val="00F32239"/>
    <w:rsid w:val="00F32AE6"/>
    <w:rsid w:val="00F33E8E"/>
    <w:rsid w:val="00F37E40"/>
    <w:rsid w:val="00F40C3B"/>
    <w:rsid w:val="00F42E45"/>
    <w:rsid w:val="00F431B9"/>
    <w:rsid w:val="00F4560F"/>
    <w:rsid w:val="00F46B3E"/>
    <w:rsid w:val="00F47C26"/>
    <w:rsid w:val="00F500BF"/>
    <w:rsid w:val="00F553F2"/>
    <w:rsid w:val="00F5748E"/>
    <w:rsid w:val="00F60614"/>
    <w:rsid w:val="00F6253A"/>
    <w:rsid w:val="00F730E5"/>
    <w:rsid w:val="00F80327"/>
    <w:rsid w:val="00F913B0"/>
    <w:rsid w:val="00F927AA"/>
    <w:rsid w:val="00F954AD"/>
    <w:rsid w:val="00FA35CE"/>
    <w:rsid w:val="00FA6FC7"/>
    <w:rsid w:val="00FA7D63"/>
    <w:rsid w:val="00FB0307"/>
    <w:rsid w:val="00FB289E"/>
    <w:rsid w:val="00FB29D4"/>
    <w:rsid w:val="00FB5828"/>
    <w:rsid w:val="00FB6FED"/>
    <w:rsid w:val="00FB7912"/>
    <w:rsid w:val="00FC0773"/>
    <w:rsid w:val="00FC07F9"/>
    <w:rsid w:val="00FC1646"/>
    <w:rsid w:val="00FC4A36"/>
    <w:rsid w:val="00FC61BA"/>
    <w:rsid w:val="00FC7405"/>
    <w:rsid w:val="00FD0CE7"/>
    <w:rsid w:val="00FD4806"/>
    <w:rsid w:val="00FE083C"/>
    <w:rsid w:val="00FE1D9E"/>
    <w:rsid w:val="00FE3ECA"/>
    <w:rsid w:val="00FE4AC8"/>
    <w:rsid w:val="00FE4F84"/>
    <w:rsid w:val="00FF0C2F"/>
    <w:rsid w:val="00FF324D"/>
    <w:rsid w:val="00FF431E"/>
    <w:rsid w:val="00FF4DE1"/>
    <w:rsid w:val="00FF6651"/>
    <w:rsid w:val="00FF7258"/>
    <w:rsid w:val="00FF7E65"/>
    <w:rsid w:val="01062EEC"/>
    <w:rsid w:val="010D7DD7"/>
    <w:rsid w:val="011B6997"/>
    <w:rsid w:val="011C44BE"/>
    <w:rsid w:val="012E1A03"/>
    <w:rsid w:val="01303AC5"/>
    <w:rsid w:val="01454703"/>
    <w:rsid w:val="017B18CE"/>
    <w:rsid w:val="01856D17"/>
    <w:rsid w:val="018A1427"/>
    <w:rsid w:val="018C33F1"/>
    <w:rsid w:val="019329D2"/>
    <w:rsid w:val="01944054"/>
    <w:rsid w:val="01981D96"/>
    <w:rsid w:val="01D43CEC"/>
    <w:rsid w:val="01D628BE"/>
    <w:rsid w:val="01DF79C5"/>
    <w:rsid w:val="01F1594A"/>
    <w:rsid w:val="020A6560"/>
    <w:rsid w:val="020C62E0"/>
    <w:rsid w:val="022876D6"/>
    <w:rsid w:val="02287A18"/>
    <w:rsid w:val="02290C40"/>
    <w:rsid w:val="02394EEE"/>
    <w:rsid w:val="02474846"/>
    <w:rsid w:val="0264611C"/>
    <w:rsid w:val="02776DA6"/>
    <w:rsid w:val="027C3466"/>
    <w:rsid w:val="02945949"/>
    <w:rsid w:val="02987B74"/>
    <w:rsid w:val="029C3B08"/>
    <w:rsid w:val="029C58B6"/>
    <w:rsid w:val="02A837E9"/>
    <w:rsid w:val="02AC1E2E"/>
    <w:rsid w:val="02B311E1"/>
    <w:rsid w:val="02BE01BA"/>
    <w:rsid w:val="02CB619B"/>
    <w:rsid w:val="02D92666"/>
    <w:rsid w:val="02DA4277"/>
    <w:rsid w:val="030516AD"/>
    <w:rsid w:val="031C69F7"/>
    <w:rsid w:val="03237D85"/>
    <w:rsid w:val="03261624"/>
    <w:rsid w:val="03385656"/>
    <w:rsid w:val="03463A74"/>
    <w:rsid w:val="034B6875"/>
    <w:rsid w:val="034D095E"/>
    <w:rsid w:val="035B4AE9"/>
    <w:rsid w:val="03685798"/>
    <w:rsid w:val="036A104D"/>
    <w:rsid w:val="036F4D79"/>
    <w:rsid w:val="03742742"/>
    <w:rsid w:val="03960557"/>
    <w:rsid w:val="03990047"/>
    <w:rsid w:val="03A34A22"/>
    <w:rsid w:val="03C14924"/>
    <w:rsid w:val="03C84489"/>
    <w:rsid w:val="03D1158F"/>
    <w:rsid w:val="03DB497E"/>
    <w:rsid w:val="03E5503B"/>
    <w:rsid w:val="03EC0177"/>
    <w:rsid w:val="03F434D0"/>
    <w:rsid w:val="040A4AA1"/>
    <w:rsid w:val="040E6340"/>
    <w:rsid w:val="04185410"/>
    <w:rsid w:val="04253FDA"/>
    <w:rsid w:val="042C2C6A"/>
    <w:rsid w:val="042C4A18"/>
    <w:rsid w:val="043F299D"/>
    <w:rsid w:val="044149ED"/>
    <w:rsid w:val="04471852"/>
    <w:rsid w:val="04681A7B"/>
    <w:rsid w:val="046C750A"/>
    <w:rsid w:val="04762137"/>
    <w:rsid w:val="04763DB9"/>
    <w:rsid w:val="04763EE5"/>
    <w:rsid w:val="047732CC"/>
    <w:rsid w:val="047D5273"/>
    <w:rsid w:val="047D549C"/>
    <w:rsid w:val="0482543A"/>
    <w:rsid w:val="04B073F7"/>
    <w:rsid w:val="04B74CE8"/>
    <w:rsid w:val="04D05CEB"/>
    <w:rsid w:val="04D550AF"/>
    <w:rsid w:val="04D70E27"/>
    <w:rsid w:val="05031C1C"/>
    <w:rsid w:val="050A258B"/>
    <w:rsid w:val="05237BC9"/>
    <w:rsid w:val="05243941"/>
    <w:rsid w:val="053E0EA6"/>
    <w:rsid w:val="053E2C54"/>
    <w:rsid w:val="05406F19"/>
    <w:rsid w:val="05471FC9"/>
    <w:rsid w:val="055E32F7"/>
    <w:rsid w:val="05704DD8"/>
    <w:rsid w:val="05793C8D"/>
    <w:rsid w:val="057B7A05"/>
    <w:rsid w:val="05922FA0"/>
    <w:rsid w:val="0599432F"/>
    <w:rsid w:val="05A607FA"/>
    <w:rsid w:val="05AB7B90"/>
    <w:rsid w:val="05B13426"/>
    <w:rsid w:val="05BF7E1C"/>
    <w:rsid w:val="05D639A0"/>
    <w:rsid w:val="05E51322"/>
    <w:rsid w:val="05EF21A1"/>
    <w:rsid w:val="05F257ED"/>
    <w:rsid w:val="06085010"/>
    <w:rsid w:val="06314567"/>
    <w:rsid w:val="063B3B44"/>
    <w:rsid w:val="065D1DD2"/>
    <w:rsid w:val="06782196"/>
    <w:rsid w:val="068F128E"/>
    <w:rsid w:val="06913417"/>
    <w:rsid w:val="06EB0BBA"/>
    <w:rsid w:val="06EF7C32"/>
    <w:rsid w:val="06F05772"/>
    <w:rsid w:val="06F442A4"/>
    <w:rsid w:val="06F7755F"/>
    <w:rsid w:val="06FF7300"/>
    <w:rsid w:val="0708351A"/>
    <w:rsid w:val="070D6D82"/>
    <w:rsid w:val="07171077"/>
    <w:rsid w:val="07293490"/>
    <w:rsid w:val="072A7934"/>
    <w:rsid w:val="072C175F"/>
    <w:rsid w:val="073A689E"/>
    <w:rsid w:val="0748600C"/>
    <w:rsid w:val="075E2523"/>
    <w:rsid w:val="075E5586"/>
    <w:rsid w:val="07657313"/>
    <w:rsid w:val="077E1E05"/>
    <w:rsid w:val="079C5200"/>
    <w:rsid w:val="07B42F31"/>
    <w:rsid w:val="07BB67DE"/>
    <w:rsid w:val="07C30BED"/>
    <w:rsid w:val="07C9292C"/>
    <w:rsid w:val="07CD6512"/>
    <w:rsid w:val="07D478A0"/>
    <w:rsid w:val="07D94EB6"/>
    <w:rsid w:val="07DE015E"/>
    <w:rsid w:val="07DF57FE"/>
    <w:rsid w:val="07DF7ABA"/>
    <w:rsid w:val="07E1507C"/>
    <w:rsid w:val="07EB560A"/>
    <w:rsid w:val="07EF0236"/>
    <w:rsid w:val="080A1514"/>
    <w:rsid w:val="081859DF"/>
    <w:rsid w:val="08381BDD"/>
    <w:rsid w:val="083F5EAF"/>
    <w:rsid w:val="084A1910"/>
    <w:rsid w:val="086F73DC"/>
    <w:rsid w:val="08713341"/>
    <w:rsid w:val="08843074"/>
    <w:rsid w:val="088F72E1"/>
    <w:rsid w:val="089F1C5C"/>
    <w:rsid w:val="08A76D63"/>
    <w:rsid w:val="08AA6F80"/>
    <w:rsid w:val="08AE1E9F"/>
    <w:rsid w:val="08AF4609"/>
    <w:rsid w:val="08CA1F2A"/>
    <w:rsid w:val="08E92ED7"/>
    <w:rsid w:val="08EF23BD"/>
    <w:rsid w:val="08F16230"/>
    <w:rsid w:val="08FB2C0B"/>
    <w:rsid w:val="09061CDB"/>
    <w:rsid w:val="09102B5A"/>
    <w:rsid w:val="0921029C"/>
    <w:rsid w:val="09293C1C"/>
    <w:rsid w:val="09304FAA"/>
    <w:rsid w:val="094E3682"/>
    <w:rsid w:val="094F1A9C"/>
    <w:rsid w:val="094F277A"/>
    <w:rsid w:val="095B7DEA"/>
    <w:rsid w:val="095C3345"/>
    <w:rsid w:val="097E5D15"/>
    <w:rsid w:val="097E7AC3"/>
    <w:rsid w:val="097F55EA"/>
    <w:rsid w:val="099B68C7"/>
    <w:rsid w:val="09A03EDE"/>
    <w:rsid w:val="09A7152B"/>
    <w:rsid w:val="09B5725D"/>
    <w:rsid w:val="09B71227"/>
    <w:rsid w:val="09C556F2"/>
    <w:rsid w:val="09D43370"/>
    <w:rsid w:val="09F00295"/>
    <w:rsid w:val="09F47D86"/>
    <w:rsid w:val="09FF5353"/>
    <w:rsid w:val="0A111773"/>
    <w:rsid w:val="0A1977EC"/>
    <w:rsid w:val="0A206DCD"/>
    <w:rsid w:val="0A2D0577"/>
    <w:rsid w:val="0A3150DA"/>
    <w:rsid w:val="0A3735A9"/>
    <w:rsid w:val="0A592051"/>
    <w:rsid w:val="0A5B1BB3"/>
    <w:rsid w:val="0A622F41"/>
    <w:rsid w:val="0A652A31"/>
    <w:rsid w:val="0A680E33"/>
    <w:rsid w:val="0A7143CA"/>
    <w:rsid w:val="0A79028B"/>
    <w:rsid w:val="0A8A693C"/>
    <w:rsid w:val="0A8E01DA"/>
    <w:rsid w:val="0A8F5D00"/>
    <w:rsid w:val="0A8F765F"/>
    <w:rsid w:val="0AB6328D"/>
    <w:rsid w:val="0AC57974"/>
    <w:rsid w:val="0AD768FA"/>
    <w:rsid w:val="0AEA1189"/>
    <w:rsid w:val="0AF85654"/>
    <w:rsid w:val="0AFB3396"/>
    <w:rsid w:val="0B11204C"/>
    <w:rsid w:val="0B1A7CC0"/>
    <w:rsid w:val="0B220922"/>
    <w:rsid w:val="0B2621C1"/>
    <w:rsid w:val="0B275F39"/>
    <w:rsid w:val="0B276AF1"/>
    <w:rsid w:val="0B4B782E"/>
    <w:rsid w:val="0B5F3925"/>
    <w:rsid w:val="0B5F6FC5"/>
    <w:rsid w:val="0B727026"/>
    <w:rsid w:val="0B7C0033"/>
    <w:rsid w:val="0B835865"/>
    <w:rsid w:val="0B8909A2"/>
    <w:rsid w:val="0B927856"/>
    <w:rsid w:val="0B995089"/>
    <w:rsid w:val="0B9B6FB8"/>
    <w:rsid w:val="0B9E269F"/>
    <w:rsid w:val="0BAD643E"/>
    <w:rsid w:val="0BC76BDF"/>
    <w:rsid w:val="0BD32805"/>
    <w:rsid w:val="0BDC6D23"/>
    <w:rsid w:val="0BEB4FAD"/>
    <w:rsid w:val="0BF32F26"/>
    <w:rsid w:val="0C104C1F"/>
    <w:rsid w:val="0C1C1816"/>
    <w:rsid w:val="0C1F28B3"/>
    <w:rsid w:val="0C272E7B"/>
    <w:rsid w:val="0C28597F"/>
    <w:rsid w:val="0C2B228C"/>
    <w:rsid w:val="0C395F24"/>
    <w:rsid w:val="0C654F6B"/>
    <w:rsid w:val="0C662A91"/>
    <w:rsid w:val="0C6C62F9"/>
    <w:rsid w:val="0C760F26"/>
    <w:rsid w:val="0C7F638D"/>
    <w:rsid w:val="0C9336CC"/>
    <w:rsid w:val="0C9B273A"/>
    <w:rsid w:val="0C9F46C4"/>
    <w:rsid w:val="0CA01191"/>
    <w:rsid w:val="0CAA5073"/>
    <w:rsid w:val="0CE00A95"/>
    <w:rsid w:val="0CE20369"/>
    <w:rsid w:val="0CE42333"/>
    <w:rsid w:val="0CE9794A"/>
    <w:rsid w:val="0CEC11E8"/>
    <w:rsid w:val="0D18022F"/>
    <w:rsid w:val="0D270472"/>
    <w:rsid w:val="0D2B61B4"/>
    <w:rsid w:val="0D38267F"/>
    <w:rsid w:val="0D49663A"/>
    <w:rsid w:val="0D5B10E9"/>
    <w:rsid w:val="0D5C160C"/>
    <w:rsid w:val="0D626969"/>
    <w:rsid w:val="0D7116ED"/>
    <w:rsid w:val="0D75742F"/>
    <w:rsid w:val="0D9D04C0"/>
    <w:rsid w:val="0DA970D9"/>
    <w:rsid w:val="0DAA6B62"/>
    <w:rsid w:val="0DCF2837"/>
    <w:rsid w:val="0DD028B8"/>
    <w:rsid w:val="0DD95C10"/>
    <w:rsid w:val="0DE46363"/>
    <w:rsid w:val="0E0B1B42"/>
    <w:rsid w:val="0E255D69"/>
    <w:rsid w:val="0E3C75E8"/>
    <w:rsid w:val="0E4E0A9B"/>
    <w:rsid w:val="0E6010E4"/>
    <w:rsid w:val="0E63197E"/>
    <w:rsid w:val="0E664FCA"/>
    <w:rsid w:val="0E67321C"/>
    <w:rsid w:val="0E823EEA"/>
    <w:rsid w:val="0E9B1118"/>
    <w:rsid w:val="0E9B2EC6"/>
    <w:rsid w:val="0EBB5316"/>
    <w:rsid w:val="0EC20452"/>
    <w:rsid w:val="0EC8358F"/>
    <w:rsid w:val="0ED55496"/>
    <w:rsid w:val="0ED91C40"/>
    <w:rsid w:val="0EF22220"/>
    <w:rsid w:val="0EF40828"/>
    <w:rsid w:val="0EFE5203"/>
    <w:rsid w:val="0F095E70"/>
    <w:rsid w:val="0F1A64E0"/>
    <w:rsid w:val="0F384BB8"/>
    <w:rsid w:val="0F4B669A"/>
    <w:rsid w:val="0F566DED"/>
    <w:rsid w:val="0F6A6ABB"/>
    <w:rsid w:val="0F711E78"/>
    <w:rsid w:val="0F7554C5"/>
    <w:rsid w:val="0F890F70"/>
    <w:rsid w:val="0F891E79"/>
    <w:rsid w:val="0F916077"/>
    <w:rsid w:val="0F971E23"/>
    <w:rsid w:val="0FAC0957"/>
    <w:rsid w:val="0FAC2EB1"/>
    <w:rsid w:val="0FBD6E6C"/>
    <w:rsid w:val="0FD079FE"/>
    <w:rsid w:val="0FD93148"/>
    <w:rsid w:val="0FDA5C70"/>
    <w:rsid w:val="0FE43D78"/>
    <w:rsid w:val="0FEB39D9"/>
    <w:rsid w:val="0FF142D2"/>
    <w:rsid w:val="0FF300E2"/>
    <w:rsid w:val="0FFF7484"/>
    <w:rsid w:val="10087513"/>
    <w:rsid w:val="100B7BD7"/>
    <w:rsid w:val="102D5D9F"/>
    <w:rsid w:val="103A04BC"/>
    <w:rsid w:val="103A5793"/>
    <w:rsid w:val="104B26C9"/>
    <w:rsid w:val="105A290D"/>
    <w:rsid w:val="107453CC"/>
    <w:rsid w:val="1077526D"/>
    <w:rsid w:val="10802373"/>
    <w:rsid w:val="1081433D"/>
    <w:rsid w:val="10991687"/>
    <w:rsid w:val="10B50D43"/>
    <w:rsid w:val="10C36704"/>
    <w:rsid w:val="10CD7582"/>
    <w:rsid w:val="10D8224D"/>
    <w:rsid w:val="10DB3A4D"/>
    <w:rsid w:val="10FE598E"/>
    <w:rsid w:val="110C3C07"/>
    <w:rsid w:val="110F261A"/>
    <w:rsid w:val="11174F57"/>
    <w:rsid w:val="112A22DF"/>
    <w:rsid w:val="11407D54"/>
    <w:rsid w:val="1162100F"/>
    <w:rsid w:val="116B779F"/>
    <w:rsid w:val="11755C50"/>
    <w:rsid w:val="11817171"/>
    <w:rsid w:val="11963E18"/>
    <w:rsid w:val="11A55E09"/>
    <w:rsid w:val="11A93B4C"/>
    <w:rsid w:val="11B61DC5"/>
    <w:rsid w:val="11C40985"/>
    <w:rsid w:val="11DA5E5F"/>
    <w:rsid w:val="11E12C61"/>
    <w:rsid w:val="11E23406"/>
    <w:rsid w:val="11EA10B2"/>
    <w:rsid w:val="11FC1ECD"/>
    <w:rsid w:val="122B2CED"/>
    <w:rsid w:val="123F1DBA"/>
    <w:rsid w:val="12417BB6"/>
    <w:rsid w:val="125A32BD"/>
    <w:rsid w:val="125A3745"/>
    <w:rsid w:val="125D0492"/>
    <w:rsid w:val="126977CD"/>
    <w:rsid w:val="12706417"/>
    <w:rsid w:val="1279351E"/>
    <w:rsid w:val="127D4143"/>
    <w:rsid w:val="12810624"/>
    <w:rsid w:val="12A06CFD"/>
    <w:rsid w:val="12AF56F0"/>
    <w:rsid w:val="12BC7DD7"/>
    <w:rsid w:val="12C56763"/>
    <w:rsid w:val="12CC7AF2"/>
    <w:rsid w:val="12CD386A"/>
    <w:rsid w:val="12D1335A"/>
    <w:rsid w:val="12D36D73"/>
    <w:rsid w:val="12E0534B"/>
    <w:rsid w:val="12ED7A68"/>
    <w:rsid w:val="12F928B1"/>
    <w:rsid w:val="130A061A"/>
    <w:rsid w:val="131A5E14"/>
    <w:rsid w:val="13280AA0"/>
    <w:rsid w:val="133123FF"/>
    <w:rsid w:val="133B4264"/>
    <w:rsid w:val="134358DA"/>
    <w:rsid w:val="13482EF0"/>
    <w:rsid w:val="134C1E61"/>
    <w:rsid w:val="136A730B"/>
    <w:rsid w:val="13824654"/>
    <w:rsid w:val="13893948"/>
    <w:rsid w:val="138E4DA7"/>
    <w:rsid w:val="13DC14B8"/>
    <w:rsid w:val="13DF3855"/>
    <w:rsid w:val="13E250F3"/>
    <w:rsid w:val="13E62E35"/>
    <w:rsid w:val="140432BB"/>
    <w:rsid w:val="140E413A"/>
    <w:rsid w:val="14101C60"/>
    <w:rsid w:val="141B3ED9"/>
    <w:rsid w:val="143037AB"/>
    <w:rsid w:val="143F55C1"/>
    <w:rsid w:val="14436555"/>
    <w:rsid w:val="1449155C"/>
    <w:rsid w:val="144C0504"/>
    <w:rsid w:val="1458662E"/>
    <w:rsid w:val="145A737F"/>
    <w:rsid w:val="14616BE0"/>
    <w:rsid w:val="14755F67"/>
    <w:rsid w:val="14885C9A"/>
    <w:rsid w:val="148C1C55"/>
    <w:rsid w:val="14C34F24"/>
    <w:rsid w:val="14E57F6E"/>
    <w:rsid w:val="14E629C1"/>
    <w:rsid w:val="14E81BBE"/>
    <w:rsid w:val="150572EB"/>
    <w:rsid w:val="151412DC"/>
    <w:rsid w:val="151431A8"/>
    <w:rsid w:val="151F68B3"/>
    <w:rsid w:val="15241C3F"/>
    <w:rsid w:val="152A0AFF"/>
    <w:rsid w:val="153E45AB"/>
    <w:rsid w:val="15406575"/>
    <w:rsid w:val="15443988"/>
    <w:rsid w:val="15592B10"/>
    <w:rsid w:val="156009C5"/>
    <w:rsid w:val="15671D54"/>
    <w:rsid w:val="15871890"/>
    <w:rsid w:val="158A3C94"/>
    <w:rsid w:val="158C5316"/>
    <w:rsid w:val="158E5532"/>
    <w:rsid w:val="15AC59B8"/>
    <w:rsid w:val="15B25EA5"/>
    <w:rsid w:val="15B605E5"/>
    <w:rsid w:val="15C947BC"/>
    <w:rsid w:val="15CA22E2"/>
    <w:rsid w:val="15CE1DD3"/>
    <w:rsid w:val="15F30829"/>
    <w:rsid w:val="1624045A"/>
    <w:rsid w:val="16330AF5"/>
    <w:rsid w:val="16345084"/>
    <w:rsid w:val="16414028"/>
    <w:rsid w:val="16473933"/>
    <w:rsid w:val="1666200B"/>
    <w:rsid w:val="166A5654"/>
    <w:rsid w:val="168F5F41"/>
    <w:rsid w:val="169528F0"/>
    <w:rsid w:val="169B03AB"/>
    <w:rsid w:val="169F72CB"/>
    <w:rsid w:val="16A36DBB"/>
    <w:rsid w:val="16AB3EC2"/>
    <w:rsid w:val="16D57191"/>
    <w:rsid w:val="16F2389F"/>
    <w:rsid w:val="16F25307"/>
    <w:rsid w:val="16F5513D"/>
    <w:rsid w:val="17125CEF"/>
    <w:rsid w:val="171476DA"/>
    <w:rsid w:val="173E6AE4"/>
    <w:rsid w:val="17514A69"/>
    <w:rsid w:val="17544DF1"/>
    <w:rsid w:val="17706418"/>
    <w:rsid w:val="17854713"/>
    <w:rsid w:val="17935082"/>
    <w:rsid w:val="17A37B38"/>
    <w:rsid w:val="17B7715C"/>
    <w:rsid w:val="17BE4FF3"/>
    <w:rsid w:val="17D80CE7"/>
    <w:rsid w:val="17F51899"/>
    <w:rsid w:val="17F83137"/>
    <w:rsid w:val="18077628"/>
    <w:rsid w:val="18095344"/>
    <w:rsid w:val="180B131B"/>
    <w:rsid w:val="181D5745"/>
    <w:rsid w:val="182757CA"/>
    <w:rsid w:val="18295FD9"/>
    <w:rsid w:val="184E71FB"/>
    <w:rsid w:val="18610CDC"/>
    <w:rsid w:val="18626802"/>
    <w:rsid w:val="1864257A"/>
    <w:rsid w:val="186D5920"/>
    <w:rsid w:val="18814EDA"/>
    <w:rsid w:val="18860743"/>
    <w:rsid w:val="18932E60"/>
    <w:rsid w:val="1894090F"/>
    <w:rsid w:val="18AB2712"/>
    <w:rsid w:val="18B903E0"/>
    <w:rsid w:val="18BF3C55"/>
    <w:rsid w:val="18C474BD"/>
    <w:rsid w:val="18D314AE"/>
    <w:rsid w:val="18EE0096"/>
    <w:rsid w:val="18FC6C57"/>
    <w:rsid w:val="190478B9"/>
    <w:rsid w:val="193261D5"/>
    <w:rsid w:val="19354F1C"/>
    <w:rsid w:val="19450680"/>
    <w:rsid w:val="194523AC"/>
    <w:rsid w:val="195C5947"/>
    <w:rsid w:val="195E346D"/>
    <w:rsid w:val="196565AA"/>
    <w:rsid w:val="1968609A"/>
    <w:rsid w:val="19852483"/>
    <w:rsid w:val="19B253DC"/>
    <w:rsid w:val="19B4308D"/>
    <w:rsid w:val="19BE3F0C"/>
    <w:rsid w:val="19D159ED"/>
    <w:rsid w:val="19E41BC5"/>
    <w:rsid w:val="19EF621A"/>
    <w:rsid w:val="19F85670"/>
    <w:rsid w:val="1A0F1A8D"/>
    <w:rsid w:val="1A140FD0"/>
    <w:rsid w:val="1A230CD0"/>
    <w:rsid w:val="1A25109A"/>
    <w:rsid w:val="1A3348FA"/>
    <w:rsid w:val="1A3D7527"/>
    <w:rsid w:val="1A4E5290"/>
    <w:rsid w:val="1A5A0201"/>
    <w:rsid w:val="1A5D684E"/>
    <w:rsid w:val="1A620D3B"/>
    <w:rsid w:val="1A794667"/>
    <w:rsid w:val="1A9A04D5"/>
    <w:rsid w:val="1AA75AD8"/>
    <w:rsid w:val="1ACE0B5D"/>
    <w:rsid w:val="1AD03EF7"/>
    <w:rsid w:val="1AD30359"/>
    <w:rsid w:val="1AD5150D"/>
    <w:rsid w:val="1AD5775F"/>
    <w:rsid w:val="1AEB0D31"/>
    <w:rsid w:val="1B0C76C0"/>
    <w:rsid w:val="1B0E2C71"/>
    <w:rsid w:val="1B1A1616"/>
    <w:rsid w:val="1B1A7868"/>
    <w:rsid w:val="1B1E1106"/>
    <w:rsid w:val="1B2D30F7"/>
    <w:rsid w:val="1B35035A"/>
    <w:rsid w:val="1B3E5305"/>
    <w:rsid w:val="1B604DF7"/>
    <w:rsid w:val="1B6B6A0B"/>
    <w:rsid w:val="1B6D5BEA"/>
    <w:rsid w:val="1B7E1BA5"/>
    <w:rsid w:val="1B854CE1"/>
    <w:rsid w:val="1B903686"/>
    <w:rsid w:val="1B9C7BA1"/>
    <w:rsid w:val="1BA57132"/>
    <w:rsid w:val="1BAA299A"/>
    <w:rsid w:val="1BB37B8D"/>
    <w:rsid w:val="1BB43CD8"/>
    <w:rsid w:val="1BCA6B98"/>
    <w:rsid w:val="1BCB0A96"/>
    <w:rsid w:val="1BDB6FF7"/>
    <w:rsid w:val="1BE614F8"/>
    <w:rsid w:val="1BE834C2"/>
    <w:rsid w:val="1BF149BF"/>
    <w:rsid w:val="1BFB1448"/>
    <w:rsid w:val="1BFC16CD"/>
    <w:rsid w:val="1C0F6CA1"/>
    <w:rsid w:val="1C157E03"/>
    <w:rsid w:val="1C251B33"/>
    <w:rsid w:val="1C254D57"/>
    <w:rsid w:val="1C314E69"/>
    <w:rsid w:val="1C3D380E"/>
    <w:rsid w:val="1C3E1334"/>
    <w:rsid w:val="1C4050AC"/>
    <w:rsid w:val="1C54737D"/>
    <w:rsid w:val="1C730FDE"/>
    <w:rsid w:val="1C735482"/>
    <w:rsid w:val="1C874A89"/>
    <w:rsid w:val="1C8F393E"/>
    <w:rsid w:val="1C901B90"/>
    <w:rsid w:val="1C913B5A"/>
    <w:rsid w:val="1CA03937"/>
    <w:rsid w:val="1CA90EA4"/>
    <w:rsid w:val="1CB57848"/>
    <w:rsid w:val="1CBF4223"/>
    <w:rsid w:val="1D1A76AB"/>
    <w:rsid w:val="1D212BEE"/>
    <w:rsid w:val="1D440BCC"/>
    <w:rsid w:val="1D464944"/>
    <w:rsid w:val="1D4C05FD"/>
    <w:rsid w:val="1D512B03"/>
    <w:rsid w:val="1D5C2DFF"/>
    <w:rsid w:val="1D6D1ED1"/>
    <w:rsid w:val="1D6E29DB"/>
    <w:rsid w:val="1D74500E"/>
    <w:rsid w:val="1D7A45EE"/>
    <w:rsid w:val="1D7E7C3A"/>
    <w:rsid w:val="1D8A2A83"/>
    <w:rsid w:val="1DA84CB7"/>
    <w:rsid w:val="1DC00C8D"/>
    <w:rsid w:val="1DCB079A"/>
    <w:rsid w:val="1DCE7687"/>
    <w:rsid w:val="1DD0129E"/>
    <w:rsid w:val="1DD7293B"/>
    <w:rsid w:val="1DE4019E"/>
    <w:rsid w:val="1DE71C83"/>
    <w:rsid w:val="1DF0665E"/>
    <w:rsid w:val="1E1B192D"/>
    <w:rsid w:val="1E3A12EA"/>
    <w:rsid w:val="1E454BFC"/>
    <w:rsid w:val="1E544E3F"/>
    <w:rsid w:val="1E587571"/>
    <w:rsid w:val="1E5974FD"/>
    <w:rsid w:val="1E5B61CE"/>
    <w:rsid w:val="1E6636B3"/>
    <w:rsid w:val="1E796654"/>
    <w:rsid w:val="1E803E86"/>
    <w:rsid w:val="1E8C282B"/>
    <w:rsid w:val="1E967206"/>
    <w:rsid w:val="1EA9518B"/>
    <w:rsid w:val="1EAF02C7"/>
    <w:rsid w:val="1EBB46BE"/>
    <w:rsid w:val="1EBD0E8E"/>
    <w:rsid w:val="1EC91389"/>
    <w:rsid w:val="1EDF7C07"/>
    <w:rsid w:val="1EF657D6"/>
    <w:rsid w:val="1F073C5F"/>
    <w:rsid w:val="1F0C571A"/>
    <w:rsid w:val="1F0D396C"/>
    <w:rsid w:val="1F136AA8"/>
    <w:rsid w:val="1F2509A1"/>
    <w:rsid w:val="1F26058A"/>
    <w:rsid w:val="1F2E0348"/>
    <w:rsid w:val="1F3802BD"/>
    <w:rsid w:val="1F3A3C8D"/>
    <w:rsid w:val="1F4842AE"/>
    <w:rsid w:val="1F4B6242"/>
    <w:rsid w:val="1F514F87"/>
    <w:rsid w:val="1F751511"/>
    <w:rsid w:val="1FC075B8"/>
    <w:rsid w:val="1FC61D6D"/>
    <w:rsid w:val="1FD80E7B"/>
    <w:rsid w:val="1FE30229"/>
    <w:rsid w:val="1FE37B15"/>
    <w:rsid w:val="1FEB3581"/>
    <w:rsid w:val="1FF97A4C"/>
    <w:rsid w:val="200F63FF"/>
    <w:rsid w:val="20163B31"/>
    <w:rsid w:val="20210D51"/>
    <w:rsid w:val="202B0253"/>
    <w:rsid w:val="20321A5C"/>
    <w:rsid w:val="20516BFD"/>
    <w:rsid w:val="205E1FA5"/>
    <w:rsid w:val="20601879"/>
    <w:rsid w:val="207672EF"/>
    <w:rsid w:val="208539D6"/>
    <w:rsid w:val="208A6EEB"/>
    <w:rsid w:val="20A756FA"/>
    <w:rsid w:val="20A873CB"/>
    <w:rsid w:val="20B372F9"/>
    <w:rsid w:val="20BB5097"/>
    <w:rsid w:val="20C356EB"/>
    <w:rsid w:val="20C718F8"/>
    <w:rsid w:val="20C95670"/>
    <w:rsid w:val="20CC5161"/>
    <w:rsid w:val="20E45866"/>
    <w:rsid w:val="20EE1616"/>
    <w:rsid w:val="20F546B7"/>
    <w:rsid w:val="20F6042F"/>
    <w:rsid w:val="21004E0A"/>
    <w:rsid w:val="21020B82"/>
    <w:rsid w:val="21042B4C"/>
    <w:rsid w:val="210F504D"/>
    <w:rsid w:val="212C3E51"/>
    <w:rsid w:val="21316FF0"/>
    <w:rsid w:val="213F5933"/>
    <w:rsid w:val="214F03B6"/>
    <w:rsid w:val="215C64E4"/>
    <w:rsid w:val="21645399"/>
    <w:rsid w:val="216C24A0"/>
    <w:rsid w:val="217A2E0F"/>
    <w:rsid w:val="219043E0"/>
    <w:rsid w:val="219D33F2"/>
    <w:rsid w:val="21A36F2A"/>
    <w:rsid w:val="21E022E1"/>
    <w:rsid w:val="21F7620D"/>
    <w:rsid w:val="22196184"/>
    <w:rsid w:val="222F59A7"/>
    <w:rsid w:val="223C00C4"/>
    <w:rsid w:val="22477195"/>
    <w:rsid w:val="2265761B"/>
    <w:rsid w:val="22716326"/>
    <w:rsid w:val="22897F78"/>
    <w:rsid w:val="22A53A41"/>
    <w:rsid w:val="22C00CF5"/>
    <w:rsid w:val="22D12236"/>
    <w:rsid w:val="22D16AA5"/>
    <w:rsid w:val="22D66F38"/>
    <w:rsid w:val="22DA5B74"/>
    <w:rsid w:val="22E51259"/>
    <w:rsid w:val="22E70030"/>
    <w:rsid w:val="22F8048F"/>
    <w:rsid w:val="22F97F47"/>
    <w:rsid w:val="22FC02C0"/>
    <w:rsid w:val="230230BC"/>
    <w:rsid w:val="23046E34"/>
    <w:rsid w:val="232E2103"/>
    <w:rsid w:val="235062FC"/>
    <w:rsid w:val="23550A01"/>
    <w:rsid w:val="23563407"/>
    <w:rsid w:val="236F3D86"/>
    <w:rsid w:val="23891FEF"/>
    <w:rsid w:val="23991952"/>
    <w:rsid w:val="239E04F7"/>
    <w:rsid w:val="23A423C5"/>
    <w:rsid w:val="23BA3996"/>
    <w:rsid w:val="23BB4AC3"/>
    <w:rsid w:val="23C20F7B"/>
    <w:rsid w:val="23D43A55"/>
    <w:rsid w:val="23D47DCD"/>
    <w:rsid w:val="23D5432C"/>
    <w:rsid w:val="23FF75FB"/>
    <w:rsid w:val="24013433"/>
    <w:rsid w:val="242D1753"/>
    <w:rsid w:val="24401886"/>
    <w:rsid w:val="244C2FEC"/>
    <w:rsid w:val="244F2331"/>
    <w:rsid w:val="24533EA6"/>
    <w:rsid w:val="2467230C"/>
    <w:rsid w:val="24743B45"/>
    <w:rsid w:val="249064A5"/>
    <w:rsid w:val="24977834"/>
    <w:rsid w:val="24992BF1"/>
    <w:rsid w:val="24A3442A"/>
    <w:rsid w:val="24A45AB9"/>
    <w:rsid w:val="24B31FF6"/>
    <w:rsid w:val="24E32A79"/>
    <w:rsid w:val="24E52C95"/>
    <w:rsid w:val="24FF3D57"/>
    <w:rsid w:val="25056E93"/>
    <w:rsid w:val="2536529E"/>
    <w:rsid w:val="254C6870"/>
    <w:rsid w:val="25535E50"/>
    <w:rsid w:val="255405EB"/>
    <w:rsid w:val="255B2F57"/>
    <w:rsid w:val="256E4A38"/>
    <w:rsid w:val="25875AFA"/>
    <w:rsid w:val="258B7183"/>
    <w:rsid w:val="258E6E89"/>
    <w:rsid w:val="259563AB"/>
    <w:rsid w:val="25AC5561"/>
    <w:rsid w:val="25B82157"/>
    <w:rsid w:val="25CC175F"/>
    <w:rsid w:val="25D7082F"/>
    <w:rsid w:val="25EA625C"/>
    <w:rsid w:val="25F3318F"/>
    <w:rsid w:val="25FD7B6A"/>
    <w:rsid w:val="261F21D6"/>
    <w:rsid w:val="26282650"/>
    <w:rsid w:val="26467763"/>
    <w:rsid w:val="265005E2"/>
    <w:rsid w:val="26543C2E"/>
    <w:rsid w:val="26712A32"/>
    <w:rsid w:val="26870E6E"/>
    <w:rsid w:val="26873E45"/>
    <w:rsid w:val="26977FBF"/>
    <w:rsid w:val="269C55D5"/>
    <w:rsid w:val="26A12BEB"/>
    <w:rsid w:val="26A73673"/>
    <w:rsid w:val="26C50688"/>
    <w:rsid w:val="26C6208D"/>
    <w:rsid w:val="26CA4917"/>
    <w:rsid w:val="26DB434F"/>
    <w:rsid w:val="26DE0FD1"/>
    <w:rsid w:val="26E74AA2"/>
    <w:rsid w:val="26EB6DFD"/>
    <w:rsid w:val="26EF1BA9"/>
    <w:rsid w:val="26EF3957"/>
    <w:rsid w:val="270E3F30"/>
    <w:rsid w:val="270F3FF9"/>
    <w:rsid w:val="27101FF1"/>
    <w:rsid w:val="271E423C"/>
    <w:rsid w:val="2725381D"/>
    <w:rsid w:val="272E3919"/>
    <w:rsid w:val="272E75B1"/>
    <w:rsid w:val="27383550"/>
    <w:rsid w:val="27394EB3"/>
    <w:rsid w:val="273A71B5"/>
    <w:rsid w:val="273F48DE"/>
    <w:rsid w:val="274A6DDF"/>
    <w:rsid w:val="274C1B70"/>
    <w:rsid w:val="278223E4"/>
    <w:rsid w:val="27910EB2"/>
    <w:rsid w:val="27A110F5"/>
    <w:rsid w:val="27B64635"/>
    <w:rsid w:val="27D56FF1"/>
    <w:rsid w:val="27D74B17"/>
    <w:rsid w:val="27DC212D"/>
    <w:rsid w:val="27F84A8D"/>
    <w:rsid w:val="28160895"/>
    <w:rsid w:val="28173165"/>
    <w:rsid w:val="281E2746"/>
    <w:rsid w:val="284D6B87"/>
    <w:rsid w:val="285048C9"/>
    <w:rsid w:val="2859377E"/>
    <w:rsid w:val="285A74F6"/>
    <w:rsid w:val="286345FC"/>
    <w:rsid w:val="28754330"/>
    <w:rsid w:val="28996270"/>
    <w:rsid w:val="28A117CB"/>
    <w:rsid w:val="28A30E9D"/>
    <w:rsid w:val="28B27332"/>
    <w:rsid w:val="28B9421C"/>
    <w:rsid w:val="28BB3459"/>
    <w:rsid w:val="28BE5CD7"/>
    <w:rsid w:val="28D15A0A"/>
    <w:rsid w:val="28D948BF"/>
    <w:rsid w:val="28E96EF3"/>
    <w:rsid w:val="28F65C2E"/>
    <w:rsid w:val="28F74D45"/>
    <w:rsid w:val="28FA7D59"/>
    <w:rsid w:val="28FC235B"/>
    <w:rsid w:val="290C07F0"/>
    <w:rsid w:val="292077F0"/>
    <w:rsid w:val="292A511A"/>
    <w:rsid w:val="29310257"/>
    <w:rsid w:val="29343C98"/>
    <w:rsid w:val="293916AC"/>
    <w:rsid w:val="293E4722"/>
    <w:rsid w:val="295126A7"/>
    <w:rsid w:val="295403E9"/>
    <w:rsid w:val="296E14AB"/>
    <w:rsid w:val="2973261D"/>
    <w:rsid w:val="29802F8C"/>
    <w:rsid w:val="298F31CF"/>
    <w:rsid w:val="299E3412"/>
    <w:rsid w:val="29A46C7B"/>
    <w:rsid w:val="29B1730A"/>
    <w:rsid w:val="29B9024C"/>
    <w:rsid w:val="29D76B14"/>
    <w:rsid w:val="29D84B76"/>
    <w:rsid w:val="29DA08EE"/>
    <w:rsid w:val="29F00112"/>
    <w:rsid w:val="29F00911"/>
    <w:rsid w:val="2A2E0C3A"/>
    <w:rsid w:val="2A4C358C"/>
    <w:rsid w:val="2A691C72"/>
    <w:rsid w:val="2A6C52BE"/>
    <w:rsid w:val="2A827ECE"/>
    <w:rsid w:val="2A8D3BB3"/>
    <w:rsid w:val="2A8D770F"/>
    <w:rsid w:val="2A9071FF"/>
    <w:rsid w:val="2A930540"/>
    <w:rsid w:val="2A962EE4"/>
    <w:rsid w:val="2A997F70"/>
    <w:rsid w:val="2AA64C74"/>
    <w:rsid w:val="2AB158A7"/>
    <w:rsid w:val="2ACF254B"/>
    <w:rsid w:val="2AD25A69"/>
    <w:rsid w:val="2AD90BA6"/>
    <w:rsid w:val="2ADA66CC"/>
    <w:rsid w:val="2ADC0696"/>
    <w:rsid w:val="2AEB08D9"/>
    <w:rsid w:val="2AF459E0"/>
    <w:rsid w:val="2B122AE4"/>
    <w:rsid w:val="2B1C4F36"/>
    <w:rsid w:val="2B2A1971"/>
    <w:rsid w:val="2B2F6A18"/>
    <w:rsid w:val="2B47568D"/>
    <w:rsid w:val="2B4D50F0"/>
    <w:rsid w:val="2B5446D0"/>
    <w:rsid w:val="2B5E149B"/>
    <w:rsid w:val="2B5E72FD"/>
    <w:rsid w:val="2B60255B"/>
    <w:rsid w:val="2B764647"/>
    <w:rsid w:val="2BB37649"/>
    <w:rsid w:val="2BB8211E"/>
    <w:rsid w:val="2BBB474F"/>
    <w:rsid w:val="2BD72C57"/>
    <w:rsid w:val="2BDA2E28"/>
    <w:rsid w:val="2BDD2D6A"/>
    <w:rsid w:val="2BEA3703"/>
    <w:rsid w:val="2BED794D"/>
    <w:rsid w:val="2C0A4D8F"/>
    <w:rsid w:val="2C195BD3"/>
    <w:rsid w:val="2C2422F5"/>
    <w:rsid w:val="2C293467"/>
    <w:rsid w:val="2C302A48"/>
    <w:rsid w:val="2C35005E"/>
    <w:rsid w:val="2C444745"/>
    <w:rsid w:val="2C4604BD"/>
    <w:rsid w:val="2C5D531B"/>
    <w:rsid w:val="2C666469"/>
    <w:rsid w:val="2C714E0E"/>
    <w:rsid w:val="2C840FE5"/>
    <w:rsid w:val="2C864D5D"/>
    <w:rsid w:val="2CA156F3"/>
    <w:rsid w:val="2CA46F92"/>
    <w:rsid w:val="2CA84CD4"/>
    <w:rsid w:val="2CAD0EA1"/>
    <w:rsid w:val="2CAF221D"/>
    <w:rsid w:val="2CBC4030"/>
    <w:rsid w:val="2CD161C6"/>
    <w:rsid w:val="2CDC7C10"/>
    <w:rsid w:val="2CE33F5E"/>
    <w:rsid w:val="2CEB5FCA"/>
    <w:rsid w:val="2CEE2546"/>
    <w:rsid w:val="2D0143E4"/>
    <w:rsid w:val="2D0F08AF"/>
    <w:rsid w:val="2D104627"/>
    <w:rsid w:val="2D2B1461"/>
    <w:rsid w:val="2D393B7E"/>
    <w:rsid w:val="2D3E73E6"/>
    <w:rsid w:val="2D491E82"/>
    <w:rsid w:val="2D4C630B"/>
    <w:rsid w:val="2D621827"/>
    <w:rsid w:val="2D6706EB"/>
    <w:rsid w:val="2D742E08"/>
    <w:rsid w:val="2D7921CC"/>
    <w:rsid w:val="2D7B5F44"/>
    <w:rsid w:val="2D920592"/>
    <w:rsid w:val="2D9E7E85"/>
    <w:rsid w:val="2DA90F30"/>
    <w:rsid w:val="2DAD00C8"/>
    <w:rsid w:val="2DD9710F"/>
    <w:rsid w:val="2DE75388"/>
    <w:rsid w:val="2E00644A"/>
    <w:rsid w:val="2E132621"/>
    <w:rsid w:val="2E1819E5"/>
    <w:rsid w:val="2E206AEC"/>
    <w:rsid w:val="2E261BD0"/>
    <w:rsid w:val="2E440A2C"/>
    <w:rsid w:val="2E4A2820"/>
    <w:rsid w:val="2E5D389C"/>
    <w:rsid w:val="2E67471B"/>
    <w:rsid w:val="2E692241"/>
    <w:rsid w:val="2E732D3D"/>
    <w:rsid w:val="2E87097E"/>
    <w:rsid w:val="2E9152C8"/>
    <w:rsid w:val="2EBD258D"/>
    <w:rsid w:val="2EC1207D"/>
    <w:rsid w:val="2EC95862"/>
    <w:rsid w:val="2ED677CB"/>
    <w:rsid w:val="2EF20488"/>
    <w:rsid w:val="2F046C5A"/>
    <w:rsid w:val="2F0F2372"/>
    <w:rsid w:val="2F356C83"/>
    <w:rsid w:val="2F4E1A48"/>
    <w:rsid w:val="2F5A7DDB"/>
    <w:rsid w:val="2F5C1DA5"/>
    <w:rsid w:val="2F633134"/>
    <w:rsid w:val="2F6C023B"/>
    <w:rsid w:val="2F7215C9"/>
    <w:rsid w:val="2F8337D6"/>
    <w:rsid w:val="2F837332"/>
    <w:rsid w:val="2F871247"/>
    <w:rsid w:val="2F8F4826"/>
    <w:rsid w:val="2F9B5627"/>
    <w:rsid w:val="2FBF0078"/>
    <w:rsid w:val="2FC811E9"/>
    <w:rsid w:val="2FD8767E"/>
    <w:rsid w:val="2FE06533"/>
    <w:rsid w:val="2FEC3129"/>
    <w:rsid w:val="2FED4C7B"/>
    <w:rsid w:val="30183F1E"/>
    <w:rsid w:val="30260A8E"/>
    <w:rsid w:val="30316D8E"/>
    <w:rsid w:val="30395C43"/>
    <w:rsid w:val="305C74BB"/>
    <w:rsid w:val="30662EDC"/>
    <w:rsid w:val="30696528"/>
    <w:rsid w:val="30751D2D"/>
    <w:rsid w:val="3078676B"/>
    <w:rsid w:val="3086532C"/>
    <w:rsid w:val="309E6EF6"/>
    <w:rsid w:val="30A91F61"/>
    <w:rsid w:val="30AE4883"/>
    <w:rsid w:val="30AF622B"/>
    <w:rsid w:val="30C24FBA"/>
    <w:rsid w:val="30C47C02"/>
    <w:rsid w:val="30FC55EE"/>
    <w:rsid w:val="311C7A3E"/>
    <w:rsid w:val="312F3472"/>
    <w:rsid w:val="31344D88"/>
    <w:rsid w:val="313915D7"/>
    <w:rsid w:val="313A6116"/>
    <w:rsid w:val="31407529"/>
    <w:rsid w:val="31413001"/>
    <w:rsid w:val="31436D79"/>
    <w:rsid w:val="314618C4"/>
    <w:rsid w:val="315226C4"/>
    <w:rsid w:val="31554CFE"/>
    <w:rsid w:val="316B4522"/>
    <w:rsid w:val="31723B02"/>
    <w:rsid w:val="317C04DD"/>
    <w:rsid w:val="31802ED5"/>
    <w:rsid w:val="31855BFD"/>
    <w:rsid w:val="31864EB8"/>
    <w:rsid w:val="31884B35"/>
    <w:rsid w:val="31B22151"/>
    <w:rsid w:val="31BA45B8"/>
    <w:rsid w:val="31BD51A1"/>
    <w:rsid w:val="31C66D0B"/>
    <w:rsid w:val="31CE4181"/>
    <w:rsid w:val="31E0266A"/>
    <w:rsid w:val="31EC526E"/>
    <w:rsid w:val="31EF3E0F"/>
    <w:rsid w:val="31FB58A6"/>
    <w:rsid w:val="31FB7654"/>
    <w:rsid w:val="321E1594"/>
    <w:rsid w:val="3222108D"/>
    <w:rsid w:val="32294279"/>
    <w:rsid w:val="323D4DDE"/>
    <w:rsid w:val="32562ADC"/>
    <w:rsid w:val="325A081E"/>
    <w:rsid w:val="32625AF0"/>
    <w:rsid w:val="32672F3B"/>
    <w:rsid w:val="326E42CA"/>
    <w:rsid w:val="328238D1"/>
    <w:rsid w:val="32A001FB"/>
    <w:rsid w:val="32B34FBE"/>
    <w:rsid w:val="32C0264B"/>
    <w:rsid w:val="32CB5278"/>
    <w:rsid w:val="32D00AE0"/>
    <w:rsid w:val="32DD081E"/>
    <w:rsid w:val="32ED1692"/>
    <w:rsid w:val="32F3657D"/>
    <w:rsid w:val="33072028"/>
    <w:rsid w:val="330C55CE"/>
    <w:rsid w:val="33154745"/>
    <w:rsid w:val="332654F0"/>
    <w:rsid w:val="332A457E"/>
    <w:rsid w:val="333B3234"/>
    <w:rsid w:val="33686F6B"/>
    <w:rsid w:val="336D27D3"/>
    <w:rsid w:val="337376BE"/>
    <w:rsid w:val="338673F1"/>
    <w:rsid w:val="33997124"/>
    <w:rsid w:val="339A2E9C"/>
    <w:rsid w:val="33B26438"/>
    <w:rsid w:val="33C52690"/>
    <w:rsid w:val="33CD3272"/>
    <w:rsid w:val="33E405CE"/>
    <w:rsid w:val="34036C94"/>
    <w:rsid w:val="341113B0"/>
    <w:rsid w:val="343C13CD"/>
    <w:rsid w:val="345179FF"/>
    <w:rsid w:val="345408C5"/>
    <w:rsid w:val="34675474"/>
    <w:rsid w:val="346E05B1"/>
    <w:rsid w:val="34733E19"/>
    <w:rsid w:val="34800297"/>
    <w:rsid w:val="348C7276"/>
    <w:rsid w:val="349C315B"/>
    <w:rsid w:val="34AA710F"/>
    <w:rsid w:val="34B32468"/>
    <w:rsid w:val="34B70DA5"/>
    <w:rsid w:val="34B85CD0"/>
    <w:rsid w:val="34BB756E"/>
    <w:rsid w:val="34C400D9"/>
    <w:rsid w:val="34C44675"/>
    <w:rsid w:val="34CE2DFE"/>
    <w:rsid w:val="34DD1293"/>
    <w:rsid w:val="34F34F5A"/>
    <w:rsid w:val="35134CB4"/>
    <w:rsid w:val="351D3D85"/>
    <w:rsid w:val="352C3FC8"/>
    <w:rsid w:val="35357321"/>
    <w:rsid w:val="35417A73"/>
    <w:rsid w:val="354D6418"/>
    <w:rsid w:val="35527ED3"/>
    <w:rsid w:val="3554290A"/>
    <w:rsid w:val="35593E8C"/>
    <w:rsid w:val="355C665B"/>
    <w:rsid w:val="3569521C"/>
    <w:rsid w:val="35696FCA"/>
    <w:rsid w:val="357B2720"/>
    <w:rsid w:val="35875C7D"/>
    <w:rsid w:val="35883B2A"/>
    <w:rsid w:val="358A45EB"/>
    <w:rsid w:val="35963460"/>
    <w:rsid w:val="359F29EC"/>
    <w:rsid w:val="359F479A"/>
    <w:rsid w:val="35A95619"/>
    <w:rsid w:val="35B30245"/>
    <w:rsid w:val="35C864D6"/>
    <w:rsid w:val="35D95EFE"/>
    <w:rsid w:val="35E50F76"/>
    <w:rsid w:val="35E86467"/>
    <w:rsid w:val="35ED5F5D"/>
    <w:rsid w:val="35F42D38"/>
    <w:rsid w:val="35F75996"/>
    <w:rsid w:val="35F9481A"/>
    <w:rsid w:val="35FC1BEC"/>
    <w:rsid w:val="360618C5"/>
    <w:rsid w:val="360A60B7"/>
    <w:rsid w:val="362167DA"/>
    <w:rsid w:val="362F2530"/>
    <w:rsid w:val="365D10CB"/>
    <w:rsid w:val="36630C35"/>
    <w:rsid w:val="366F77C5"/>
    <w:rsid w:val="36716136"/>
    <w:rsid w:val="367E2601"/>
    <w:rsid w:val="368236DE"/>
    <w:rsid w:val="369167D9"/>
    <w:rsid w:val="36962E05"/>
    <w:rsid w:val="36A21B7F"/>
    <w:rsid w:val="36AD2EE7"/>
    <w:rsid w:val="36B129D7"/>
    <w:rsid w:val="36E032BC"/>
    <w:rsid w:val="36E52680"/>
    <w:rsid w:val="36FA437E"/>
    <w:rsid w:val="370E7B58"/>
    <w:rsid w:val="37103BA1"/>
    <w:rsid w:val="371131BA"/>
    <w:rsid w:val="37182A56"/>
    <w:rsid w:val="371B2546"/>
    <w:rsid w:val="372A4537"/>
    <w:rsid w:val="37316720"/>
    <w:rsid w:val="37377380"/>
    <w:rsid w:val="37537B1D"/>
    <w:rsid w:val="37555A58"/>
    <w:rsid w:val="375D66BB"/>
    <w:rsid w:val="3766695E"/>
    <w:rsid w:val="376B702A"/>
    <w:rsid w:val="37702892"/>
    <w:rsid w:val="37781747"/>
    <w:rsid w:val="37885A26"/>
    <w:rsid w:val="37A7064D"/>
    <w:rsid w:val="37B409D1"/>
    <w:rsid w:val="37BA3B0D"/>
    <w:rsid w:val="37BD5302"/>
    <w:rsid w:val="37E33064"/>
    <w:rsid w:val="37E62B54"/>
    <w:rsid w:val="37E74B44"/>
    <w:rsid w:val="37FE1C4C"/>
    <w:rsid w:val="380625AF"/>
    <w:rsid w:val="38342FC3"/>
    <w:rsid w:val="38367638"/>
    <w:rsid w:val="384004B6"/>
    <w:rsid w:val="385B0E4C"/>
    <w:rsid w:val="385C5F85"/>
    <w:rsid w:val="386D6DD1"/>
    <w:rsid w:val="3881462B"/>
    <w:rsid w:val="38817943"/>
    <w:rsid w:val="388D1222"/>
    <w:rsid w:val="388F6D48"/>
    <w:rsid w:val="38985AAC"/>
    <w:rsid w:val="38AF2F46"/>
    <w:rsid w:val="38CA7D80"/>
    <w:rsid w:val="38E47094"/>
    <w:rsid w:val="38ED1C8F"/>
    <w:rsid w:val="390C0398"/>
    <w:rsid w:val="391060DB"/>
    <w:rsid w:val="391A5454"/>
    <w:rsid w:val="39290F4A"/>
    <w:rsid w:val="39317DFF"/>
    <w:rsid w:val="3936784B"/>
    <w:rsid w:val="39386DDF"/>
    <w:rsid w:val="3952410E"/>
    <w:rsid w:val="39551C5A"/>
    <w:rsid w:val="39653FE8"/>
    <w:rsid w:val="396F4CC8"/>
    <w:rsid w:val="39754190"/>
    <w:rsid w:val="39A24859"/>
    <w:rsid w:val="39A64349"/>
    <w:rsid w:val="39B822CE"/>
    <w:rsid w:val="39B94B86"/>
    <w:rsid w:val="39CB3DB0"/>
    <w:rsid w:val="39D569DC"/>
    <w:rsid w:val="39D8471E"/>
    <w:rsid w:val="39DC3DFF"/>
    <w:rsid w:val="39DF5AAD"/>
    <w:rsid w:val="39F21A1E"/>
    <w:rsid w:val="39FA4695"/>
    <w:rsid w:val="3A00614F"/>
    <w:rsid w:val="3A176FF5"/>
    <w:rsid w:val="3A192D6D"/>
    <w:rsid w:val="3A1B6B10"/>
    <w:rsid w:val="3A42416E"/>
    <w:rsid w:val="3A4A1178"/>
    <w:rsid w:val="3A5575F1"/>
    <w:rsid w:val="3A563CCA"/>
    <w:rsid w:val="3A571AE7"/>
    <w:rsid w:val="3A577D39"/>
    <w:rsid w:val="3A690764"/>
    <w:rsid w:val="3AA31E2C"/>
    <w:rsid w:val="3AAA60BB"/>
    <w:rsid w:val="3AAC3BE1"/>
    <w:rsid w:val="3AAF36D1"/>
    <w:rsid w:val="3AEB54BA"/>
    <w:rsid w:val="3B0F23C2"/>
    <w:rsid w:val="3B1754D3"/>
    <w:rsid w:val="3B1C3DBE"/>
    <w:rsid w:val="3B20637D"/>
    <w:rsid w:val="3B693880"/>
    <w:rsid w:val="3B6A75F8"/>
    <w:rsid w:val="3B783AC3"/>
    <w:rsid w:val="3B8E32E7"/>
    <w:rsid w:val="3BA508B0"/>
    <w:rsid w:val="3BB42349"/>
    <w:rsid w:val="3BBE8CF3"/>
    <w:rsid w:val="3BD46CE9"/>
    <w:rsid w:val="3BDA652C"/>
    <w:rsid w:val="3BE21884"/>
    <w:rsid w:val="3BED2703"/>
    <w:rsid w:val="3BF515B8"/>
    <w:rsid w:val="3BF82E56"/>
    <w:rsid w:val="3C090BBF"/>
    <w:rsid w:val="3C0B2B89"/>
    <w:rsid w:val="3C153A08"/>
    <w:rsid w:val="3C1732DC"/>
    <w:rsid w:val="3C1C7DAA"/>
    <w:rsid w:val="3C1D466B"/>
    <w:rsid w:val="3C1E0B0E"/>
    <w:rsid w:val="3C272600"/>
    <w:rsid w:val="3C2E0626"/>
    <w:rsid w:val="3C3F2833"/>
    <w:rsid w:val="3C49643A"/>
    <w:rsid w:val="3C4D4F50"/>
    <w:rsid w:val="3C601127"/>
    <w:rsid w:val="3C634773"/>
    <w:rsid w:val="3C746980"/>
    <w:rsid w:val="3C7B03C2"/>
    <w:rsid w:val="3C8035CA"/>
    <w:rsid w:val="3C8841DA"/>
    <w:rsid w:val="3C8F5568"/>
    <w:rsid w:val="3C926E07"/>
    <w:rsid w:val="3C94676F"/>
    <w:rsid w:val="3CA52FDE"/>
    <w:rsid w:val="3CAA7E66"/>
    <w:rsid w:val="3CAE6A4B"/>
    <w:rsid w:val="3CBC3E83"/>
    <w:rsid w:val="3CC176EC"/>
    <w:rsid w:val="3CC50F8A"/>
    <w:rsid w:val="3CC73975"/>
    <w:rsid w:val="3CD218F9"/>
    <w:rsid w:val="3CDC524F"/>
    <w:rsid w:val="3CED04E1"/>
    <w:rsid w:val="3CF25DA3"/>
    <w:rsid w:val="3CF96EA3"/>
    <w:rsid w:val="3D0F48FB"/>
    <w:rsid w:val="3D256CCF"/>
    <w:rsid w:val="3D3A5397"/>
    <w:rsid w:val="3D3C7165"/>
    <w:rsid w:val="3D69400B"/>
    <w:rsid w:val="3D74475E"/>
    <w:rsid w:val="3D7604D6"/>
    <w:rsid w:val="3DB102E3"/>
    <w:rsid w:val="3DB1604A"/>
    <w:rsid w:val="3DBF3C2B"/>
    <w:rsid w:val="3DC545EF"/>
    <w:rsid w:val="3DC94AAA"/>
    <w:rsid w:val="3DDB56AD"/>
    <w:rsid w:val="3DEC0798"/>
    <w:rsid w:val="3DEF0FAA"/>
    <w:rsid w:val="3DF17B5D"/>
    <w:rsid w:val="3DF34EB2"/>
    <w:rsid w:val="3E0228E0"/>
    <w:rsid w:val="3E0755D2"/>
    <w:rsid w:val="3E2E7003"/>
    <w:rsid w:val="3E3068D7"/>
    <w:rsid w:val="3E396236"/>
    <w:rsid w:val="3E5527E2"/>
    <w:rsid w:val="3E9A01F4"/>
    <w:rsid w:val="3EA03A5D"/>
    <w:rsid w:val="3EAB2402"/>
    <w:rsid w:val="3EAE2695"/>
    <w:rsid w:val="3EBC460F"/>
    <w:rsid w:val="3EC51715"/>
    <w:rsid w:val="3EDC080D"/>
    <w:rsid w:val="3EED1F96"/>
    <w:rsid w:val="3EF47905"/>
    <w:rsid w:val="3F0034D6"/>
    <w:rsid w:val="3F033FEC"/>
    <w:rsid w:val="3F1E4DB3"/>
    <w:rsid w:val="3F2578BD"/>
    <w:rsid w:val="3F2C3542"/>
    <w:rsid w:val="3F2F3033"/>
    <w:rsid w:val="3F38137F"/>
    <w:rsid w:val="3F3D74FE"/>
    <w:rsid w:val="3F3E5024"/>
    <w:rsid w:val="3F4C5993"/>
    <w:rsid w:val="3F514D57"/>
    <w:rsid w:val="3F7419A6"/>
    <w:rsid w:val="3F93536F"/>
    <w:rsid w:val="3F9615D5"/>
    <w:rsid w:val="3F9A4950"/>
    <w:rsid w:val="3FD31C10"/>
    <w:rsid w:val="3FD768CC"/>
    <w:rsid w:val="3FEC4A80"/>
    <w:rsid w:val="3FED2FEE"/>
    <w:rsid w:val="400E33CB"/>
    <w:rsid w:val="401B55D5"/>
    <w:rsid w:val="401B7113"/>
    <w:rsid w:val="4024246B"/>
    <w:rsid w:val="404E1296"/>
    <w:rsid w:val="405E61D0"/>
    <w:rsid w:val="40631D33"/>
    <w:rsid w:val="406960D0"/>
    <w:rsid w:val="4081341A"/>
    <w:rsid w:val="40A81883"/>
    <w:rsid w:val="40B05AAD"/>
    <w:rsid w:val="40DA0D7C"/>
    <w:rsid w:val="40E816EB"/>
    <w:rsid w:val="4101455B"/>
    <w:rsid w:val="410C6278"/>
    <w:rsid w:val="4113405E"/>
    <w:rsid w:val="41255B06"/>
    <w:rsid w:val="412B15D8"/>
    <w:rsid w:val="412D5350"/>
    <w:rsid w:val="412E32F2"/>
    <w:rsid w:val="415E375B"/>
    <w:rsid w:val="416074D3"/>
    <w:rsid w:val="416845DA"/>
    <w:rsid w:val="41720FB5"/>
    <w:rsid w:val="417E5BAB"/>
    <w:rsid w:val="418E1DC0"/>
    <w:rsid w:val="419C0480"/>
    <w:rsid w:val="41A76EB0"/>
    <w:rsid w:val="41A945C9"/>
    <w:rsid w:val="42042F84"/>
    <w:rsid w:val="4205007B"/>
    <w:rsid w:val="42276243"/>
    <w:rsid w:val="422877F5"/>
    <w:rsid w:val="422C1AAB"/>
    <w:rsid w:val="422C3859"/>
    <w:rsid w:val="424B1F31"/>
    <w:rsid w:val="425012F6"/>
    <w:rsid w:val="426B4382"/>
    <w:rsid w:val="426D00FA"/>
    <w:rsid w:val="42772D26"/>
    <w:rsid w:val="42786A9F"/>
    <w:rsid w:val="427C0258"/>
    <w:rsid w:val="429D6505"/>
    <w:rsid w:val="42B0679F"/>
    <w:rsid w:val="42B555FD"/>
    <w:rsid w:val="42C14018"/>
    <w:rsid w:val="42C847A0"/>
    <w:rsid w:val="42EE6E5E"/>
    <w:rsid w:val="430A0F68"/>
    <w:rsid w:val="430D5439"/>
    <w:rsid w:val="43162488"/>
    <w:rsid w:val="431E7646"/>
    <w:rsid w:val="43212C92"/>
    <w:rsid w:val="43252782"/>
    <w:rsid w:val="43370708"/>
    <w:rsid w:val="434C4109"/>
    <w:rsid w:val="43655275"/>
    <w:rsid w:val="43655D41"/>
    <w:rsid w:val="436A63E7"/>
    <w:rsid w:val="43727992"/>
    <w:rsid w:val="4379487C"/>
    <w:rsid w:val="439416B6"/>
    <w:rsid w:val="439E0787"/>
    <w:rsid w:val="43DB72E5"/>
    <w:rsid w:val="43EA7528"/>
    <w:rsid w:val="43EE526A"/>
    <w:rsid w:val="440D5F9C"/>
    <w:rsid w:val="442C18EF"/>
    <w:rsid w:val="44315157"/>
    <w:rsid w:val="44337121"/>
    <w:rsid w:val="444B1319"/>
    <w:rsid w:val="44727C49"/>
    <w:rsid w:val="447514E8"/>
    <w:rsid w:val="44801C3A"/>
    <w:rsid w:val="44822C23"/>
    <w:rsid w:val="448D4A83"/>
    <w:rsid w:val="449A0F4E"/>
    <w:rsid w:val="449C06F2"/>
    <w:rsid w:val="44D22496"/>
    <w:rsid w:val="44D77AAC"/>
    <w:rsid w:val="44F85C75"/>
    <w:rsid w:val="450C5B93"/>
    <w:rsid w:val="451231DA"/>
    <w:rsid w:val="45280308"/>
    <w:rsid w:val="453E4162"/>
    <w:rsid w:val="454D4212"/>
    <w:rsid w:val="45525385"/>
    <w:rsid w:val="455C6204"/>
    <w:rsid w:val="45682DFA"/>
    <w:rsid w:val="45845B9E"/>
    <w:rsid w:val="45967968"/>
    <w:rsid w:val="459C0CF6"/>
    <w:rsid w:val="45B41DF1"/>
    <w:rsid w:val="45CD0EAF"/>
    <w:rsid w:val="45D568DB"/>
    <w:rsid w:val="45E00BE3"/>
    <w:rsid w:val="45F76ECF"/>
    <w:rsid w:val="45FF33A3"/>
    <w:rsid w:val="46001285"/>
    <w:rsid w:val="460C7C2A"/>
    <w:rsid w:val="4614088C"/>
    <w:rsid w:val="461E795D"/>
    <w:rsid w:val="462907DC"/>
    <w:rsid w:val="463158E2"/>
    <w:rsid w:val="463350A1"/>
    <w:rsid w:val="46336420"/>
    <w:rsid w:val="46394F5F"/>
    <w:rsid w:val="463B050F"/>
    <w:rsid w:val="464078D3"/>
    <w:rsid w:val="46971BE9"/>
    <w:rsid w:val="46AA01E9"/>
    <w:rsid w:val="46B25182"/>
    <w:rsid w:val="46B81B60"/>
    <w:rsid w:val="46B856BC"/>
    <w:rsid w:val="46BA7686"/>
    <w:rsid w:val="46BB51AC"/>
    <w:rsid w:val="46C027C2"/>
    <w:rsid w:val="46C978C9"/>
    <w:rsid w:val="46CA407C"/>
    <w:rsid w:val="470152B5"/>
    <w:rsid w:val="47152B0E"/>
    <w:rsid w:val="47217705"/>
    <w:rsid w:val="472D6E53"/>
    <w:rsid w:val="472F5252"/>
    <w:rsid w:val="47307948"/>
    <w:rsid w:val="47482900"/>
    <w:rsid w:val="475573AE"/>
    <w:rsid w:val="47653A95"/>
    <w:rsid w:val="476F5F39"/>
    <w:rsid w:val="47895696"/>
    <w:rsid w:val="478A52AA"/>
    <w:rsid w:val="47915024"/>
    <w:rsid w:val="479C078C"/>
    <w:rsid w:val="479D5134"/>
    <w:rsid w:val="47A03199"/>
    <w:rsid w:val="47AD0F98"/>
    <w:rsid w:val="47B24801"/>
    <w:rsid w:val="47CA38F8"/>
    <w:rsid w:val="47CF0F0F"/>
    <w:rsid w:val="47DE73A4"/>
    <w:rsid w:val="48091563"/>
    <w:rsid w:val="480C7A7A"/>
    <w:rsid w:val="480F57AF"/>
    <w:rsid w:val="48205C0E"/>
    <w:rsid w:val="482E20D9"/>
    <w:rsid w:val="483B06FE"/>
    <w:rsid w:val="484216E1"/>
    <w:rsid w:val="48526BFE"/>
    <w:rsid w:val="485A1120"/>
    <w:rsid w:val="485C5346"/>
    <w:rsid w:val="485E04E5"/>
    <w:rsid w:val="4867383D"/>
    <w:rsid w:val="487815A6"/>
    <w:rsid w:val="487F2935"/>
    <w:rsid w:val="488E0DCA"/>
    <w:rsid w:val="489839F7"/>
    <w:rsid w:val="48AA5DA2"/>
    <w:rsid w:val="48C023A8"/>
    <w:rsid w:val="48CA7928"/>
    <w:rsid w:val="48DD6C8D"/>
    <w:rsid w:val="490177EE"/>
    <w:rsid w:val="49033566"/>
    <w:rsid w:val="4910543C"/>
    <w:rsid w:val="49155047"/>
    <w:rsid w:val="4924528A"/>
    <w:rsid w:val="492B6619"/>
    <w:rsid w:val="49325BF9"/>
    <w:rsid w:val="49332E3F"/>
    <w:rsid w:val="4934020D"/>
    <w:rsid w:val="49423962"/>
    <w:rsid w:val="494403C0"/>
    <w:rsid w:val="49487E35"/>
    <w:rsid w:val="49606F16"/>
    <w:rsid w:val="49635DB3"/>
    <w:rsid w:val="496658A3"/>
    <w:rsid w:val="496D278B"/>
    <w:rsid w:val="4970227E"/>
    <w:rsid w:val="49867CF3"/>
    <w:rsid w:val="499D617D"/>
    <w:rsid w:val="49B900C8"/>
    <w:rsid w:val="49BA799D"/>
    <w:rsid w:val="49D24CE6"/>
    <w:rsid w:val="49D56585"/>
    <w:rsid w:val="49ED38CE"/>
    <w:rsid w:val="49EF0C49"/>
    <w:rsid w:val="49EF5898"/>
    <w:rsid w:val="49F0245B"/>
    <w:rsid w:val="49FE1961"/>
    <w:rsid w:val="4A031344"/>
    <w:rsid w:val="4A1868E9"/>
    <w:rsid w:val="4A192915"/>
    <w:rsid w:val="4A2A3357"/>
    <w:rsid w:val="4A4E6A63"/>
    <w:rsid w:val="4A6B42A2"/>
    <w:rsid w:val="4A6F0787"/>
    <w:rsid w:val="4A762A79"/>
    <w:rsid w:val="4A825A5C"/>
    <w:rsid w:val="4A9A1CA8"/>
    <w:rsid w:val="4AA13CB0"/>
    <w:rsid w:val="4AA859FF"/>
    <w:rsid w:val="4AA91EEB"/>
    <w:rsid w:val="4AAC5537"/>
    <w:rsid w:val="4AB219D2"/>
    <w:rsid w:val="4AB27A19"/>
    <w:rsid w:val="4ABF6241"/>
    <w:rsid w:val="4AC34CCD"/>
    <w:rsid w:val="4AD30D16"/>
    <w:rsid w:val="4AE90539"/>
    <w:rsid w:val="4AF018C8"/>
    <w:rsid w:val="4AF64A04"/>
    <w:rsid w:val="4B1355B6"/>
    <w:rsid w:val="4B166733"/>
    <w:rsid w:val="4B1D01E3"/>
    <w:rsid w:val="4B257D5F"/>
    <w:rsid w:val="4B26353C"/>
    <w:rsid w:val="4B315A3D"/>
    <w:rsid w:val="4B402427"/>
    <w:rsid w:val="4B4439C2"/>
    <w:rsid w:val="4B4F668F"/>
    <w:rsid w:val="4B6422B6"/>
    <w:rsid w:val="4B756271"/>
    <w:rsid w:val="4B7A4DB6"/>
    <w:rsid w:val="4B7A5635"/>
    <w:rsid w:val="4B95246F"/>
    <w:rsid w:val="4B9968B0"/>
    <w:rsid w:val="4BAB22D0"/>
    <w:rsid w:val="4BD03AF6"/>
    <w:rsid w:val="4BED3696"/>
    <w:rsid w:val="4C0513A3"/>
    <w:rsid w:val="4C05591F"/>
    <w:rsid w:val="4C235CCD"/>
    <w:rsid w:val="4C2832E3"/>
    <w:rsid w:val="4C284440"/>
    <w:rsid w:val="4C2A2CFA"/>
    <w:rsid w:val="4C2F4672"/>
    <w:rsid w:val="4C341C88"/>
    <w:rsid w:val="4C412451"/>
    <w:rsid w:val="4C59349D"/>
    <w:rsid w:val="4C653047"/>
    <w:rsid w:val="4C787DC7"/>
    <w:rsid w:val="4C9605B5"/>
    <w:rsid w:val="4CA6451C"/>
    <w:rsid w:val="4CAF78D7"/>
    <w:rsid w:val="4CB84667"/>
    <w:rsid w:val="4CC56D84"/>
    <w:rsid w:val="4CC95A63"/>
    <w:rsid w:val="4CD52F07"/>
    <w:rsid w:val="4CDA2830"/>
    <w:rsid w:val="4CE4720A"/>
    <w:rsid w:val="4CE54D31"/>
    <w:rsid w:val="4CE70AA9"/>
    <w:rsid w:val="4CE92A73"/>
    <w:rsid w:val="4CEB6772"/>
    <w:rsid w:val="4CF17B79"/>
    <w:rsid w:val="4CFD207A"/>
    <w:rsid w:val="4D036823"/>
    <w:rsid w:val="4D1675E0"/>
    <w:rsid w:val="4D2C0BB1"/>
    <w:rsid w:val="4D2E777B"/>
    <w:rsid w:val="4D536CAC"/>
    <w:rsid w:val="4D5E2AFB"/>
    <w:rsid w:val="4D6D5E50"/>
    <w:rsid w:val="4D77007F"/>
    <w:rsid w:val="4D88228C"/>
    <w:rsid w:val="4D910B7E"/>
    <w:rsid w:val="4D930C30"/>
    <w:rsid w:val="4DA93FB0"/>
    <w:rsid w:val="4DB27309"/>
    <w:rsid w:val="4DB34E2F"/>
    <w:rsid w:val="4DB7491F"/>
    <w:rsid w:val="4DBD7A5B"/>
    <w:rsid w:val="4DEE5DF2"/>
    <w:rsid w:val="4DF711BF"/>
    <w:rsid w:val="4DF74D1B"/>
    <w:rsid w:val="4E0D453F"/>
    <w:rsid w:val="4E141D71"/>
    <w:rsid w:val="4E3266B4"/>
    <w:rsid w:val="4E590938"/>
    <w:rsid w:val="4E62003E"/>
    <w:rsid w:val="4E685C19"/>
    <w:rsid w:val="4E712D20"/>
    <w:rsid w:val="4E8F4613"/>
    <w:rsid w:val="4E952AC5"/>
    <w:rsid w:val="4E9C58C3"/>
    <w:rsid w:val="4E9E414F"/>
    <w:rsid w:val="4EB15812"/>
    <w:rsid w:val="4EC15329"/>
    <w:rsid w:val="4EC56394"/>
    <w:rsid w:val="4EE07E0B"/>
    <w:rsid w:val="4EF37BD9"/>
    <w:rsid w:val="4F0B3174"/>
    <w:rsid w:val="4F156C0D"/>
    <w:rsid w:val="4F1F56E1"/>
    <w:rsid w:val="4F252466"/>
    <w:rsid w:val="4F2953A8"/>
    <w:rsid w:val="4F381A8F"/>
    <w:rsid w:val="4F3A75B6"/>
    <w:rsid w:val="4F507262"/>
    <w:rsid w:val="4F5A1A06"/>
    <w:rsid w:val="4F616870"/>
    <w:rsid w:val="4F6A776F"/>
    <w:rsid w:val="4F6B7967"/>
    <w:rsid w:val="4F7F224A"/>
    <w:rsid w:val="4F7F2A44"/>
    <w:rsid w:val="4FAE58AE"/>
    <w:rsid w:val="4FB33E47"/>
    <w:rsid w:val="4FB54E8E"/>
    <w:rsid w:val="4FB76E58"/>
    <w:rsid w:val="4FC60E49"/>
    <w:rsid w:val="4FD33566"/>
    <w:rsid w:val="4FDC7337"/>
    <w:rsid w:val="4FE15C83"/>
    <w:rsid w:val="4FE2455C"/>
    <w:rsid w:val="4FF77255"/>
    <w:rsid w:val="50156279"/>
    <w:rsid w:val="501820F8"/>
    <w:rsid w:val="501A1195"/>
    <w:rsid w:val="501E5535"/>
    <w:rsid w:val="502C3AA1"/>
    <w:rsid w:val="503068FC"/>
    <w:rsid w:val="50463A87"/>
    <w:rsid w:val="50775082"/>
    <w:rsid w:val="509251CF"/>
    <w:rsid w:val="50926F7D"/>
    <w:rsid w:val="50A17FC7"/>
    <w:rsid w:val="50A3118B"/>
    <w:rsid w:val="50A867A1"/>
    <w:rsid w:val="50C555A5"/>
    <w:rsid w:val="50D92DFE"/>
    <w:rsid w:val="50DB6B76"/>
    <w:rsid w:val="50E9055D"/>
    <w:rsid w:val="50EC76A6"/>
    <w:rsid w:val="5100038B"/>
    <w:rsid w:val="510D4856"/>
    <w:rsid w:val="51112598"/>
    <w:rsid w:val="51233568"/>
    <w:rsid w:val="513B64E0"/>
    <w:rsid w:val="51497F84"/>
    <w:rsid w:val="514D640E"/>
    <w:rsid w:val="51601C29"/>
    <w:rsid w:val="51656440"/>
    <w:rsid w:val="517605BA"/>
    <w:rsid w:val="51850890"/>
    <w:rsid w:val="518C5568"/>
    <w:rsid w:val="519A1657"/>
    <w:rsid w:val="519A433C"/>
    <w:rsid w:val="51A11B6E"/>
    <w:rsid w:val="51AE6039"/>
    <w:rsid w:val="51B12E15"/>
    <w:rsid w:val="51B82A14"/>
    <w:rsid w:val="51C413B8"/>
    <w:rsid w:val="51DF31A1"/>
    <w:rsid w:val="51E23F34"/>
    <w:rsid w:val="51E7154B"/>
    <w:rsid w:val="51F85506"/>
    <w:rsid w:val="520B6FE7"/>
    <w:rsid w:val="520E0886"/>
    <w:rsid w:val="520E6AD8"/>
    <w:rsid w:val="521D4F6D"/>
    <w:rsid w:val="521E54EC"/>
    <w:rsid w:val="52214A5D"/>
    <w:rsid w:val="522762D7"/>
    <w:rsid w:val="52293911"/>
    <w:rsid w:val="522C6BEC"/>
    <w:rsid w:val="52374280"/>
    <w:rsid w:val="523F4EE3"/>
    <w:rsid w:val="52472FB7"/>
    <w:rsid w:val="5248023B"/>
    <w:rsid w:val="525D3533"/>
    <w:rsid w:val="5269684B"/>
    <w:rsid w:val="529C3096"/>
    <w:rsid w:val="52AF02BB"/>
    <w:rsid w:val="52C25470"/>
    <w:rsid w:val="52D01FDF"/>
    <w:rsid w:val="52E15705"/>
    <w:rsid w:val="52E31D12"/>
    <w:rsid w:val="53163E96"/>
    <w:rsid w:val="531B76FE"/>
    <w:rsid w:val="5322283B"/>
    <w:rsid w:val="53285977"/>
    <w:rsid w:val="53397B84"/>
    <w:rsid w:val="533B38FC"/>
    <w:rsid w:val="533C7333"/>
    <w:rsid w:val="5344085F"/>
    <w:rsid w:val="534A7100"/>
    <w:rsid w:val="53721F02"/>
    <w:rsid w:val="539B23E8"/>
    <w:rsid w:val="539B25ED"/>
    <w:rsid w:val="53BA0CC5"/>
    <w:rsid w:val="53C71634"/>
    <w:rsid w:val="53CC2775"/>
    <w:rsid w:val="53D00B5B"/>
    <w:rsid w:val="53FE57C8"/>
    <w:rsid w:val="54063F0A"/>
    <w:rsid w:val="540721C8"/>
    <w:rsid w:val="541D1254"/>
    <w:rsid w:val="543071D9"/>
    <w:rsid w:val="54315BB6"/>
    <w:rsid w:val="543E18F6"/>
    <w:rsid w:val="54414F42"/>
    <w:rsid w:val="545253A1"/>
    <w:rsid w:val="545C3B2A"/>
    <w:rsid w:val="547075D6"/>
    <w:rsid w:val="5479292E"/>
    <w:rsid w:val="547A66A6"/>
    <w:rsid w:val="5486238F"/>
    <w:rsid w:val="549A0AF6"/>
    <w:rsid w:val="54A43723"/>
    <w:rsid w:val="54A85071"/>
    <w:rsid w:val="54D062C6"/>
    <w:rsid w:val="54D921A9"/>
    <w:rsid w:val="54DE6C35"/>
    <w:rsid w:val="54E30918"/>
    <w:rsid w:val="54E87AB4"/>
    <w:rsid w:val="54EA382C"/>
    <w:rsid w:val="54EF2BF0"/>
    <w:rsid w:val="54FE1085"/>
    <w:rsid w:val="550C3537"/>
    <w:rsid w:val="551D59AF"/>
    <w:rsid w:val="55264138"/>
    <w:rsid w:val="552705DC"/>
    <w:rsid w:val="55284354"/>
    <w:rsid w:val="553B4087"/>
    <w:rsid w:val="553E76D4"/>
    <w:rsid w:val="55713605"/>
    <w:rsid w:val="55782BE6"/>
    <w:rsid w:val="5579695E"/>
    <w:rsid w:val="55805F3E"/>
    <w:rsid w:val="558F1CDD"/>
    <w:rsid w:val="5597277B"/>
    <w:rsid w:val="55AC3C02"/>
    <w:rsid w:val="55B33C1E"/>
    <w:rsid w:val="55BF0815"/>
    <w:rsid w:val="55C027DF"/>
    <w:rsid w:val="55CA00DF"/>
    <w:rsid w:val="55DE0910"/>
    <w:rsid w:val="55E34DF9"/>
    <w:rsid w:val="55E71B19"/>
    <w:rsid w:val="55EB7D20"/>
    <w:rsid w:val="55EC7130"/>
    <w:rsid w:val="55F04E72"/>
    <w:rsid w:val="55F52488"/>
    <w:rsid w:val="55F84578"/>
    <w:rsid w:val="561346BC"/>
    <w:rsid w:val="562E599A"/>
    <w:rsid w:val="564E7DEA"/>
    <w:rsid w:val="56666EE2"/>
    <w:rsid w:val="566B7E8E"/>
    <w:rsid w:val="568872B9"/>
    <w:rsid w:val="56892BD1"/>
    <w:rsid w:val="568D26C1"/>
    <w:rsid w:val="569021B1"/>
    <w:rsid w:val="56951575"/>
    <w:rsid w:val="56D976B4"/>
    <w:rsid w:val="5703302D"/>
    <w:rsid w:val="57193F55"/>
    <w:rsid w:val="571A4E34"/>
    <w:rsid w:val="571C3A45"/>
    <w:rsid w:val="572528F9"/>
    <w:rsid w:val="575651A9"/>
    <w:rsid w:val="57572CCF"/>
    <w:rsid w:val="575B456D"/>
    <w:rsid w:val="578735B4"/>
    <w:rsid w:val="578D15E1"/>
    <w:rsid w:val="579D4B86"/>
    <w:rsid w:val="57AC6B77"/>
    <w:rsid w:val="57B157B9"/>
    <w:rsid w:val="57B66EF2"/>
    <w:rsid w:val="57B721BF"/>
    <w:rsid w:val="57B819BF"/>
    <w:rsid w:val="57BD5228"/>
    <w:rsid w:val="57CA75CE"/>
    <w:rsid w:val="57CD49F8"/>
    <w:rsid w:val="580469B3"/>
    <w:rsid w:val="580928AC"/>
    <w:rsid w:val="580B4386"/>
    <w:rsid w:val="580C45E9"/>
    <w:rsid w:val="58102F90"/>
    <w:rsid w:val="58153851"/>
    <w:rsid w:val="5832432B"/>
    <w:rsid w:val="58345199"/>
    <w:rsid w:val="583642B0"/>
    <w:rsid w:val="583A0C15"/>
    <w:rsid w:val="585F1E3B"/>
    <w:rsid w:val="58676F42"/>
    <w:rsid w:val="58690F0C"/>
    <w:rsid w:val="58704048"/>
    <w:rsid w:val="58727DC0"/>
    <w:rsid w:val="5878289C"/>
    <w:rsid w:val="58831FCD"/>
    <w:rsid w:val="58931AE5"/>
    <w:rsid w:val="589A626B"/>
    <w:rsid w:val="58A106A5"/>
    <w:rsid w:val="58C779E0"/>
    <w:rsid w:val="58D75E75"/>
    <w:rsid w:val="58DC0902"/>
    <w:rsid w:val="58E97957"/>
    <w:rsid w:val="58EB1921"/>
    <w:rsid w:val="58EE57AA"/>
    <w:rsid w:val="58F46A27"/>
    <w:rsid w:val="58F702C5"/>
    <w:rsid w:val="590F3861"/>
    <w:rsid w:val="59213594"/>
    <w:rsid w:val="592F7A5F"/>
    <w:rsid w:val="594F0101"/>
    <w:rsid w:val="5955323E"/>
    <w:rsid w:val="595D3DAB"/>
    <w:rsid w:val="596A1D77"/>
    <w:rsid w:val="59735BEB"/>
    <w:rsid w:val="59A85A64"/>
    <w:rsid w:val="59A92BA5"/>
    <w:rsid w:val="59B85CA7"/>
    <w:rsid w:val="59BC661C"/>
    <w:rsid w:val="59BF4B53"/>
    <w:rsid w:val="59C06909"/>
    <w:rsid w:val="59C26B25"/>
    <w:rsid w:val="59D81EA5"/>
    <w:rsid w:val="59E22D24"/>
    <w:rsid w:val="59E36A9C"/>
    <w:rsid w:val="59E545C2"/>
    <w:rsid w:val="59E720E8"/>
    <w:rsid w:val="59E8620D"/>
    <w:rsid w:val="59EA7E2A"/>
    <w:rsid w:val="59FC3C55"/>
    <w:rsid w:val="59FF52EE"/>
    <w:rsid w:val="5A015A3F"/>
    <w:rsid w:val="5A021AD3"/>
    <w:rsid w:val="5A24333C"/>
    <w:rsid w:val="5A584D94"/>
    <w:rsid w:val="5A767910"/>
    <w:rsid w:val="5A8042EB"/>
    <w:rsid w:val="5A8C0EE1"/>
    <w:rsid w:val="5A971D60"/>
    <w:rsid w:val="5A9B517B"/>
    <w:rsid w:val="5AB749B7"/>
    <w:rsid w:val="5ABD109B"/>
    <w:rsid w:val="5AE825BC"/>
    <w:rsid w:val="5AEB20AC"/>
    <w:rsid w:val="5AFC0D61"/>
    <w:rsid w:val="5AFF7905"/>
    <w:rsid w:val="5B10566E"/>
    <w:rsid w:val="5B1909C7"/>
    <w:rsid w:val="5B254F6C"/>
    <w:rsid w:val="5B33135D"/>
    <w:rsid w:val="5B44356A"/>
    <w:rsid w:val="5B461090"/>
    <w:rsid w:val="5B4E1AA9"/>
    <w:rsid w:val="5B631C42"/>
    <w:rsid w:val="5B6854AA"/>
    <w:rsid w:val="5B694D7F"/>
    <w:rsid w:val="5B765E19"/>
    <w:rsid w:val="5B815726"/>
    <w:rsid w:val="5B922527"/>
    <w:rsid w:val="5BA109BC"/>
    <w:rsid w:val="5BC621D1"/>
    <w:rsid w:val="5BCD355F"/>
    <w:rsid w:val="5BE70AC5"/>
    <w:rsid w:val="5BE74621"/>
    <w:rsid w:val="5BEA5EBF"/>
    <w:rsid w:val="5BF154A0"/>
    <w:rsid w:val="5BFE196B"/>
    <w:rsid w:val="5C0A6562"/>
    <w:rsid w:val="5C1E3DBB"/>
    <w:rsid w:val="5C361105"/>
    <w:rsid w:val="5C370CBA"/>
    <w:rsid w:val="5C3D06E5"/>
    <w:rsid w:val="5C471564"/>
    <w:rsid w:val="5C5679F9"/>
    <w:rsid w:val="5C5D3A0F"/>
    <w:rsid w:val="5C64411C"/>
    <w:rsid w:val="5C6F4617"/>
    <w:rsid w:val="5C89392A"/>
    <w:rsid w:val="5C8C341B"/>
    <w:rsid w:val="5C91458D"/>
    <w:rsid w:val="5C926895"/>
    <w:rsid w:val="5CBA1D36"/>
    <w:rsid w:val="5CCB71FA"/>
    <w:rsid w:val="5CDC1D57"/>
    <w:rsid w:val="5CDD77D2"/>
    <w:rsid w:val="5CF36FF6"/>
    <w:rsid w:val="5CF50FC0"/>
    <w:rsid w:val="5D0913CE"/>
    <w:rsid w:val="5D1F14F3"/>
    <w:rsid w:val="5D2A56A0"/>
    <w:rsid w:val="5D2B7A96"/>
    <w:rsid w:val="5D3A2E77"/>
    <w:rsid w:val="5D415FB3"/>
    <w:rsid w:val="5D4D2BAA"/>
    <w:rsid w:val="5D5C2DED"/>
    <w:rsid w:val="5D6601D6"/>
    <w:rsid w:val="5D8F4F70"/>
    <w:rsid w:val="5D8F5D8E"/>
    <w:rsid w:val="5D964551"/>
    <w:rsid w:val="5D9A3915"/>
    <w:rsid w:val="5D9B5D2D"/>
    <w:rsid w:val="5DA6050C"/>
    <w:rsid w:val="5DB46785"/>
    <w:rsid w:val="5DB669A1"/>
    <w:rsid w:val="5DBC388C"/>
    <w:rsid w:val="5DD45079"/>
    <w:rsid w:val="5DDA1DB7"/>
    <w:rsid w:val="5E086AD1"/>
    <w:rsid w:val="5E0D2339"/>
    <w:rsid w:val="5E196F30"/>
    <w:rsid w:val="5E39312E"/>
    <w:rsid w:val="5E3D3BE5"/>
    <w:rsid w:val="5E435D5B"/>
    <w:rsid w:val="5E824260"/>
    <w:rsid w:val="5E8720EC"/>
    <w:rsid w:val="5E9B5B97"/>
    <w:rsid w:val="5EB15B00"/>
    <w:rsid w:val="5EB44070"/>
    <w:rsid w:val="5EB71388"/>
    <w:rsid w:val="5EBD78BB"/>
    <w:rsid w:val="5EC155FD"/>
    <w:rsid w:val="5ECF1070"/>
    <w:rsid w:val="5ED66BCF"/>
    <w:rsid w:val="5EF84D5B"/>
    <w:rsid w:val="5EF84D97"/>
    <w:rsid w:val="5F125E59"/>
    <w:rsid w:val="5F16108D"/>
    <w:rsid w:val="5F2913F5"/>
    <w:rsid w:val="5F2C67EF"/>
    <w:rsid w:val="5F3673C4"/>
    <w:rsid w:val="5F37766E"/>
    <w:rsid w:val="5F3E007D"/>
    <w:rsid w:val="5F5D4720"/>
    <w:rsid w:val="5F6441DB"/>
    <w:rsid w:val="5F697A43"/>
    <w:rsid w:val="5F8C5337"/>
    <w:rsid w:val="5F8F3BE9"/>
    <w:rsid w:val="5FA06B27"/>
    <w:rsid w:val="5FAA6092"/>
    <w:rsid w:val="5FAB005C"/>
    <w:rsid w:val="5FBF7E88"/>
    <w:rsid w:val="5FC829BC"/>
    <w:rsid w:val="5FCB0B8A"/>
    <w:rsid w:val="5FD41360"/>
    <w:rsid w:val="5FE315A4"/>
    <w:rsid w:val="5FFE5295"/>
    <w:rsid w:val="601612E3"/>
    <w:rsid w:val="60161979"/>
    <w:rsid w:val="60196362"/>
    <w:rsid w:val="603242D9"/>
    <w:rsid w:val="603E1CE2"/>
    <w:rsid w:val="60515592"/>
    <w:rsid w:val="605B55DE"/>
    <w:rsid w:val="60606835"/>
    <w:rsid w:val="60732927"/>
    <w:rsid w:val="60790BE7"/>
    <w:rsid w:val="609D2770"/>
    <w:rsid w:val="60A6769B"/>
    <w:rsid w:val="60BB7E2A"/>
    <w:rsid w:val="60C03693"/>
    <w:rsid w:val="60C4787C"/>
    <w:rsid w:val="60C50CA9"/>
    <w:rsid w:val="60C9536B"/>
    <w:rsid w:val="60CC2038"/>
    <w:rsid w:val="60CE5DB0"/>
    <w:rsid w:val="60D073B7"/>
    <w:rsid w:val="60F4112A"/>
    <w:rsid w:val="60FA6BA5"/>
    <w:rsid w:val="6105554A"/>
    <w:rsid w:val="61077170"/>
    <w:rsid w:val="611603C3"/>
    <w:rsid w:val="61161505"/>
    <w:rsid w:val="61212330"/>
    <w:rsid w:val="61371077"/>
    <w:rsid w:val="613C6CB9"/>
    <w:rsid w:val="61406582"/>
    <w:rsid w:val="6162474A"/>
    <w:rsid w:val="6170330B"/>
    <w:rsid w:val="617821BF"/>
    <w:rsid w:val="61882403"/>
    <w:rsid w:val="61907509"/>
    <w:rsid w:val="619B3B77"/>
    <w:rsid w:val="61A62889"/>
    <w:rsid w:val="61C44EE9"/>
    <w:rsid w:val="61D433F1"/>
    <w:rsid w:val="61DF3FED"/>
    <w:rsid w:val="61E17D65"/>
    <w:rsid w:val="61E635CD"/>
    <w:rsid w:val="61E82692"/>
    <w:rsid w:val="61EF344B"/>
    <w:rsid w:val="61EF537D"/>
    <w:rsid w:val="61FE0917"/>
    <w:rsid w:val="620520D7"/>
    <w:rsid w:val="6208709F"/>
    <w:rsid w:val="62165C60"/>
    <w:rsid w:val="621C2B4B"/>
    <w:rsid w:val="622F6D22"/>
    <w:rsid w:val="623054B0"/>
    <w:rsid w:val="62464C4D"/>
    <w:rsid w:val="624D0F56"/>
    <w:rsid w:val="624F2E59"/>
    <w:rsid w:val="625B51D9"/>
    <w:rsid w:val="625B7B17"/>
    <w:rsid w:val="62683FE2"/>
    <w:rsid w:val="627E3805"/>
    <w:rsid w:val="627F57C0"/>
    <w:rsid w:val="628C0638"/>
    <w:rsid w:val="62946B85"/>
    <w:rsid w:val="62A24C5F"/>
    <w:rsid w:val="62A74B0A"/>
    <w:rsid w:val="62A90D36"/>
    <w:rsid w:val="62AB72E5"/>
    <w:rsid w:val="62D109C5"/>
    <w:rsid w:val="62DEB8DE"/>
    <w:rsid w:val="62E13552"/>
    <w:rsid w:val="62FB09B2"/>
    <w:rsid w:val="630A6BEB"/>
    <w:rsid w:val="630C3105"/>
    <w:rsid w:val="630F26B0"/>
    <w:rsid w:val="63122B97"/>
    <w:rsid w:val="6319662C"/>
    <w:rsid w:val="631D6B7A"/>
    <w:rsid w:val="63301201"/>
    <w:rsid w:val="63400ABB"/>
    <w:rsid w:val="63464323"/>
    <w:rsid w:val="636A1027"/>
    <w:rsid w:val="63777F72"/>
    <w:rsid w:val="637F5749"/>
    <w:rsid w:val="63894210"/>
    <w:rsid w:val="639110B6"/>
    <w:rsid w:val="639F3A33"/>
    <w:rsid w:val="63BA6ABF"/>
    <w:rsid w:val="63BF7C32"/>
    <w:rsid w:val="63D336DD"/>
    <w:rsid w:val="63D47B81"/>
    <w:rsid w:val="63E8362C"/>
    <w:rsid w:val="63F21DB5"/>
    <w:rsid w:val="63FA510E"/>
    <w:rsid w:val="64066FDC"/>
    <w:rsid w:val="640A2E43"/>
    <w:rsid w:val="641066DF"/>
    <w:rsid w:val="64144421"/>
    <w:rsid w:val="64236907"/>
    <w:rsid w:val="642C4E78"/>
    <w:rsid w:val="64374EF8"/>
    <w:rsid w:val="643E373C"/>
    <w:rsid w:val="64426B0C"/>
    <w:rsid w:val="644C3BBB"/>
    <w:rsid w:val="645258DF"/>
    <w:rsid w:val="64572560"/>
    <w:rsid w:val="64590086"/>
    <w:rsid w:val="646627A3"/>
    <w:rsid w:val="648844C8"/>
    <w:rsid w:val="64942AEC"/>
    <w:rsid w:val="649C397E"/>
    <w:rsid w:val="64A5552C"/>
    <w:rsid w:val="64AF5EF8"/>
    <w:rsid w:val="64B008F4"/>
    <w:rsid w:val="64DE2A66"/>
    <w:rsid w:val="651D10B4"/>
    <w:rsid w:val="65352EBF"/>
    <w:rsid w:val="653603C7"/>
    <w:rsid w:val="653648A4"/>
    <w:rsid w:val="654F115B"/>
    <w:rsid w:val="656049EB"/>
    <w:rsid w:val="656211BC"/>
    <w:rsid w:val="65A45331"/>
    <w:rsid w:val="65A93AD5"/>
    <w:rsid w:val="65BA2DA7"/>
    <w:rsid w:val="65C23A09"/>
    <w:rsid w:val="65C45F30"/>
    <w:rsid w:val="65D24163"/>
    <w:rsid w:val="65D544B1"/>
    <w:rsid w:val="65F067C8"/>
    <w:rsid w:val="660201C8"/>
    <w:rsid w:val="662773BF"/>
    <w:rsid w:val="663C0EA0"/>
    <w:rsid w:val="66482160"/>
    <w:rsid w:val="6659611C"/>
    <w:rsid w:val="66652D12"/>
    <w:rsid w:val="66860EDB"/>
    <w:rsid w:val="66981507"/>
    <w:rsid w:val="66A04247"/>
    <w:rsid w:val="66B94E0C"/>
    <w:rsid w:val="66BC2B4E"/>
    <w:rsid w:val="66C435DB"/>
    <w:rsid w:val="66CF7033"/>
    <w:rsid w:val="66DB2FD4"/>
    <w:rsid w:val="66E005EB"/>
    <w:rsid w:val="66EF6A80"/>
    <w:rsid w:val="66F32C3D"/>
    <w:rsid w:val="67006EDF"/>
    <w:rsid w:val="671B7473"/>
    <w:rsid w:val="672524A2"/>
    <w:rsid w:val="6728252A"/>
    <w:rsid w:val="674A1F08"/>
    <w:rsid w:val="675A4708"/>
    <w:rsid w:val="675C554A"/>
    <w:rsid w:val="67714724"/>
    <w:rsid w:val="67804643"/>
    <w:rsid w:val="67873066"/>
    <w:rsid w:val="678E1CC5"/>
    <w:rsid w:val="67A07D7A"/>
    <w:rsid w:val="67A755AC"/>
    <w:rsid w:val="67AB77E2"/>
    <w:rsid w:val="67C717AB"/>
    <w:rsid w:val="67D5211A"/>
    <w:rsid w:val="67D85766"/>
    <w:rsid w:val="67FF1A17"/>
    <w:rsid w:val="6804655B"/>
    <w:rsid w:val="68275505"/>
    <w:rsid w:val="68463BB5"/>
    <w:rsid w:val="687E00BB"/>
    <w:rsid w:val="68840521"/>
    <w:rsid w:val="688A2F04"/>
    <w:rsid w:val="68906041"/>
    <w:rsid w:val="689E42BA"/>
    <w:rsid w:val="68AB2E7A"/>
    <w:rsid w:val="68B24209"/>
    <w:rsid w:val="68B71E77"/>
    <w:rsid w:val="68BE2BAE"/>
    <w:rsid w:val="68C04BF5"/>
    <w:rsid w:val="68D83DFE"/>
    <w:rsid w:val="68E343C2"/>
    <w:rsid w:val="68F0088D"/>
    <w:rsid w:val="68FE744E"/>
    <w:rsid w:val="690043A6"/>
    <w:rsid w:val="690D7691"/>
    <w:rsid w:val="690E58E3"/>
    <w:rsid w:val="6910311E"/>
    <w:rsid w:val="69124CA8"/>
    <w:rsid w:val="6924665C"/>
    <w:rsid w:val="69362744"/>
    <w:rsid w:val="693A4B04"/>
    <w:rsid w:val="694C1F68"/>
    <w:rsid w:val="69657C7C"/>
    <w:rsid w:val="696F574B"/>
    <w:rsid w:val="69787200"/>
    <w:rsid w:val="697F7D95"/>
    <w:rsid w:val="698029DE"/>
    <w:rsid w:val="69821E2D"/>
    <w:rsid w:val="699E02E9"/>
    <w:rsid w:val="69A22C77"/>
    <w:rsid w:val="69A55B1C"/>
    <w:rsid w:val="69A8428A"/>
    <w:rsid w:val="69C615E3"/>
    <w:rsid w:val="69CC12FA"/>
    <w:rsid w:val="69D106BF"/>
    <w:rsid w:val="69D154F7"/>
    <w:rsid w:val="69D837FB"/>
    <w:rsid w:val="69EE76E6"/>
    <w:rsid w:val="69F75A74"/>
    <w:rsid w:val="69FD14B4"/>
    <w:rsid w:val="6A06480C"/>
    <w:rsid w:val="6A0B2EE5"/>
    <w:rsid w:val="6A0C7949"/>
    <w:rsid w:val="6A1707C7"/>
    <w:rsid w:val="6A180344"/>
    <w:rsid w:val="6A1A3E14"/>
    <w:rsid w:val="6A266C5C"/>
    <w:rsid w:val="6A2922A9"/>
    <w:rsid w:val="6A507835"/>
    <w:rsid w:val="6A5E63F6"/>
    <w:rsid w:val="6A5F0FDB"/>
    <w:rsid w:val="6A8E65B0"/>
    <w:rsid w:val="6A9438F4"/>
    <w:rsid w:val="6AA67D9D"/>
    <w:rsid w:val="6AE554AB"/>
    <w:rsid w:val="6AE82749"/>
    <w:rsid w:val="6AF2141B"/>
    <w:rsid w:val="6AF64881"/>
    <w:rsid w:val="6AFE54E3"/>
    <w:rsid w:val="6B1C1E0E"/>
    <w:rsid w:val="6B1E33EC"/>
    <w:rsid w:val="6B416772"/>
    <w:rsid w:val="6B452A14"/>
    <w:rsid w:val="6B4A697B"/>
    <w:rsid w:val="6B7B2555"/>
    <w:rsid w:val="6B7D693A"/>
    <w:rsid w:val="6B822971"/>
    <w:rsid w:val="6B881251"/>
    <w:rsid w:val="6B9D2F4E"/>
    <w:rsid w:val="6BA4160C"/>
    <w:rsid w:val="6BAB7F58"/>
    <w:rsid w:val="6BB622FF"/>
    <w:rsid w:val="6BCA4217"/>
    <w:rsid w:val="6BD9525C"/>
    <w:rsid w:val="6BE3047C"/>
    <w:rsid w:val="6BF608B1"/>
    <w:rsid w:val="6C042FCD"/>
    <w:rsid w:val="6C0658A3"/>
    <w:rsid w:val="6C1F1BB5"/>
    <w:rsid w:val="6C376EFF"/>
    <w:rsid w:val="6C472EBA"/>
    <w:rsid w:val="6C53360D"/>
    <w:rsid w:val="6C6F68E5"/>
    <w:rsid w:val="6C733CAF"/>
    <w:rsid w:val="6C82230E"/>
    <w:rsid w:val="6C920718"/>
    <w:rsid w:val="6C944351"/>
    <w:rsid w:val="6CC83FFB"/>
    <w:rsid w:val="6CE07597"/>
    <w:rsid w:val="6CE626D3"/>
    <w:rsid w:val="6CF7668E"/>
    <w:rsid w:val="6D0D5EB2"/>
    <w:rsid w:val="6D1E00BF"/>
    <w:rsid w:val="6D2A0812"/>
    <w:rsid w:val="6D2F0B61"/>
    <w:rsid w:val="6D4B7FA0"/>
    <w:rsid w:val="6D57537F"/>
    <w:rsid w:val="6D5C4743"/>
    <w:rsid w:val="6D6655C2"/>
    <w:rsid w:val="6D68133A"/>
    <w:rsid w:val="6D6D4BA2"/>
    <w:rsid w:val="6D6D6950"/>
    <w:rsid w:val="6D747CDF"/>
    <w:rsid w:val="6D7E290C"/>
    <w:rsid w:val="6D8E6FF3"/>
    <w:rsid w:val="6D9B4833"/>
    <w:rsid w:val="6DA32372"/>
    <w:rsid w:val="6DB602F7"/>
    <w:rsid w:val="6DC01176"/>
    <w:rsid w:val="6DC32D92"/>
    <w:rsid w:val="6DC43018"/>
    <w:rsid w:val="6DE568D8"/>
    <w:rsid w:val="6DEF4745"/>
    <w:rsid w:val="6DF20A14"/>
    <w:rsid w:val="6E0077C5"/>
    <w:rsid w:val="6E0110EE"/>
    <w:rsid w:val="6E166FE8"/>
    <w:rsid w:val="6E1868BC"/>
    <w:rsid w:val="6E1F5E9D"/>
    <w:rsid w:val="6E493F8C"/>
    <w:rsid w:val="6E58315D"/>
    <w:rsid w:val="6E6935BC"/>
    <w:rsid w:val="6E7A1325"/>
    <w:rsid w:val="6E894B99"/>
    <w:rsid w:val="6E8E42DB"/>
    <w:rsid w:val="6E91666F"/>
    <w:rsid w:val="6E95615F"/>
    <w:rsid w:val="6E9D4E39"/>
    <w:rsid w:val="6EB26D11"/>
    <w:rsid w:val="6EB8009F"/>
    <w:rsid w:val="6EBE1142"/>
    <w:rsid w:val="6EC407F2"/>
    <w:rsid w:val="6EC72090"/>
    <w:rsid w:val="6EDC6E70"/>
    <w:rsid w:val="6EE36540"/>
    <w:rsid w:val="6EE80984"/>
    <w:rsid w:val="6EF7D165"/>
    <w:rsid w:val="6EFC1923"/>
    <w:rsid w:val="6EFF5CCE"/>
    <w:rsid w:val="6EFF7A7C"/>
    <w:rsid w:val="6F4152E9"/>
    <w:rsid w:val="6F4A5C5D"/>
    <w:rsid w:val="6F5A2F04"/>
    <w:rsid w:val="6F633A13"/>
    <w:rsid w:val="6F6C06E7"/>
    <w:rsid w:val="6F6D0E8A"/>
    <w:rsid w:val="6F77119B"/>
    <w:rsid w:val="6F7C32E2"/>
    <w:rsid w:val="6F83245B"/>
    <w:rsid w:val="6F881820"/>
    <w:rsid w:val="6F8A4A0A"/>
    <w:rsid w:val="6F9E1043"/>
    <w:rsid w:val="6FAF14A2"/>
    <w:rsid w:val="6FB940CF"/>
    <w:rsid w:val="6FC34F4E"/>
    <w:rsid w:val="6FC94C07"/>
    <w:rsid w:val="6FE0340A"/>
    <w:rsid w:val="6FE729EA"/>
    <w:rsid w:val="6FE93676"/>
    <w:rsid w:val="6FF653BE"/>
    <w:rsid w:val="6FF869A5"/>
    <w:rsid w:val="70343755"/>
    <w:rsid w:val="70447E3C"/>
    <w:rsid w:val="704C6CF1"/>
    <w:rsid w:val="706E6C67"/>
    <w:rsid w:val="70757FF6"/>
    <w:rsid w:val="70761FC0"/>
    <w:rsid w:val="70773A73"/>
    <w:rsid w:val="709608DA"/>
    <w:rsid w:val="70B55328"/>
    <w:rsid w:val="70C1148D"/>
    <w:rsid w:val="70C96857"/>
    <w:rsid w:val="70D6480D"/>
    <w:rsid w:val="70D91FB4"/>
    <w:rsid w:val="70DA0EB4"/>
    <w:rsid w:val="70FA71EB"/>
    <w:rsid w:val="71094BE2"/>
    <w:rsid w:val="71263532"/>
    <w:rsid w:val="71357785"/>
    <w:rsid w:val="713800F7"/>
    <w:rsid w:val="713B1829"/>
    <w:rsid w:val="713D0B28"/>
    <w:rsid w:val="714B6FA9"/>
    <w:rsid w:val="716D02BA"/>
    <w:rsid w:val="716D5171"/>
    <w:rsid w:val="71736EF7"/>
    <w:rsid w:val="717D3E9E"/>
    <w:rsid w:val="717E112C"/>
    <w:rsid w:val="71801AB8"/>
    <w:rsid w:val="71881426"/>
    <w:rsid w:val="71883AC0"/>
    <w:rsid w:val="718B55F7"/>
    <w:rsid w:val="71902A1E"/>
    <w:rsid w:val="71913303"/>
    <w:rsid w:val="71A05546"/>
    <w:rsid w:val="71A32E24"/>
    <w:rsid w:val="71AD1A11"/>
    <w:rsid w:val="71E35433"/>
    <w:rsid w:val="71E43D94"/>
    <w:rsid w:val="71EC42E8"/>
    <w:rsid w:val="71F907B3"/>
    <w:rsid w:val="71FA78F9"/>
    <w:rsid w:val="71FC172B"/>
    <w:rsid w:val="72080A1E"/>
    <w:rsid w:val="720D24B0"/>
    <w:rsid w:val="72111FA0"/>
    <w:rsid w:val="72141A90"/>
    <w:rsid w:val="72190E55"/>
    <w:rsid w:val="722A1ADB"/>
    <w:rsid w:val="722C6DDA"/>
    <w:rsid w:val="726245AA"/>
    <w:rsid w:val="726A7902"/>
    <w:rsid w:val="727D3192"/>
    <w:rsid w:val="728E35F1"/>
    <w:rsid w:val="72BA3FBD"/>
    <w:rsid w:val="72F378F8"/>
    <w:rsid w:val="72F571CC"/>
    <w:rsid w:val="731C29AB"/>
    <w:rsid w:val="7323278C"/>
    <w:rsid w:val="73353469"/>
    <w:rsid w:val="73497518"/>
    <w:rsid w:val="735F0100"/>
    <w:rsid w:val="73653BD3"/>
    <w:rsid w:val="738467A2"/>
    <w:rsid w:val="738814D1"/>
    <w:rsid w:val="73925CCE"/>
    <w:rsid w:val="73B47087"/>
    <w:rsid w:val="73C372CA"/>
    <w:rsid w:val="73C66DBA"/>
    <w:rsid w:val="73CF5070"/>
    <w:rsid w:val="73D13271"/>
    <w:rsid w:val="73D26BA2"/>
    <w:rsid w:val="73DE2356"/>
    <w:rsid w:val="73EF6311"/>
    <w:rsid w:val="73F41F96"/>
    <w:rsid w:val="73F43927"/>
    <w:rsid w:val="73F90F3E"/>
    <w:rsid w:val="73FE3CB2"/>
    <w:rsid w:val="74026044"/>
    <w:rsid w:val="74051691"/>
    <w:rsid w:val="74082F2F"/>
    <w:rsid w:val="74212243"/>
    <w:rsid w:val="74251D33"/>
    <w:rsid w:val="74424693"/>
    <w:rsid w:val="744C72C0"/>
    <w:rsid w:val="745A5EB1"/>
    <w:rsid w:val="745D14CD"/>
    <w:rsid w:val="745E5389"/>
    <w:rsid w:val="746A3BEA"/>
    <w:rsid w:val="74850A24"/>
    <w:rsid w:val="7487654A"/>
    <w:rsid w:val="74907033"/>
    <w:rsid w:val="749173C8"/>
    <w:rsid w:val="74933140"/>
    <w:rsid w:val="749B0247"/>
    <w:rsid w:val="749F7D37"/>
    <w:rsid w:val="74AE3AD6"/>
    <w:rsid w:val="74C03E4E"/>
    <w:rsid w:val="74CF6E97"/>
    <w:rsid w:val="74DA310E"/>
    <w:rsid w:val="74E120FE"/>
    <w:rsid w:val="74E514C2"/>
    <w:rsid w:val="74EC2851"/>
    <w:rsid w:val="74F57957"/>
    <w:rsid w:val="750B6988"/>
    <w:rsid w:val="751002ED"/>
    <w:rsid w:val="7510653F"/>
    <w:rsid w:val="751E0C61"/>
    <w:rsid w:val="752809E3"/>
    <w:rsid w:val="75372445"/>
    <w:rsid w:val="75410DEE"/>
    <w:rsid w:val="75463924"/>
    <w:rsid w:val="755C3532"/>
    <w:rsid w:val="75616D9B"/>
    <w:rsid w:val="756B7C19"/>
    <w:rsid w:val="75783396"/>
    <w:rsid w:val="7578733F"/>
    <w:rsid w:val="75787FC9"/>
    <w:rsid w:val="757A7E5C"/>
    <w:rsid w:val="758B3E18"/>
    <w:rsid w:val="75904BF4"/>
    <w:rsid w:val="75976C60"/>
    <w:rsid w:val="759A56E7"/>
    <w:rsid w:val="75CC3CD5"/>
    <w:rsid w:val="75ED062E"/>
    <w:rsid w:val="76106F33"/>
    <w:rsid w:val="761107C1"/>
    <w:rsid w:val="76155969"/>
    <w:rsid w:val="76171B4F"/>
    <w:rsid w:val="762A53DF"/>
    <w:rsid w:val="76496D8F"/>
    <w:rsid w:val="7654337E"/>
    <w:rsid w:val="765C6FAE"/>
    <w:rsid w:val="765E777E"/>
    <w:rsid w:val="766528BB"/>
    <w:rsid w:val="76743BE2"/>
    <w:rsid w:val="7677439C"/>
    <w:rsid w:val="767E1A75"/>
    <w:rsid w:val="76854D0B"/>
    <w:rsid w:val="76860D48"/>
    <w:rsid w:val="768947FB"/>
    <w:rsid w:val="768A2321"/>
    <w:rsid w:val="76980B0D"/>
    <w:rsid w:val="76AA29C3"/>
    <w:rsid w:val="76C05D43"/>
    <w:rsid w:val="76D0242A"/>
    <w:rsid w:val="76D11CFE"/>
    <w:rsid w:val="76E9529A"/>
    <w:rsid w:val="76EF6628"/>
    <w:rsid w:val="76F679B7"/>
    <w:rsid w:val="77100A78"/>
    <w:rsid w:val="7715608F"/>
    <w:rsid w:val="77170059"/>
    <w:rsid w:val="77196D57"/>
    <w:rsid w:val="77291201"/>
    <w:rsid w:val="77297D8C"/>
    <w:rsid w:val="7730111A"/>
    <w:rsid w:val="77387462"/>
    <w:rsid w:val="775070C7"/>
    <w:rsid w:val="775D7A36"/>
    <w:rsid w:val="776668EA"/>
    <w:rsid w:val="776D5ECB"/>
    <w:rsid w:val="77844FC2"/>
    <w:rsid w:val="778E63DA"/>
    <w:rsid w:val="77A25449"/>
    <w:rsid w:val="77C32CEE"/>
    <w:rsid w:val="77CA25D2"/>
    <w:rsid w:val="77CC1D2B"/>
    <w:rsid w:val="77D870BC"/>
    <w:rsid w:val="77E42641"/>
    <w:rsid w:val="77E53A02"/>
    <w:rsid w:val="77EF68E0"/>
    <w:rsid w:val="77F4039A"/>
    <w:rsid w:val="77F72240"/>
    <w:rsid w:val="77F739E6"/>
    <w:rsid w:val="77F83FDB"/>
    <w:rsid w:val="77F90DCD"/>
    <w:rsid w:val="780B56E4"/>
    <w:rsid w:val="781225CE"/>
    <w:rsid w:val="781B28DA"/>
    <w:rsid w:val="7825522F"/>
    <w:rsid w:val="782B18E2"/>
    <w:rsid w:val="78320EC2"/>
    <w:rsid w:val="783C764B"/>
    <w:rsid w:val="784969A7"/>
    <w:rsid w:val="7851759A"/>
    <w:rsid w:val="786848E4"/>
    <w:rsid w:val="786F17CF"/>
    <w:rsid w:val="78866B18"/>
    <w:rsid w:val="788A1DF2"/>
    <w:rsid w:val="788F00C3"/>
    <w:rsid w:val="78917997"/>
    <w:rsid w:val="78EB3D73"/>
    <w:rsid w:val="7904171E"/>
    <w:rsid w:val="79052133"/>
    <w:rsid w:val="79144124"/>
    <w:rsid w:val="79361F19"/>
    <w:rsid w:val="793A1DDD"/>
    <w:rsid w:val="793C01A5"/>
    <w:rsid w:val="793F73F3"/>
    <w:rsid w:val="79426EE3"/>
    <w:rsid w:val="795565D7"/>
    <w:rsid w:val="79622FDE"/>
    <w:rsid w:val="796978B0"/>
    <w:rsid w:val="7973709D"/>
    <w:rsid w:val="797C23F5"/>
    <w:rsid w:val="798412AA"/>
    <w:rsid w:val="79A13C0A"/>
    <w:rsid w:val="79A436FA"/>
    <w:rsid w:val="79B92DA0"/>
    <w:rsid w:val="79BE0C60"/>
    <w:rsid w:val="79C478F8"/>
    <w:rsid w:val="79E17320"/>
    <w:rsid w:val="79E461EC"/>
    <w:rsid w:val="79F77CCE"/>
    <w:rsid w:val="7A2B7977"/>
    <w:rsid w:val="7A5E7D4D"/>
    <w:rsid w:val="7A805F15"/>
    <w:rsid w:val="7A8B6668"/>
    <w:rsid w:val="7AB756AF"/>
    <w:rsid w:val="7AC2652D"/>
    <w:rsid w:val="7AE30252"/>
    <w:rsid w:val="7B007056"/>
    <w:rsid w:val="7B2368A0"/>
    <w:rsid w:val="7B256ABC"/>
    <w:rsid w:val="7B2622F6"/>
    <w:rsid w:val="7B272834"/>
    <w:rsid w:val="7B292109"/>
    <w:rsid w:val="7B2F642D"/>
    <w:rsid w:val="7B484ED1"/>
    <w:rsid w:val="7B607AF4"/>
    <w:rsid w:val="7B713AB0"/>
    <w:rsid w:val="7B784E3E"/>
    <w:rsid w:val="7B7D371B"/>
    <w:rsid w:val="7B875081"/>
    <w:rsid w:val="7B915F00"/>
    <w:rsid w:val="7B97239C"/>
    <w:rsid w:val="7BA9149B"/>
    <w:rsid w:val="7BBC70EC"/>
    <w:rsid w:val="7BC03257"/>
    <w:rsid w:val="7BC260B9"/>
    <w:rsid w:val="7BC71922"/>
    <w:rsid w:val="7BCC2756"/>
    <w:rsid w:val="7BDD1145"/>
    <w:rsid w:val="7BE06349"/>
    <w:rsid w:val="7BE20509"/>
    <w:rsid w:val="7BE424D4"/>
    <w:rsid w:val="7BEB7F5D"/>
    <w:rsid w:val="7BF107A2"/>
    <w:rsid w:val="7BFA0C11"/>
    <w:rsid w:val="7BFD5343"/>
    <w:rsid w:val="7C03633F"/>
    <w:rsid w:val="7C042B76"/>
    <w:rsid w:val="7C183F2B"/>
    <w:rsid w:val="7C1D7794"/>
    <w:rsid w:val="7C281907"/>
    <w:rsid w:val="7C307304"/>
    <w:rsid w:val="7C374CF9"/>
    <w:rsid w:val="7C42096C"/>
    <w:rsid w:val="7C5D70F2"/>
    <w:rsid w:val="7C611D76"/>
    <w:rsid w:val="7C790E6E"/>
    <w:rsid w:val="7C7A4BE6"/>
    <w:rsid w:val="7C89106E"/>
    <w:rsid w:val="7C8E41ED"/>
    <w:rsid w:val="7C943EFA"/>
    <w:rsid w:val="7C99506C"/>
    <w:rsid w:val="7CB83E2E"/>
    <w:rsid w:val="7CB931C2"/>
    <w:rsid w:val="7CC06A9D"/>
    <w:rsid w:val="7CC12815"/>
    <w:rsid w:val="7CC96EC6"/>
    <w:rsid w:val="7CE502B1"/>
    <w:rsid w:val="7D296C53"/>
    <w:rsid w:val="7D307EEB"/>
    <w:rsid w:val="7D344D95"/>
    <w:rsid w:val="7D456FA2"/>
    <w:rsid w:val="7D5471E5"/>
    <w:rsid w:val="7D553525"/>
    <w:rsid w:val="7D7A30EF"/>
    <w:rsid w:val="7D7B29C4"/>
    <w:rsid w:val="7D8827C5"/>
    <w:rsid w:val="7D893333"/>
    <w:rsid w:val="7D894AA5"/>
    <w:rsid w:val="7D985324"/>
    <w:rsid w:val="7DA41F1A"/>
    <w:rsid w:val="7DB008BF"/>
    <w:rsid w:val="7DBF4FA6"/>
    <w:rsid w:val="7DC10D1E"/>
    <w:rsid w:val="7DC31CC4"/>
    <w:rsid w:val="7DCA74A7"/>
    <w:rsid w:val="7DEC566F"/>
    <w:rsid w:val="7DFA5FDE"/>
    <w:rsid w:val="7E026578"/>
    <w:rsid w:val="7E1A042F"/>
    <w:rsid w:val="7E1C41A7"/>
    <w:rsid w:val="7E24305B"/>
    <w:rsid w:val="7E292420"/>
    <w:rsid w:val="7E3037AE"/>
    <w:rsid w:val="7E344781"/>
    <w:rsid w:val="7E4C0281"/>
    <w:rsid w:val="7E550395"/>
    <w:rsid w:val="7E592B6C"/>
    <w:rsid w:val="7E747B3F"/>
    <w:rsid w:val="7E7933A7"/>
    <w:rsid w:val="7E8458A8"/>
    <w:rsid w:val="7EA146AC"/>
    <w:rsid w:val="7EA67F14"/>
    <w:rsid w:val="7EB641EE"/>
    <w:rsid w:val="7EC016A3"/>
    <w:rsid w:val="7ED83E28"/>
    <w:rsid w:val="7EE54599"/>
    <w:rsid w:val="7EE71179"/>
    <w:rsid w:val="7EFC1C4C"/>
    <w:rsid w:val="7F04016F"/>
    <w:rsid w:val="7F0F5AB9"/>
    <w:rsid w:val="7F220046"/>
    <w:rsid w:val="7F231565"/>
    <w:rsid w:val="7F271055"/>
    <w:rsid w:val="7F286B7B"/>
    <w:rsid w:val="7F315A30"/>
    <w:rsid w:val="7F3379FA"/>
    <w:rsid w:val="7F3B1455"/>
    <w:rsid w:val="7F3E0C44"/>
    <w:rsid w:val="7F4E65E2"/>
    <w:rsid w:val="7F5E434B"/>
    <w:rsid w:val="7F6776A3"/>
    <w:rsid w:val="7F7678E7"/>
    <w:rsid w:val="7F7F101F"/>
    <w:rsid w:val="7F840255"/>
    <w:rsid w:val="7F8A3392"/>
    <w:rsid w:val="7FAC155A"/>
    <w:rsid w:val="7FC71532"/>
    <w:rsid w:val="7FE42AA2"/>
    <w:rsid w:val="7FEE3921"/>
    <w:rsid w:val="7FFF5B2E"/>
    <w:rsid w:val="EDD118E9"/>
    <w:rsid w:val="F7FA1CD3"/>
    <w:rsid w:val="FAF549BB"/>
    <w:rsid w:val="FFBFD7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47"/>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135"/>
    <w:qFormat/>
    <w:uiPriority w:val="0"/>
    <w:pPr>
      <w:keepNext/>
      <w:keepLines/>
      <w:spacing w:before="260" w:after="260" w:line="415" w:lineRule="auto"/>
      <w:outlineLvl w:val="1"/>
    </w:pPr>
    <w:rPr>
      <w:rFonts w:ascii="Arial" w:hAnsi="Arial" w:eastAsia="黑体" w:cs="Arial"/>
      <w:b/>
      <w:bCs/>
      <w:sz w:val="32"/>
      <w:szCs w:val="32"/>
    </w:rPr>
  </w:style>
  <w:style w:type="paragraph" w:styleId="7">
    <w:name w:val="heading 3"/>
    <w:basedOn w:val="1"/>
    <w:next w:val="1"/>
    <w:link w:val="136"/>
    <w:qFormat/>
    <w:uiPriority w:val="0"/>
    <w:pPr>
      <w:keepNext/>
      <w:keepLines/>
      <w:spacing w:before="140" w:after="140" w:line="360" w:lineRule="auto"/>
      <w:jc w:val="left"/>
      <w:outlineLvl w:val="2"/>
    </w:pPr>
    <w:rPr>
      <w:b/>
      <w:sz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134"/>
    <w:qFormat/>
    <w:uiPriority w:val="0"/>
    <w:pPr>
      <w:spacing w:after="120"/>
    </w:pPr>
  </w:style>
  <w:style w:type="paragraph" w:styleId="3">
    <w:name w:val="Body Text Indent"/>
    <w:basedOn w:val="1"/>
    <w:next w:val="4"/>
    <w:link w:val="133"/>
    <w:qFormat/>
    <w:uiPriority w:val="0"/>
    <w:pPr>
      <w:widowControl/>
      <w:spacing w:before="100" w:beforeAutospacing="1" w:after="100" w:afterAutospacing="1"/>
      <w:jc w:val="left"/>
    </w:pPr>
    <w:rPr>
      <w:rFonts w:ascii="宋体" w:hAnsi="宋体" w:cs="宋体"/>
      <w:kern w:val="0"/>
      <w:sz w:val="24"/>
    </w:rPr>
  </w:style>
  <w:style w:type="paragraph" w:customStyle="1" w:styleId="4">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paragraph" w:styleId="8">
    <w:name w:val="List Number"/>
    <w:basedOn w:val="1"/>
    <w:qFormat/>
    <w:uiPriority w:val="0"/>
    <w:pPr>
      <w:widowControl/>
      <w:numPr>
        <w:ilvl w:val="0"/>
        <w:numId w:val="1"/>
      </w:numPr>
      <w:tabs>
        <w:tab w:val="clear" w:pos="360"/>
      </w:tabs>
      <w:spacing w:before="100" w:beforeAutospacing="1" w:after="100" w:afterAutospacing="1"/>
      <w:ind w:left="0" w:firstLine="0"/>
      <w:jc w:val="left"/>
    </w:pPr>
    <w:rPr>
      <w:rFonts w:ascii="宋体" w:hAnsi="宋体" w:cs="宋体"/>
      <w:kern w:val="0"/>
      <w:sz w:val="24"/>
    </w:rPr>
  </w:style>
  <w:style w:type="paragraph" w:styleId="9">
    <w:name w:val="Normal Indent"/>
    <w:basedOn w:val="1"/>
    <w:qFormat/>
    <w:uiPriority w:val="0"/>
    <w:pPr>
      <w:widowControl/>
      <w:spacing w:before="100" w:beforeAutospacing="1" w:after="100" w:afterAutospacing="1"/>
      <w:jc w:val="left"/>
    </w:pPr>
    <w:rPr>
      <w:rFonts w:ascii="宋体" w:hAnsi="宋体" w:cs="宋体"/>
      <w:kern w:val="0"/>
      <w:sz w:val="24"/>
    </w:rPr>
  </w:style>
  <w:style w:type="paragraph" w:styleId="10">
    <w:name w:val="Body Text 3"/>
    <w:basedOn w:val="1"/>
    <w:link w:val="137"/>
    <w:qFormat/>
    <w:uiPriority w:val="0"/>
    <w:pPr>
      <w:widowControl/>
      <w:spacing w:before="100" w:beforeAutospacing="1" w:after="100" w:afterAutospacing="1"/>
      <w:jc w:val="left"/>
    </w:pPr>
    <w:rPr>
      <w:rFonts w:ascii="宋体" w:hAnsi="宋体" w:cs="宋体"/>
      <w:kern w:val="0"/>
      <w:sz w:val="24"/>
    </w:rPr>
  </w:style>
  <w:style w:type="paragraph" w:styleId="11">
    <w:name w:val="Body Text"/>
    <w:basedOn w:val="1"/>
    <w:next w:val="12"/>
    <w:link w:val="138"/>
    <w:qFormat/>
    <w:uiPriority w:val="0"/>
    <w:pPr>
      <w:spacing w:after="120"/>
    </w:pPr>
  </w:style>
  <w:style w:type="paragraph" w:styleId="12">
    <w:name w:val="Plain Text"/>
    <w:basedOn w:val="1"/>
    <w:next w:val="1"/>
    <w:link w:val="139"/>
    <w:qFormat/>
    <w:uiPriority w:val="0"/>
    <w:pPr>
      <w:widowControl/>
      <w:spacing w:before="100" w:beforeAutospacing="1" w:after="100" w:afterAutospacing="1"/>
      <w:jc w:val="left"/>
    </w:pPr>
    <w:rPr>
      <w:rFonts w:ascii="宋体" w:hAnsi="宋体" w:cs="宋体"/>
      <w:kern w:val="0"/>
      <w:sz w:val="24"/>
    </w:rPr>
  </w:style>
  <w:style w:type="paragraph" w:styleId="13">
    <w:name w:val="List 2"/>
    <w:basedOn w:val="1"/>
    <w:qFormat/>
    <w:uiPriority w:val="0"/>
    <w:pPr>
      <w:widowControl/>
      <w:spacing w:before="100" w:beforeAutospacing="1" w:after="100" w:afterAutospacing="1"/>
      <w:jc w:val="left"/>
    </w:pPr>
    <w:rPr>
      <w:rFonts w:ascii="宋体" w:hAnsi="宋体" w:cs="宋体"/>
      <w:kern w:val="0"/>
      <w:sz w:val="24"/>
    </w:rPr>
  </w:style>
  <w:style w:type="paragraph" w:styleId="14">
    <w:name w:val="index 4"/>
    <w:basedOn w:val="1"/>
    <w:next w:val="1"/>
    <w:unhideWhenUsed/>
    <w:qFormat/>
    <w:uiPriority w:val="99"/>
    <w:rPr>
      <w:sz w:val="24"/>
    </w:rPr>
  </w:style>
  <w:style w:type="paragraph" w:styleId="15">
    <w:name w:val="Date"/>
    <w:basedOn w:val="1"/>
    <w:next w:val="1"/>
    <w:link w:val="140"/>
    <w:qFormat/>
    <w:uiPriority w:val="0"/>
    <w:pPr>
      <w:ind w:left="2500" w:leftChars="2500"/>
    </w:pPr>
    <w:rPr>
      <w:kern w:val="0"/>
      <w:sz w:val="24"/>
      <w:szCs w:val="20"/>
    </w:rPr>
  </w:style>
  <w:style w:type="paragraph" w:styleId="16">
    <w:name w:val="Body Text Indent 2"/>
    <w:basedOn w:val="1"/>
    <w:link w:val="141"/>
    <w:unhideWhenUsed/>
    <w:qFormat/>
    <w:uiPriority w:val="99"/>
    <w:pPr>
      <w:spacing w:after="120" w:line="480" w:lineRule="auto"/>
      <w:ind w:left="420" w:leftChars="200"/>
    </w:pPr>
  </w:style>
  <w:style w:type="paragraph" w:styleId="17">
    <w:name w:val="Balloon Text"/>
    <w:basedOn w:val="1"/>
    <w:link w:val="41"/>
    <w:qFormat/>
    <w:uiPriority w:val="0"/>
    <w:rPr>
      <w:sz w:val="18"/>
      <w:szCs w:val="18"/>
    </w:rPr>
  </w:style>
  <w:style w:type="paragraph" w:styleId="18">
    <w:name w:val="footer"/>
    <w:basedOn w:val="1"/>
    <w:link w:val="142"/>
    <w:qFormat/>
    <w:uiPriority w:val="0"/>
    <w:pPr>
      <w:tabs>
        <w:tab w:val="center" w:pos="4153"/>
        <w:tab w:val="right" w:pos="8306"/>
      </w:tabs>
      <w:snapToGrid w:val="0"/>
      <w:jc w:val="left"/>
    </w:pPr>
    <w:rPr>
      <w:sz w:val="18"/>
      <w:szCs w:val="18"/>
    </w:rPr>
  </w:style>
  <w:style w:type="paragraph" w:styleId="19">
    <w:name w:val="envelope return"/>
    <w:basedOn w:val="1"/>
    <w:unhideWhenUsed/>
    <w:qFormat/>
    <w:uiPriority w:val="99"/>
    <w:pPr>
      <w:snapToGrid w:val="0"/>
    </w:pPr>
    <w:rPr>
      <w:rFonts w:hint="eastAsia" w:ascii="Arial" w:hAnsi="Arial"/>
      <w:sz w:val="24"/>
    </w:rPr>
  </w:style>
  <w:style w:type="paragraph" w:styleId="20">
    <w:name w:val="header"/>
    <w:basedOn w:val="1"/>
    <w:link w:val="143"/>
    <w:qFormat/>
    <w:uiPriority w:val="0"/>
    <w:pPr>
      <w:pBdr>
        <w:bottom w:val="single" w:color="auto" w:sz="6" w:space="1"/>
      </w:pBdr>
      <w:tabs>
        <w:tab w:val="center" w:pos="4153"/>
        <w:tab w:val="right" w:pos="8306"/>
      </w:tabs>
      <w:snapToGrid w:val="0"/>
      <w:jc w:val="center"/>
    </w:pPr>
    <w:rPr>
      <w:sz w:val="18"/>
      <w:szCs w:val="18"/>
    </w:rPr>
  </w:style>
  <w:style w:type="paragraph" w:styleId="21">
    <w:name w:val="Body Text 2"/>
    <w:basedOn w:val="1"/>
    <w:next w:val="11"/>
    <w:link w:val="144"/>
    <w:qFormat/>
    <w:uiPriority w:val="0"/>
    <w:rPr>
      <w:sz w:val="28"/>
    </w:rPr>
  </w:style>
  <w:style w:type="paragraph" w:styleId="22">
    <w:name w:val="HTML Preformatted"/>
    <w:basedOn w:val="1"/>
    <w:link w:val="14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4">
    <w:name w:val="Body Text First Indent"/>
    <w:basedOn w:val="11"/>
    <w:next w:val="2"/>
    <w:link w:val="146"/>
    <w:qFormat/>
    <w:uiPriority w:val="0"/>
    <w:pPr>
      <w:tabs>
        <w:tab w:val="left" w:pos="180"/>
      </w:tabs>
      <w:ind w:firstLine="420" w:firstLineChars="100"/>
    </w:pPr>
  </w:style>
  <w:style w:type="table" w:styleId="26">
    <w:name w:val="Table Grid"/>
    <w:basedOn w:val="25"/>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22"/>
    <w:rPr>
      <w:b/>
      <w:bCs/>
    </w:rPr>
  </w:style>
  <w:style w:type="character" w:styleId="29">
    <w:name w:val="page number"/>
    <w:qFormat/>
    <w:uiPriority w:val="0"/>
  </w:style>
  <w:style w:type="character" w:styleId="30">
    <w:name w:val="FollowedHyperlink"/>
    <w:qFormat/>
    <w:uiPriority w:val="0"/>
    <w:rPr>
      <w:color w:val="000000"/>
      <w:u w:val="none"/>
    </w:rPr>
  </w:style>
  <w:style w:type="character" w:styleId="31">
    <w:name w:val="Emphasis"/>
    <w:qFormat/>
    <w:uiPriority w:val="0"/>
  </w:style>
  <w:style w:type="character" w:styleId="32">
    <w:name w:val="HTML Definition"/>
    <w:qFormat/>
    <w:uiPriority w:val="0"/>
    <w:rPr>
      <w:i/>
      <w:iCs/>
    </w:rPr>
  </w:style>
  <w:style w:type="character" w:styleId="33">
    <w:name w:val="HTML Typewriter"/>
    <w:qFormat/>
    <w:uiPriority w:val="0"/>
    <w:rPr>
      <w:rFonts w:hint="default" w:ascii="monospace" w:hAnsi="monospace" w:eastAsia="monospace" w:cs="monospace"/>
      <w:sz w:val="20"/>
    </w:rPr>
  </w:style>
  <w:style w:type="character" w:styleId="34">
    <w:name w:val="HTML Acronym"/>
    <w:qFormat/>
    <w:uiPriority w:val="0"/>
  </w:style>
  <w:style w:type="character" w:styleId="35">
    <w:name w:val="HTML Variable"/>
    <w:qFormat/>
    <w:uiPriority w:val="0"/>
  </w:style>
  <w:style w:type="character" w:styleId="36">
    <w:name w:val="Hyperlink"/>
    <w:qFormat/>
    <w:uiPriority w:val="0"/>
    <w:rPr>
      <w:color w:val="000000"/>
      <w:u w:val="none"/>
    </w:rPr>
  </w:style>
  <w:style w:type="character" w:styleId="37">
    <w:name w:val="HTML Code"/>
    <w:qFormat/>
    <w:uiPriority w:val="0"/>
    <w:rPr>
      <w:rFonts w:ascii="Consolas" w:hAnsi="Consolas" w:eastAsia="Consolas" w:cs="Consolas"/>
      <w:color w:val="C7254E"/>
      <w:sz w:val="21"/>
      <w:szCs w:val="21"/>
      <w:shd w:val="clear" w:color="auto" w:fill="F9F2F4"/>
    </w:rPr>
  </w:style>
  <w:style w:type="character" w:styleId="38">
    <w:name w:val="HTML Cite"/>
    <w:qFormat/>
    <w:uiPriority w:val="0"/>
  </w:style>
  <w:style w:type="character" w:styleId="39">
    <w:name w:val="HTML Keyboard"/>
    <w:qFormat/>
    <w:uiPriority w:val="0"/>
    <w:rPr>
      <w:rFonts w:hint="default" w:ascii="Consolas" w:hAnsi="Consolas" w:eastAsia="Consolas" w:cs="Consolas"/>
      <w:color w:val="FFFFFF"/>
      <w:sz w:val="21"/>
      <w:szCs w:val="21"/>
      <w:shd w:val="clear" w:color="auto" w:fill="333333"/>
    </w:rPr>
  </w:style>
  <w:style w:type="character" w:styleId="40">
    <w:name w:val="HTML Sample"/>
    <w:qFormat/>
    <w:uiPriority w:val="0"/>
    <w:rPr>
      <w:rFonts w:hint="default" w:ascii="Consolas" w:hAnsi="Consolas" w:eastAsia="Consolas" w:cs="Consolas"/>
      <w:sz w:val="21"/>
      <w:szCs w:val="21"/>
    </w:rPr>
  </w:style>
  <w:style w:type="character" w:customStyle="1" w:styleId="41">
    <w:name w:val="批注框文本 字符"/>
    <w:link w:val="17"/>
    <w:qFormat/>
    <w:uiPriority w:val="0"/>
    <w:rPr>
      <w:kern w:val="2"/>
      <w:sz w:val="18"/>
      <w:szCs w:val="18"/>
    </w:rPr>
  </w:style>
  <w:style w:type="character" w:customStyle="1" w:styleId="42">
    <w:name w:val="font112"/>
    <w:qFormat/>
    <w:uiPriority w:val="0"/>
    <w:rPr>
      <w:rFonts w:hint="eastAsia" w:ascii="宋体" w:hAnsi="宋体" w:eastAsia="宋体" w:cs="宋体"/>
      <w:color w:val="FF0000"/>
      <w:sz w:val="20"/>
      <w:szCs w:val="20"/>
      <w:u w:val="none"/>
    </w:rPr>
  </w:style>
  <w:style w:type="character" w:customStyle="1" w:styleId="43">
    <w:name w:val="first-child1"/>
    <w:qFormat/>
    <w:uiPriority w:val="0"/>
    <w:rPr>
      <w:color w:val="1F3149"/>
      <w:sz w:val="16"/>
      <w:szCs w:val="16"/>
    </w:rPr>
  </w:style>
  <w:style w:type="character" w:customStyle="1" w:styleId="44">
    <w:name w:val="fr"/>
    <w:qFormat/>
    <w:uiPriority w:val="0"/>
  </w:style>
  <w:style w:type="character" w:customStyle="1" w:styleId="45">
    <w:name w:val="first-child3"/>
    <w:qFormat/>
    <w:uiPriority w:val="0"/>
  </w:style>
  <w:style w:type="character" w:customStyle="1" w:styleId="46">
    <w:name w:val="font71"/>
    <w:qFormat/>
    <w:uiPriority w:val="0"/>
    <w:rPr>
      <w:rFonts w:hint="eastAsia" w:ascii="宋体" w:hAnsi="宋体" w:eastAsia="宋体" w:cs="宋体"/>
      <w:color w:val="000000"/>
      <w:sz w:val="20"/>
      <w:szCs w:val="20"/>
      <w:u w:val="none"/>
    </w:rPr>
  </w:style>
  <w:style w:type="character" w:customStyle="1" w:styleId="47">
    <w:name w:val="first-child"/>
    <w:qFormat/>
    <w:uiPriority w:val="0"/>
    <w:rPr>
      <w:color w:val="1F3149"/>
      <w:sz w:val="16"/>
      <w:szCs w:val="16"/>
    </w:rPr>
  </w:style>
  <w:style w:type="character" w:customStyle="1" w:styleId="48">
    <w:name w:val="NormalCharacter"/>
    <w:semiHidden/>
    <w:qFormat/>
    <w:uiPriority w:val="0"/>
  </w:style>
  <w:style w:type="character" w:customStyle="1" w:styleId="49">
    <w:name w:val="selected"/>
    <w:qFormat/>
    <w:uiPriority w:val="0"/>
    <w:rPr>
      <w:shd w:val="clear" w:color="auto" w:fill="B00006"/>
    </w:rPr>
  </w:style>
  <w:style w:type="character" w:customStyle="1" w:styleId="50">
    <w:name w:val="color-blue"/>
    <w:qFormat/>
    <w:uiPriority w:val="0"/>
    <w:rPr>
      <w:color w:val="3F88CA"/>
      <w:sz w:val="12"/>
      <w:szCs w:val="12"/>
      <w:bdr w:val="single" w:color="3F88CA" w:sz="4" w:space="0"/>
    </w:rPr>
  </w:style>
  <w:style w:type="character" w:customStyle="1" w:styleId="51">
    <w:name w:val="xiadan"/>
    <w:qFormat/>
    <w:uiPriority w:val="0"/>
    <w:rPr>
      <w:shd w:val="clear" w:color="auto" w:fill="E4393C"/>
    </w:rPr>
  </w:style>
  <w:style w:type="character" w:customStyle="1" w:styleId="52">
    <w:name w:val="color-yellow1"/>
    <w:qFormat/>
    <w:uiPriority w:val="0"/>
    <w:rPr>
      <w:color w:val="FAAD14"/>
      <w:sz w:val="12"/>
      <w:szCs w:val="12"/>
      <w:bdr w:val="single" w:color="FAAD14" w:sz="4" w:space="0"/>
    </w:rPr>
  </w:style>
  <w:style w:type="character" w:customStyle="1" w:styleId="53">
    <w:name w:val="displayarti"/>
    <w:qFormat/>
    <w:uiPriority w:val="0"/>
    <w:rPr>
      <w:color w:val="FFFFFF"/>
      <w:shd w:val="clear" w:color="auto" w:fill="A00000"/>
    </w:rPr>
  </w:style>
  <w:style w:type="character" w:customStyle="1" w:styleId="54">
    <w:name w:val="font61"/>
    <w:qFormat/>
    <w:uiPriority w:val="0"/>
    <w:rPr>
      <w:rFonts w:hint="eastAsia" w:ascii="宋体" w:hAnsi="宋体" w:eastAsia="宋体" w:cs="宋体"/>
      <w:color w:val="000000"/>
      <w:sz w:val="20"/>
      <w:szCs w:val="20"/>
      <w:u w:val="none"/>
    </w:rPr>
  </w:style>
  <w:style w:type="character" w:customStyle="1" w:styleId="55">
    <w:name w:val="first-child2"/>
    <w:qFormat/>
    <w:uiPriority w:val="0"/>
  </w:style>
  <w:style w:type="character" w:customStyle="1" w:styleId="56">
    <w:name w:val="gpa"/>
    <w:qFormat/>
    <w:uiPriority w:val="0"/>
    <w:rPr>
      <w:rFonts w:ascii="Arial" w:hAnsi="Arial" w:cs="Arial"/>
      <w:sz w:val="15"/>
      <w:szCs w:val="15"/>
    </w:rPr>
  </w:style>
  <w:style w:type="character" w:customStyle="1" w:styleId="57">
    <w:name w:val="font01"/>
    <w:qFormat/>
    <w:uiPriority w:val="0"/>
    <w:rPr>
      <w:rFonts w:hint="eastAsia" w:ascii="宋体" w:hAnsi="宋体" w:eastAsia="宋体" w:cs="宋体"/>
      <w:color w:val="000000"/>
      <w:sz w:val="20"/>
      <w:szCs w:val="20"/>
      <w:u w:val="none"/>
    </w:rPr>
  </w:style>
  <w:style w:type="character" w:customStyle="1" w:styleId="58">
    <w:name w:val="font41"/>
    <w:qFormat/>
    <w:uiPriority w:val="0"/>
    <w:rPr>
      <w:rFonts w:hint="eastAsia" w:ascii="宋体" w:hAnsi="宋体" w:eastAsia="宋体" w:cs="宋体"/>
      <w:color w:val="000000"/>
      <w:sz w:val="20"/>
      <w:szCs w:val="20"/>
      <w:u w:val="single"/>
    </w:rPr>
  </w:style>
  <w:style w:type="character" w:customStyle="1" w:styleId="59">
    <w:name w:val="icon_ds1"/>
    <w:qFormat/>
    <w:uiPriority w:val="0"/>
    <w:rPr>
      <w:sz w:val="14"/>
      <w:szCs w:val="14"/>
    </w:rPr>
  </w:style>
  <w:style w:type="character" w:customStyle="1" w:styleId="60">
    <w:name w:val="icon_gys"/>
    <w:qFormat/>
    <w:uiPriority w:val="0"/>
    <w:rPr>
      <w:sz w:val="14"/>
      <w:szCs w:val="14"/>
    </w:rPr>
  </w:style>
  <w:style w:type="character" w:customStyle="1" w:styleId="61">
    <w:name w:val="PageNumber"/>
    <w:qFormat/>
    <w:uiPriority w:val="0"/>
  </w:style>
  <w:style w:type="character" w:customStyle="1" w:styleId="62">
    <w:name w:val="icon_ds"/>
    <w:qFormat/>
    <w:uiPriority w:val="0"/>
  </w:style>
  <w:style w:type="character" w:customStyle="1" w:styleId="63">
    <w:name w:val="color-yellow"/>
    <w:qFormat/>
    <w:uiPriority w:val="0"/>
    <w:rPr>
      <w:color w:val="FAAD14"/>
      <w:sz w:val="12"/>
      <w:szCs w:val="12"/>
      <w:bdr w:val="single" w:color="FAAD14" w:sz="4" w:space="0"/>
    </w:rPr>
  </w:style>
  <w:style w:type="paragraph" w:customStyle="1" w:styleId="64">
    <w:name w:val="td-top-2"/>
    <w:basedOn w:val="1"/>
    <w:qFormat/>
    <w:uiPriority w:val="0"/>
    <w:pPr>
      <w:widowControl/>
      <w:pBdr>
        <w:top w:val="dotted" w:color="0000FF" w:sz="6" w:space="0"/>
      </w:pBdr>
      <w:spacing w:before="100" w:beforeAutospacing="1" w:after="100" w:afterAutospacing="1"/>
      <w:jc w:val="left"/>
    </w:pPr>
    <w:rPr>
      <w:rFonts w:ascii="宋体" w:hAnsi="宋体" w:cs="宋体"/>
      <w:kern w:val="0"/>
      <w:sz w:val="24"/>
    </w:rPr>
  </w:style>
  <w:style w:type="paragraph" w:customStyle="1" w:styleId="65">
    <w:name w:val="3"/>
    <w:basedOn w:val="1"/>
    <w:qFormat/>
    <w:uiPriority w:val="0"/>
    <w:pPr>
      <w:widowControl/>
      <w:spacing w:before="100" w:beforeAutospacing="1" w:after="100" w:afterAutospacing="1"/>
      <w:jc w:val="left"/>
    </w:pPr>
    <w:rPr>
      <w:rFonts w:ascii="宋体" w:hAnsi="宋体" w:cs="宋体"/>
      <w:kern w:val="0"/>
      <w:sz w:val="24"/>
    </w:rPr>
  </w:style>
  <w:style w:type="paragraph" w:customStyle="1" w:styleId="66">
    <w:name w:val="td-left"/>
    <w:basedOn w:val="1"/>
    <w:qFormat/>
    <w:uiPriority w:val="0"/>
    <w:pPr>
      <w:widowControl/>
      <w:pBdr>
        <w:left w:val="dotted" w:color="CCCCCC" w:sz="6" w:space="0"/>
        <w:right w:val="dotted" w:color="CCCCCC" w:sz="6" w:space="0"/>
      </w:pBdr>
      <w:spacing w:before="100" w:beforeAutospacing="1" w:after="100" w:afterAutospacing="1"/>
      <w:jc w:val="left"/>
    </w:pPr>
    <w:rPr>
      <w:rFonts w:ascii="宋体" w:hAnsi="宋体" w:cs="宋体"/>
      <w:kern w:val="0"/>
      <w:sz w:val="24"/>
    </w:rPr>
  </w:style>
  <w:style w:type="paragraph" w:customStyle="1" w:styleId="67">
    <w:name w:val="paracharcharcharcharcharcharcharcharchar1charcharcharchar"/>
    <w:basedOn w:val="1"/>
    <w:qFormat/>
    <w:uiPriority w:val="0"/>
    <w:pPr>
      <w:widowControl/>
      <w:spacing w:before="100" w:beforeAutospacing="1" w:after="100" w:afterAutospacing="1"/>
      <w:jc w:val="left"/>
    </w:pPr>
    <w:rPr>
      <w:rFonts w:ascii="宋体" w:hAnsi="宋体" w:cs="宋体"/>
      <w:kern w:val="0"/>
      <w:sz w:val="24"/>
    </w:rPr>
  </w:style>
  <w:style w:type="paragraph" w:customStyle="1" w:styleId="68">
    <w:name w:val="表格文字"/>
    <w:basedOn w:val="1"/>
    <w:next w:val="11"/>
    <w:qFormat/>
    <w:uiPriority w:val="0"/>
    <w:pPr>
      <w:adjustRightInd w:val="0"/>
      <w:spacing w:line="420" w:lineRule="atLeast"/>
      <w:jc w:val="left"/>
      <w:textAlignment w:val="baseline"/>
    </w:pPr>
    <w:rPr>
      <w:kern w:val="0"/>
    </w:rPr>
  </w:style>
  <w:style w:type="paragraph" w:customStyle="1" w:styleId="69">
    <w:name w:val="style1"/>
    <w:basedOn w:val="1"/>
    <w:qFormat/>
    <w:uiPriority w:val="0"/>
    <w:pPr>
      <w:widowControl/>
      <w:spacing w:before="100" w:beforeAutospacing="1" w:after="100" w:afterAutospacing="1"/>
      <w:jc w:val="left"/>
    </w:pPr>
    <w:rPr>
      <w:rFonts w:ascii="宋体" w:hAnsi="宋体" w:cs="宋体"/>
      <w:b/>
      <w:bCs/>
      <w:color w:val="FF3300"/>
      <w:kern w:val="0"/>
      <w:szCs w:val="21"/>
    </w:rPr>
  </w:style>
  <w:style w:type="paragraph" w:customStyle="1" w:styleId="70">
    <w:name w:val="plain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71">
    <w:name w:val="xl72"/>
    <w:basedOn w:val="1"/>
    <w:next w:val="15"/>
    <w:qFormat/>
    <w:uiPriority w:val="0"/>
    <w:pPr>
      <w:widowControl/>
      <w:shd w:val="clear" w:color="FFFFFF" w:fill="FFFFFF"/>
      <w:spacing w:before="280" w:after="280"/>
      <w:jc w:val="right"/>
    </w:pPr>
    <w:rPr>
      <w:rFonts w:ascii="宋体"/>
      <w:kern w:val="0"/>
      <w:sz w:val="24"/>
    </w:rPr>
  </w:style>
  <w:style w:type="paragraph" w:customStyle="1" w:styleId="72">
    <w:name w:val="scroll-1"/>
    <w:basedOn w:val="1"/>
    <w:qFormat/>
    <w:uiPriority w:val="0"/>
    <w:pPr>
      <w:widowControl/>
      <w:spacing w:before="100" w:beforeAutospacing="1" w:after="100" w:afterAutospacing="1" w:line="312" w:lineRule="auto"/>
      <w:jc w:val="left"/>
    </w:pPr>
    <w:rPr>
      <w:rFonts w:ascii="宋体" w:hAnsi="宋体" w:cs="宋体"/>
      <w:color w:val="FF3333"/>
      <w:kern w:val="0"/>
      <w:sz w:val="18"/>
      <w:szCs w:val="18"/>
    </w:rPr>
  </w:style>
  <w:style w:type="paragraph" w:customStyle="1" w:styleId="73">
    <w:name w:val="title-2"/>
    <w:basedOn w:val="1"/>
    <w:qFormat/>
    <w:uiPriority w:val="0"/>
    <w:pPr>
      <w:widowControl/>
      <w:spacing w:before="100" w:beforeAutospacing="1" w:after="100" w:afterAutospacing="1" w:line="288" w:lineRule="auto"/>
      <w:jc w:val="left"/>
    </w:pPr>
    <w:rPr>
      <w:rFonts w:ascii="宋体" w:hAnsi="宋体" w:cs="宋体"/>
      <w:b/>
      <w:bCs/>
      <w:color w:val="FFFFFF"/>
      <w:kern w:val="0"/>
      <w:sz w:val="18"/>
      <w:szCs w:val="18"/>
    </w:rPr>
  </w:style>
  <w:style w:type="paragraph" w:customStyle="1" w:styleId="74">
    <w:name w:val="title-3"/>
    <w:basedOn w:val="1"/>
    <w:qFormat/>
    <w:uiPriority w:val="0"/>
    <w:pPr>
      <w:widowControl/>
      <w:spacing w:before="100" w:beforeAutospacing="1" w:after="100" w:afterAutospacing="1"/>
      <w:jc w:val="left"/>
    </w:pPr>
    <w:rPr>
      <w:rFonts w:ascii="宋体" w:hAnsi="宋体" w:cs="宋体"/>
      <w:b/>
      <w:bCs/>
      <w:color w:val="474747"/>
      <w:kern w:val="0"/>
      <w:sz w:val="18"/>
      <w:szCs w:val="18"/>
    </w:rPr>
  </w:style>
  <w:style w:type="paragraph" w:customStyle="1" w:styleId="75">
    <w:name w:val="td-botton"/>
    <w:basedOn w:val="1"/>
    <w:qFormat/>
    <w:uiPriority w:val="0"/>
    <w:pPr>
      <w:widowControl/>
      <w:pBdr>
        <w:bottom w:val="dotted" w:color="999999" w:sz="6" w:space="0"/>
      </w:pBdr>
      <w:spacing w:before="100" w:beforeAutospacing="1" w:after="100" w:afterAutospacing="1"/>
      <w:jc w:val="left"/>
    </w:pPr>
    <w:rPr>
      <w:rFonts w:ascii="宋体" w:hAnsi="宋体" w:cs="宋体"/>
      <w:kern w:val="0"/>
      <w:sz w:val="24"/>
    </w:rPr>
  </w:style>
  <w:style w:type="paragraph" w:customStyle="1" w:styleId="76">
    <w:name w:val="sec2"/>
    <w:basedOn w:val="1"/>
    <w:qFormat/>
    <w:uiPriority w:val="0"/>
    <w:pPr>
      <w:widowControl/>
      <w:pBdr>
        <w:top w:val="single" w:color="C5E1FE" w:sz="6" w:space="0"/>
        <w:left w:val="single" w:color="C5E1FE" w:sz="6" w:space="0"/>
        <w:right w:val="single" w:color="C5E1FE" w:sz="6" w:space="0"/>
      </w:pBdr>
      <w:spacing w:before="100" w:beforeAutospacing="1" w:after="100" w:afterAutospacing="1"/>
      <w:jc w:val="left"/>
    </w:pPr>
    <w:rPr>
      <w:rFonts w:ascii="宋体" w:hAnsi="宋体" w:cs="宋体"/>
      <w:b/>
      <w:bCs/>
      <w:color w:val="247ED1"/>
      <w:kern w:val="0"/>
      <w:szCs w:val="21"/>
    </w:rPr>
  </w:style>
  <w:style w:type="paragraph" w:customStyle="1" w:styleId="77">
    <w:name w:val="td-right"/>
    <w:basedOn w:val="1"/>
    <w:qFormat/>
    <w:uiPriority w:val="0"/>
    <w:pPr>
      <w:widowControl/>
      <w:pBdr>
        <w:right w:val="dotted" w:color="999999" w:sz="6" w:space="0"/>
      </w:pBdr>
      <w:spacing w:before="100" w:beforeAutospacing="1" w:after="100" w:afterAutospacing="1"/>
      <w:jc w:val="left"/>
    </w:pPr>
    <w:rPr>
      <w:rFonts w:ascii="宋体" w:hAnsi="宋体" w:cs="宋体"/>
      <w:kern w:val="0"/>
      <w:sz w:val="24"/>
    </w:rPr>
  </w:style>
  <w:style w:type="paragraph" w:customStyle="1" w:styleId="78">
    <w:name w:val="Default"/>
    <w:next w:val="68"/>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79">
    <w:name w:val="无间隔1"/>
    <w:qFormat/>
    <w:uiPriority w:val="0"/>
    <w:pPr>
      <w:widowControl w:val="0"/>
      <w:spacing w:line="400" w:lineRule="exact"/>
      <w:jc w:val="both"/>
    </w:pPr>
    <w:rPr>
      <w:rFonts w:ascii="Calibri" w:hAnsi="Calibri" w:eastAsia="宋体" w:cs="Times New Roman"/>
      <w:kern w:val="2"/>
      <w:sz w:val="24"/>
      <w:szCs w:val="24"/>
      <w:lang w:val="en-US" w:eastAsia="zh-CN" w:bidi="ar-SA"/>
    </w:rPr>
  </w:style>
  <w:style w:type="paragraph" w:customStyle="1" w:styleId="80">
    <w:name w:val="td3"/>
    <w:basedOn w:val="1"/>
    <w:qFormat/>
    <w:uiPriority w:val="0"/>
    <w:pPr>
      <w:widowControl/>
      <w:spacing w:before="100" w:beforeAutospacing="1" w:after="100" w:afterAutospacing="1"/>
      <w:jc w:val="left"/>
    </w:pPr>
    <w:rPr>
      <w:rFonts w:ascii="宋体" w:hAnsi="宋体" w:cs="宋体"/>
      <w:kern w:val="0"/>
      <w:sz w:val="24"/>
    </w:rPr>
  </w:style>
  <w:style w:type="paragraph" w:customStyle="1" w:styleId="81">
    <w:name w:val="td2"/>
    <w:basedOn w:val="1"/>
    <w:qFormat/>
    <w:uiPriority w:val="0"/>
    <w:pPr>
      <w:widowControl/>
      <w:pBdr>
        <w:top w:val="single" w:color="FF9900" w:sz="6" w:space="0"/>
      </w:pBdr>
      <w:spacing w:before="100" w:beforeAutospacing="1" w:after="100" w:afterAutospacing="1"/>
      <w:jc w:val="left"/>
    </w:pPr>
    <w:rPr>
      <w:rFonts w:ascii="宋体" w:hAnsi="宋体" w:cs="宋体"/>
      <w:kern w:val="0"/>
      <w:sz w:val="24"/>
    </w:rPr>
  </w:style>
  <w:style w:type="paragraph" w:customStyle="1" w:styleId="82">
    <w:name w:val="text4"/>
    <w:basedOn w:val="1"/>
    <w:qFormat/>
    <w:uiPriority w:val="0"/>
    <w:pPr>
      <w:widowControl/>
      <w:spacing w:before="100" w:beforeAutospacing="1" w:after="100" w:afterAutospacing="1"/>
      <w:jc w:val="left"/>
    </w:pPr>
    <w:rPr>
      <w:rFonts w:ascii="宋体" w:hAnsi="宋体" w:cs="宋体"/>
      <w:color w:val="FF0000"/>
      <w:kern w:val="0"/>
      <w:sz w:val="18"/>
      <w:szCs w:val="18"/>
    </w:rPr>
  </w:style>
  <w:style w:type="paragraph" w:customStyle="1" w:styleId="83">
    <w:name w:val="st_ftcss"/>
    <w:basedOn w:val="1"/>
    <w:qFormat/>
    <w:uiPriority w:val="0"/>
    <w:pPr>
      <w:widowControl/>
      <w:jc w:val="left"/>
    </w:pPr>
    <w:rPr>
      <w:rFonts w:ascii="宋体" w:hAnsi="宋体" w:cs="宋体"/>
      <w:kern w:val="0"/>
      <w:sz w:val="24"/>
    </w:rPr>
  </w:style>
  <w:style w:type="paragraph" w:customStyle="1" w:styleId="84">
    <w:name w:val="input-pass"/>
    <w:basedOn w:val="1"/>
    <w:qFormat/>
    <w:uiPriority w:val="0"/>
    <w:pPr>
      <w:widowControl/>
      <w:pBdr>
        <w:top w:val="single" w:color="auto" w:sz="6" w:space="0"/>
        <w:left w:val="single" w:color="auto" w:sz="6" w:space="0"/>
        <w:bottom w:val="single" w:color="auto" w:sz="6" w:space="0"/>
        <w:right w:val="single" w:color="auto" w:sz="6" w:space="0"/>
      </w:pBdr>
      <w:spacing w:before="100" w:beforeAutospacing="1" w:after="100" w:afterAutospacing="1"/>
      <w:jc w:val="left"/>
    </w:pPr>
    <w:rPr>
      <w:rFonts w:ascii="宋体" w:hAnsi="宋体" w:cs="宋体"/>
      <w:kern w:val="0"/>
      <w:sz w:val="18"/>
      <w:szCs w:val="18"/>
    </w:rPr>
  </w:style>
  <w:style w:type="paragraph" w:customStyle="1" w:styleId="85">
    <w:name w:val="td-left-2"/>
    <w:basedOn w:val="1"/>
    <w:qFormat/>
    <w:uiPriority w:val="0"/>
    <w:pPr>
      <w:widowControl/>
      <w:pBdr>
        <w:left w:val="dotted" w:color="FF0000" w:sz="6" w:space="0"/>
      </w:pBdr>
      <w:spacing w:before="100" w:beforeAutospacing="1" w:after="100" w:afterAutospacing="1"/>
      <w:jc w:val="left"/>
    </w:pPr>
    <w:rPr>
      <w:rFonts w:ascii="宋体" w:hAnsi="宋体" w:cs="宋体"/>
      <w:kern w:val="0"/>
      <w:sz w:val="24"/>
    </w:rPr>
  </w:style>
  <w:style w:type="paragraph" w:customStyle="1" w:styleId="86">
    <w:name w:val="td1"/>
    <w:basedOn w:val="1"/>
    <w:qFormat/>
    <w:uiPriority w:val="0"/>
    <w:pPr>
      <w:widowControl/>
      <w:pBdr>
        <w:top w:val="single" w:color="003399" w:sz="6" w:space="0"/>
        <w:left w:val="single" w:color="003399" w:sz="6" w:space="0"/>
        <w:bottom w:val="single" w:color="003399" w:sz="6" w:space="0"/>
        <w:right w:val="single" w:color="003399" w:sz="6" w:space="0"/>
      </w:pBdr>
      <w:spacing w:before="100" w:beforeAutospacing="1" w:after="100" w:afterAutospacing="1"/>
      <w:jc w:val="left"/>
    </w:pPr>
    <w:rPr>
      <w:rFonts w:ascii="宋体" w:hAnsi="宋体" w:cs="宋体"/>
      <w:kern w:val="0"/>
      <w:sz w:val="18"/>
      <w:szCs w:val="18"/>
    </w:rPr>
  </w:style>
  <w:style w:type="paragraph" w:customStyle="1" w:styleId="87">
    <w:name w:val="Char Char10 Char Char Char Char"/>
    <w:basedOn w:val="1"/>
    <w:next w:val="88"/>
    <w:qFormat/>
    <w:uiPriority w:val="0"/>
    <w:rPr>
      <w:rFonts w:ascii="Calibri" w:hAnsi="Calibri"/>
      <w:kern w:val="0"/>
    </w:rPr>
  </w:style>
  <w:style w:type="paragraph" w:customStyle="1" w:styleId="88">
    <w:name w:val="xl87"/>
    <w:basedOn w:val="1"/>
    <w:next w:val="71"/>
    <w:qFormat/>
    <w:uiPriority w:val="0"/>
    <w:pPr>
      <w:widowControl/>
      <w:shd w:val="clear" w:color="FFFFFF" w:fill="FFFFFF"/>
      <w:spacing w:before="280" w:after="280"/>
      <w:jc w:val="right"/>
    </w:pPr>
    <w:rPr>
      <w:rFonts w:ascii="宋体"/>
      <w:kern w:val="0"/>
      <w:sz w:val="24"/>
    </w:rPr>
  </w:style>
  <w:style w:type="paragraph" w:customStyle="1" w:styleId="89">
    <w:name w:val="title-4"/>
    <w:basedOn w:val="1"/>
    <w:qFormat/>
    <w:uiPriority w:val="0"/>
    <w:pPr>
      <w:widowControl/>
      <w:spacing w:before="100" w:beforeAutospacing="1" w:after="100" w:afterAutospacing="1"/>
      <w:jc w:val="left"/>
    </w:pPr>
    <w:rPr>
      <w:rFonts w:ascii="宋体" w:hAnsi="宋体" w:cs="宋体"/>
      <w:color w:val="095498"/>
      <w:kern w:val="0"/>
      <w:sz w:val="18"/>
      <w:szCs w:val="18"/>
    </w:rPr>
  </w:style>
  <w:style w:type="paragraph" w:customStyle="1" w:styleId="90">
    <w:name w:val="td-top"/>
    <w:basedOn w:val="1"/>
    <w:qFormat/>
    <w:uiPriority w:val="0"/>
    <w:pPr>
      <w:widowControl/>
      <w:pBdr>
        <w:top w:val="dotted" w:color="0000FF" w:sz="6" w:space="0"/>
      </w:pBdr>
      <w:spacing w:before="100" w:beforeAutospacing="1" w:after="100" w:afterAutospacing="1"/>
      <w:jc w:val="left"/>
    </w:pPr>
    <w:rPr>
      <w:rFonts w:ascii="宋体" w:hAnsi="宋体" w:cs="宋体"/>
      <w:kern w:val="0"/>
      <w:sz w:val="18"/>
      <w:szCs w:val="18"/>
    </w:rPr>
  </w:style>
  <w:style w:type="paragraph" w:customStyle="1" w:styleId="91">
    <w:name w:val="td-b"/>
    <w:basedOn w:val="1"/>
    <w:qFormat/>
    <w:uiPriority w:val="0"/>
    <w:pPr>
      <w:widowControl/>
      <w:pBdr>
        <w:left w:val="single" w:color="9DC9EC" w:sz="6" w:space="0"/>
        <w:bottom w:val="single" w:color="9DC9EC" w:sz="6" w:space="0"/>
        <w:right w:val="single" w:color="9DC9EC" w:sz="6" w:space="0"/>
      </w:pBdr>
      <w:spacing w:before="100" w:beforeAutospacing="1" w:after="100" w:afterAutospacing="1"/>
      <w:jc w:val="left"/>
    </w:pPr>
    <w:rPr>
      <w:rFonts w:ascii="宋体" w:hAnsi="宋体" w:cs="宋体"/>
      <w:kern w:val="0"/>
      <w:sz w:val="24"/>
    </w:rPr>
  </w:style>
  <w:style w:type="paragraph" w:customStyle="1" w:styleId="92">
    <w:name w:val="td4"/>
    <w:basedOn w:val="1"/>
    <w:qFormat/>
    <w:uiPriority w:val="0"/>
    <w:pPr>
      <w:widowControl/>
      <w:spacing w:before="100" w:beforeAutospacing="1" w:after="100" w:afterAutospacing="1"/>
      <w:jc w:val="left"/>
    </w:pPr>
    <w:rPr>
      <w:rFonts w:ascii="宋体" w:hAnsi="宋体" w:cs="宋体"/>
      <w:kern w:val="0"/>
      <w:sz w:val="24"/>
    </w:rPr>
  </w:style>
  <w:style w:type="paragraph" w:customStyle="1" w:styleId="93">
    <w:name w:val="表内文字居左"/>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94">
    <w:name w:val="title-1"/>
    <w:basedOn w:val="1"/>
    <w:qFormat/>
    <w:uiPriority w:val="0"/>
    <w:pPr>
      <w:widowControl/>
      <w:spacing w:before="100" w:beforeAutospacing="1" w:after="100" w:afterAutospacing="1"/>
      <w:jc w:val="left"/>
    </w:pPr>
    <w:rPr>
      <w:rFonts w:ascii="宋体" w:hAnsi="宋体" w:cs="宋体"/>
      <w:b/>
      <w:bCs/>
      <w:color w:val="0A3886"/>
      <w:kern w:val="0"/>
      <w:sz w:val="18"/>
      <w:szCs w:val="18"/>
    </w:rPr>
  </w:style>
  <w:style w:type="paragraph" w:customStyle="1" w:styleId="95">
    <w:name w:val="text2"/>
    <w:basedOn w:val="1"/>
    <w:qFormat/>
    <w:uiPriority w:val="0"/>
    <w:pPr>
      <w:widowControl/>
      <w:spacing w:before="100" w:beforeAutospacing="1" w:after="100" w:afterAutospacing="1"/>
      <w:jc w:val="left"/>
    </w:pPr>
    <w:rPr>
      <w:rFonts w:ascii="宋体" w:hAnsi="宋体" w:cs="宋体"/>
      <w:color w:val="FFFFFF"/>
      <w:kern w:val="0"/>
      <w:sz w:val="18"/>
      <w:szCs w:val="18"/>
    </w:rPr>
  </w:style>
  <w:style w:type="paragraph" w:customStyle="1" w:styleId="96">
    <w:name w:val="menu"/>
    <w:basedOn w:val="1"/>
    <w:qFormat/>
    <w:uiPriority w:val="0"/>
    <w:pPr>
      <w:widowControl/>
      <w:spacing w:before="100" w:beforeAutospacing="1" w:after="100" w:afterAutospacing="1"/>
      <w:jc w:val="left"/>
    </w:pPr>
    <w:rPr>
      <w:rFonts w:ascii="宋体" w:hAnsi="宋体" w:cs="宋体"/>
      <w:b/>
      <w:bCs/>
      <w:color w:val="FFFFFF"/>
      <w:kern w:val="0"/>
      <w:szCs w:val="21"/>
    </w:rPr>
  </w:style>
  <w:style w:type="paragraph" w:customStyle="1" w:styleId="97">
    <w:name w:val="2"/>
    <w:next w:val="1"/>
    <w:unhideWhenUsed/>
    <w:qFormat/>
    <w:uiPriority w:val="0"/>
    <w:pPr>
      <w:widowControl w:val="0"/>
      <w:jc w:val="both"/>
    </w:pPr>
    <w:rPr>
      <w:rFonts w:ascii="Times New Roman" w:hAnsi="Times New Roman" w:eastAsia="宋体" w:cs="Times New Roman"/>
      <w:sz w:val="21"/>
      <w:lang w:val="en-US" w:eastAsia="zh-CN" w:bidi="ar-SA"/>
    </w:rPr>
  </w:style>
  <w:style w:type="paragraph" w:customStyle="1" w:styleId="9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st_tbcss"/>
    <w:basedOn w:val="1"/>
    <w:qFormat/>
    <w:uiPriority w:val="0"/>
    <w:pPr>
      <w:widowControl/>
      <w:jc w:val="left"/>
    </w:pPr>
    <w:rPr>
      <w:rFonts w:ascii="宋体" w:hAnsi="宋体" w:cs="宋体"/>
      <w:kern w:val="0"/>
      <w:sz w:val="24"/>
    </w:rPr>
  </w:style>
  <w:style w:type="paragraph" w:customStyle="1" w:styleId="100">
    <w:name w:val="st_tdcss"/>
    <w:basedOn w:val="1"/>
    <w:qFormat/>
    <w:uiPriority w:val="0"/>
    <w:pPr>
      <w:widowControl/>
      <w:jc w:val="left"/>
    </w:pPr>
    <w:rPr>
      <w:rFonts w:ascii="宋体" w:hAnsi="宋体" w:cs="宋体"/>
      <w:kern w:val="0"/>
      <w:sz w:val="24"/>
    </w:rPr>
  </w:style>
  <w:style w:type="paragraph" w:customStyle="1" w:styleId="101">
    <w:name w:val="纯文本1"/>
    <w:basedOn w:val="1"/>
    <w:qFormat/>
    <w:uiPriority w:val="99"/>
    <w:rPr>
      <w:rFonts w:ascii="宋体" w:hAnsi="Courier New"/>
      <w:szCs w:val="21"/>
    </w:rPr>
  </w:style>
  <w:style w:type="paragraph" w:customStyle="1" w:styleId="102">
    <w:name w:val="NormalIndent"/>
    <w:basedOn w:val="1"/>
    <w:next w:val="1"/>
    <w:qFormat/>
    <w:uiPriority w:val="0"/>
    <w:pPr>
      <w:ind w:left="3400"/>
      <w:textAlignment w:val="baseline"/>
    </w:pPr>
    <w:rPr>
      <w:rFonts w:ascii="宋体" w:hAnsi="宋体"/>
    </w:rPr>
  </w:style>
  <w:style w:type="paragraph" w:customStyle="1" w:styleId="103">
    <w:name w:val="tableborer"/>
    <w:basedOn w:val="1"/>
    <w:qFormat/>
    <w:uiPriority w:val="0"/>
    <w:pPr>
      <w:widowControl/>
      <w:pBdr>
        <w:top w:val="dotted" w:color="EEEEEE" w:sz="6" w:space="0"/>
        <w:left w:val="dotted" w:color="EEEEEE" w:sz="6" w:space="0"/>
        <w:bottom w:val="dotted" w:color="EEEEEE" w:sz="6" w:space="0"/>
        <w:right w:val="dotted" w:color="EEEEEE" w:sz="6" w:space="0"/>
      </w:pBdr>
      <w:spacing w:before="100" w:beforeAutospacing="1" w:after="100" w:afterAutospacing="1"/>
      <w:jc w:val="left"/>
    </w:pPr>
    <w:rPr>
      <w:rFonts w:ascii="宋体" w:hAnsi="宋体" w:cs="宋体"/>
      <w:kern w:val="0"/>
      <w:sz w:val="24"/>
    </w:rPr>
  </w:style>
  <w:style w:type="paragraph" w:customStyle="1" w:styleId="104">
    <w:name w:val="Table Paragraph"/>
    <w:basedOn w:val="1"/>
    <w:qFormat/>
    <w:uiPriority w:val="1"/>
    <w:pPr>
      <w:autoSpaceDE w:val="0"/>
      <w:autoSpaceDN w:val="0"/>
      <w:adjustRightInd w:val="0"/>
      <w:jc w:val="left"/>
    </w:pPr>
    <w:rPr>
      <w:kern w:val="0"/>
      <w:sz w:val="24"/>
    </w:rPr>
  </w:style>
  <w:style w:type="paragraph" w:customStyle="1" w:styleId="105">
    <w:name w:val="wwz"/>
    <w:basedOn w:val="1"/>
    <w:qFormat/>
    <w:uiPriority w:val="0"/>
    <w:pPr>
      <w:widowControl/>
      <w:spacing w:before="100" w:beforeAutospacing="1" w:after="100" w:afterAutospacing="1"/>
      <w:jc w:val="left"/>
    </w:pPr>
    <w:rPr>
      <w:rFonts w:ascii="宋体" w:hAnsi="宋体" w:cs="宋体"/>
      <w:b/>
      <w:bCs/>
      <w:color w:val="FFFFFF"/>
      <w:kern w:val="0"/>
      <w:szCs w:val="21"/>
    </w:rPr>
  </w:style>
  <w:style w:type="paragraph" w:customStyle="1" w:styleId="106">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
    <w:name w:val="text1"/>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08">
    <w:name w:val="表内文字居中"/>
    <w:qFormat/>
    <w:uiPriority w:val="0"/>
    <w:pPr>
      <w:jc w:val="center"/>
    </w:pPr>
    <w:rPr>
      <w:rFonts w:ascii="Times New Roman" w:hAnsi="Times New Roman" w:eastAsia="宋体" w:cs="Times New Roman"/>
      <w:kern w:val="2"/>
      <w:sz w:val="24"/>
      <w:szCs w:val="24"/>
      <w:lang w:val="en-US" w:eastAsia="zh-CN" w:bidi="ar-SA"/>
    </w:rPr>
  </w:style>
  <w:style w:type="paragraph" w:customStyle="1" w:styleId="109">
    <w:name w:val="shadow1"/>
    <w:basedOn w:val="1"/>
    <w:qFormat/>
    <w:uiPriority w:val="0"/>
    <w:pPr>
      <w:widowControl/>
      <w:jc w:val="left"/>
    </w:pPr>
    <w:rPr>
      <w:rFonts w:ascii="宋体" w:hAnsi="宋体" w:cs="宋体"/>
      <w:b/>
      <w:bCs/>
      <w:color w:val="0048AA"/>
      <w:kern w:val="0"/>
      <w:sz w:val="24"/>
    </w:rPr>
  </w:style>
  <w:style w:type="paragraph" w:customStyle="1" w:styleId="110">
    <w:name w:val="text3"/>
    <w:basedOn w:val="1"/>
    <w:qFormat/>
    <w:uiPriority w:val="0"/>
    <w:pPr>
      <w:widowControl/>
      <w:spacing w:before="100" w:beforeAutospacing="1" w:after="100" w:afterAutospacing="1" w:line="408" w:lineRule="auto"/>
      <w:jc w:val="left"/>
    </w:pPr>
    <w:rPr>
      <w:rFonts w:ascii="宋体" w:hAnsi="宋体" w:cs="宋体"/>
      <w:color w:val="000000"/>
      <w:kern w:val="0"/>
      <w:sz w:val="18"/>
      <w:szCs w:val="18"/>
    </w:rPr>
  </w:style>
  <w:style w:type="paragraph" w:customStyle="1" w:styleId="111">
    <w:name w:val="ki"/>
    <w:basedOn w:val="1"/>
    <w:qFormat/>
    <w:uiPriority w:val="0"/>
    <w:pPr>
      <w:widowControl/>
      <w:spacing w:before="100" w:beforeAutospacing="1" w:after="100" w:afterAutospacing="1"/>
      <w:jc w:val="left"/>
    </w:pPr>
    <w:rPr>
      <w:rFonts w:ascii="宋体" w:hAnsi="宋体" w:cs="宋体"/>
      <w:b/>
      <w:bCs/>
      <w:color w:val="FF6600"/>
      <w:kern w:val="0"/>
      <w:sz w:val="24"/>
    </w:rPr>
  </w:style>
  <w:style w:type="paragraph" w:customStyle="1" w:styleId="112">
    <w:name w:val="tableborer-2"/>
    <w:basedOn w:val="1"/>
    <w:qFormat/>
    <w:uiPriority w:val="0"/>
    <w:pPr>
      <w:widowControl/>
      <w:pBdr>
        <w:right w:val="single" w:color="109BF8" w:sz="6" w:space="0"/>
      </w:pBdr>
      <w:spacing w:before="100" w:beforeAutospacing="1" w:after="100" w:afterAutospacing="1"/>
      <w:jc w:val="left"/>
    </w:pPr>
    <w:rPr>
      <w:rFonts w:ascii="宋体" w:hAnsi="宋体" w:cs="宋体"/>
      <w:kern w:val="0"/>
      <w:sz w:val="24"/>
    </w:rPr>
  </w:style>
  <w:style w:type="paragraph" w:customStyle="1" w:styleId="113">
    <w:name w:val="menu2"/>
    <w:basedOn w:val="1"/>
    <w:qFormat/>
    <w:uiPriority w:val="0"/>
    <w:pPr>
      <w:widowControl/>
      <w:spacing w:before="100" w:beforeAutospacing="1" w:after="100" w:afterAutospacing="1"/>
      <w:jc w:val="left"/>
    </w:pPr>
    <w:rPr>
      <w:rFonts w:ascii="宋体" w:hAnsi="宋体" w:cs="宋体"/>
      <w:b/>
      <w:bCs/>
      <w:color w:val="247ED1"/>
      <w:kern w:val="0"/>
      <w:szCs w:val="21"/>
    </w:rPr>
  </w:style>
  <w:style w:type="paragraph" w:customStyle="1" w:styleId="114">
    <w:name w:val="style4"/>
    <w:basedOn w:val="1"/>
    <w:next w:val="97"/>
    <w:unhideWhenUsed/>
    <w:qFormat/>
    <w:uiPriority w:val="0"/>
    <w:pPr>
      <w:widowControl/>
      <w:spacing w:beforeAutospacing="1" w:afterAutospacing="1"/>
      <w:jc w:val="left"/>
    </w:pPr>
    <w:rPr>
      <w:rFonts w:hint="eastAsia" w:ascii="宋体" w:hAnsi="宋体"/>
      <w:kern w:val="0"/>
      <w:sz w:val="18"/>
    </w:rPr>
  </w:style>
  <w:style w:type="paragraph" w:customStyle="1" w:styleId="115">
    <w:name w:val="st_divcss"/>
    <w:basedOn w:val="1"/>
    <w:qFormat/>
    <w:uiPriority w:val="0"/>
    <w:pPr>
      <w:widowControl/>
      <w:jc w:val="left"/>
    </w:pPr>
    <w:rPr>
      <w:rFonts w:ascii="宋体" w:hAnsi="宋体" w:cs="宋体"/>
      <w:kern w:val="0"/>
      <w:sz w:val="24"/>
    </w:rPr>
  </w:style>
  <w:style w:type="paragraph" w:customStyle="1" w:styleId="116">
    <w:name w:val="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7">
    <w:name w:val="BodyText2"/>
    <w:basedOn w:val="1"/>
    <w:qFormat/>
    <w:uiPriority w:val="0"/>
    <w:pPr>
      <w:spacing w:after="120" w:line="480" w:lineRule="auto"/>
    </w:pPr>
  </w:style>
  <w:style w:type="paragraph" w:customStyle="1" w:styleId="118">
    <w:name w:val="td-botton-2"/>
    <w:basedOn w:val="1"/>
    <w:qFormat/>
    <w:uiPriority w:val="0"/>
    <w:pPr>
      <w:widowControl/>
      <w:pBdr>
        <w:bottom w:val="dotted" w:color="FF0000" w:sz="6" w:space="0"/>
      </w:pBdr>
      <w:spacing w:before="100" w:beforeAutospacing="1" w:after="100" w:afterAutospacing="1"/>
      <w:jc w:val="left"/>
    </w:pPr>
    <w:rPr>
      <w:rFonts w:ascii="宋体" w:hAnsi="宋体" w:cs="宋体"/>
      <w:kern w:val="0"/>
      <w:sz w:val="24"/>
    </w:rPr>
  </w:style>
  <w:style w:type="paragraph" w:customStyle="1" w:styleId="119">
    <w:name w:val="style3"/>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20">
    <w:name w:val="BodyText"/>
    <w:basedOn w:val="1"/>
    <w:next w:val="1"/>
    <w:qFormat/>
    <w:uiPriority w:val="0"/>
    <w:pPr>
      <w:spacing w:after="120"/>
    </w:pPr>
  </w:style>
  <w:style w:type="paragraph" w:customStyle="1" w:styleId="121">
    <w:name w:val="Heading2"/>
    <w:basedOn w:val="1"/>
    <w:next w:val="1"/>
    <w:qFormat/>
    <w:uiPriority w:val="0"/>
    <w:pPr>
      <w:keepNext/>
      <w:keepLines/>
      <w:numPr>
        <w:ilvl w:val="1"/>
        <w:numId w:val="2"/>
      </w:numPr>
      <w:spacing w:before="260" w:after="260" w:line="415" w:lineRule="auto"/>
      <w:jc w:val="center"/>
    </w:pPr>
    <w:rPr>
      <w:rFonts w:ascii="Arial" w:hAnsi="Arial" w:eastAsia="黑体"/>
      <w:sz w:val="32"/>
      <w:szCs w:val="20"/>
    </w:rPr>
  </w:style>
  <w:style w:type="paragraph" w:customStyle="1" w:styleId="122">
    <w:name w:val="shadow"/>
    <w:basedOn w:val="1"/>
    <w:qFormat/>
    <w:uiPriority w:val="0"/>
    <w:pPr>
      <w:widowControl/>
      <w:jc w:val="left"/>
    </w:pPr>
    <w:rPr>
      <w:rFonts w:ascii="宋体" w:hAnsi="宋体" w:cs="宋体"/>
      <w:color w:val="FFFFFF"/>
      <w:kern w:val="0"/>
      <w:sz w:val="24"/>
    </w:rPr>
  </w:style>
  <w:style w:type="paragraph" w:styleId="123">
    <w:name w:val="List Paragraph"/>
    <w:basedOn w:val="1"/>
    <w:qFormat/>
    <w:uiPriority w:val="34"/>
    <w:pPr>
      <w:ind w:firstLine="420" w:firstLineChars="200"/>
    </w:pPr>
  </w:style>
  <w:style w:type="paragraph" w:customStyle="1" w:styleId="124">
    <w:name w:val="sec1"/>
    <w:basedOn w:val="1"/>
    <w:qFormat/>
    <w:uiPriority w:val="0"/>
    <w:pPr>
      <w:widowControl/>
      <w:spacing w:before="100" w:beforeAutospacing="1" w:after="100" w:afterAutospacing="1"/>
      <w:jc w:val="left"/>
    </w:pPr>
    <w:rPr>
      <w:rFonts w:ascii="宋体" w:hAnsi="宋体" w:cs="宋体"/>
      <w:b/>
      <w:bCs/>
      <w:color w:val="247ED1"/>
      <w:kern w:val="0"/>
      <w:szCs w:val="21"/>
    </w:rPr>
  </w:style>
  <w:style w:type="paragraph" w:customStyle="1" w:styleId="125">
    <w:name w:val="td-right-2"/>
    <w:basedOn w:val="1"/>
    <w:qFormat/>
    <w:uiPriority w:val="0"/>
    <w:pPr>
      <w:widowControl/>
      <w:pBdr>
        <w:right w:val="dotted" w:color="0000FF" w:sz="6" w:space="0"/>
      </w:pBdr>
      <w:spacing w:before="100" w:beforeAutospacing="1" w:after="100" w:afterAutospacing="1"/>
      <w:jc w:val="left"/>
    </w:pPr>
    <w:rPr>
      <w:rFonts w:ascii="宋体" w:hAnsi="宋体" w:cs="宋体"/>
      <w:kern w:val="0"/>
      <w:sz w:val="24"/>
    </w:rPr>
  </w:style>
  <w:style w:type="paragraph" w:customStyle="1" w:styleId="126">
    <w:name w:val="button"/>
    <w:basedOn w:val="1"/>
    <w:qFormat/>
    <w:uiPriority w:val="0"/>
    <w:pPr>
      <w:widowControl/>
      <w:pBdr>
        <w:top w:val="single" w:color="FFFFFF" w:sz="36" w:space="0"/>
        <w:left w:val="single" w:color="FFFFFF" w:sz="2" w:space="0"/>
        <w:bottom w:val="single" w:color="FFFFFF" w:sz="36" w:space="0"/>
        <w:right w:val="single" w:color="FFFFFF" w:sz="48" w:space="0"/>
      </w:pBdr>
      <w:shd w:val="clear" w:color="auto" w:fill="3269C4"/>
      <w:spacing w:before="90" w:after="90"/>
      <w:ind w:left="90" w:right="90"/>
      <w:jc w:val="left"/>
    </w:pPr>
    <w:rPr>
      <w:rFonts w:ascii="宋体" w:hAnsi="宋体" w:cs="宋体"/>
      <w:color w:val="FFFFFF"/>
      <w:kern w:val="0"/>
      <w:sz w:val="18"/>
      <w:szCs w:val="18"/>
    </w:rPr>
  </w:style>
  <w:style w:type="paragraph" w:customStyle="1" w:styleId="127">
    <w:name w:val="p"/>
    <w:basedOn w:val="1"/>
    <w:qFormat/>
    <w:uiPriority w:val="0"/>
    <w:pPr>
      <w:widowControl/>
      <w:spacing w:line="432" w:lineRule="auto"/>
      <w:jc w:val="left"/>
    </w:pPr>
    <w:rPr>
      <w:rFonts w:ascii="宋体" w:hAnsi="宋体" w:cs="宋体"/>
      <w:kern w:val="0"/>
      <w:sz w:val="24"/>
    </w:rPr>
  </w:style>
  <w:style w:type="table" w:customStyle="1" w:styleId="128">
    <w:name w:val="网格型1"/>
    <w:basedOn w:val="25"/>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9">
    <w:name w:val="无间隔2"/>
    <w:basedOn w:val="1"/>
    <w:qFormat/>
    <w:uiPriority w:val="1"/>
    <w:pPr>
      <w:spacing w:line="400" w:lineRule="exact"/>
    </w:pPr>
    <w:rPr>
      <w:sz w:val="24"/>
    </w:rPr>
  </w:style>
  <w:style w:type="character" w:customStyle="1" w:styleId="130">
    <w:name w:val="apple-converted-space"/>
    <w:qFormat/>
    <w:uiPriority w:val="0"/>
  </w:style>
  <w:style w:type="paragraph" w:customStyle="1" w:styleId="131">
    <w:name w:val="Char"/>
    <w:basedOn w:val="1"/>
    <w:qFormat/>
    <w:uiPriority w:val="0"/>
  </w:style>
  <w:style w:type="character" w:customStyle="1" w:styleId="132">
    <w:name w:val="Unresolved Mention"/>
    <w:unhideWhenUsed/>
    <w:qFormat/>
    <w:uiPriority w:val="99"/>
    <w:rPr>
      <w:color w:val="605E5C"/>
      <w:shd w:val="clear" w:color="auto" w:fill="E1DFDD"/>
    </w:rPr>
  </w:style>
  <w:style w:type="character" w:customStyle="1" w:styleId="133">
    <w:name w:val="正文文本缩进 字符"/>
    <w:link w:val="3"/>
    <w:qFormat/>
    <w:uiPriority w:val="99"/>
    <w:rPr>
      <w:rFonts w:ascii="宋体" w:hAnsi="宋体" w:cs="宋体"/>
      <w:sz w:val="24"/>
      <w:szCs w:val="24"/>
    </w:rPr>
  </w:style>
  <w:style w:type="character" w:customStyle="1" w:styleId="134">
    <w:name w:val="正文文本首行缩进 2 字符"/>
    <w:link w:val="2"/>
    <w:qFormat/>
    <w:uiPriority w:val="99"/>
    <w:rPr>
      <w:rFonts w:ascii="宋体" w:hAnsi="宋体" w:cs="宋体"/>
      <w:sz w:val="24"/>
      <w:szCs w:val="24"/>
    </w:rPr>
  </w:style>
  <w:style w:type="character" w:customStyle="1" w:styleId="135">
    <w:name w:val="标题 2 字符"/>
    <w:link w:val="6"/>
    <w:qFormat/>
    <w:uiPriority w:val="0"/>
    <w:rPr>
      <w:rFonts w:ascii="Arial" w:hAnsi="Arial" w:eastAsia="黑体" w:cs="Arial"/>
      <w:b/>
      <w:bCs/>
      <w:kern w:val="2"/>
      <w:sz w:val="32"/>
      <w:szCs w:val="32"/>
    </w:rPr>
  </w:style>
  <w:style w:type="character" w:customStyle="1" w:styleId="136">
    <w:name w:val="标题 3 字符"/>
    <w:link w:val="7"/>
    <w:qFormat/>
    <w:uiPriority w:val="0"/>
    <w:rPr>
      <w:b/>
      <w:kern w:val="2"/>
      <w:sz w:val="24"/>
      <w:szCs w:val="24"/>
    </w:rPr>
  </w:style>
  <w:style w:type="character" w:customStyle="1" w:styleId="137">
    <w:name w:val="正文文本 3 字符"/>
    <w:link w:val="10"/>
    <w:qFormat/>
    <w:uiPriority w:val="0"/>
    <w:rPr>
      <w:rFonts w:ascii="宋体" w:hAnsi="宋体" w:cs="宋体"/>
      <w:sz w:val="24"/>
      <w:szCs w:val="24"/>
    </w:rPr>
  </w:style>
  <w:style w:type="character" w:customStyle="1" w:styleId="138">
    <w:name w:val="正文文本 字符"/>
    <w:link w:val="11"/>
    <w:qFormat/>
    <w:uiPriority w:val="0"/>
    <w:rPr>
      <w:kern w:val="2"/>
      <w:sz w:val="21"/>
      <w:szCs w:val="24"/>
    </w:rPr>
  </w:style>
  <w:style w:type="character" w:customStyle="1" w:styleId="139">
    <w:name w:val="纯文本 字符"/>
    <w:link w:val="12"/>
    <w:qFormat/>
    <w:uiPriority w:val="0"/>
    <w:rPr>
      <w:rFonts w:ascii="宋体" w:hAnsi="宋体" w:cs="宋体"/>
      <w:sz w:val="24"/>
      <w:szCs w:val="24"/>
    </w:rPr>
  </w:style>
  <w:style w:type="character" w:customStyle="1" w:styleId="140">
    <w:name w:val="日期 字符"/>
    <w:link w:val="15"/>
    <w:qFormat/>
    <w:uiPriority w:val="0"/>
    <w:rPr>
      <w:sz w:val="24"/>
    </w:rPr>
  </w:style>
  <w:style w:type="character" w:customStyle="1" w:styleId="141">
    <w:name w:val="正文文本缩进 2 字符"/>
    <w:link w:val="16"/>
    <w:qFormat/>
    <w:uiPriority w:val="99"/>
    <w:rPr>
      <w:kern w:val="2"/>
      <w:sz w:val="21"/>
      <w:szCs w:val="24"/>
    </w:rPr>
  </w:style>
  <w:style w:type="character" w:customStyle="1" w:styleId="142">
    <w:name w:val="页脚 字符"/>
    <w:link w:val="18"/>
    <w:qFormat/>
    <w:uiPriority w:val="0"/>
    <w:rPr>
      <w:kern w:val="2"/>
      <w:sz w:val="18"/>
      <w:szCs w:val="18"/>
    </w:rPr>
  </w:style>
  <w:style w:type="character" w:customStyle="1" w:styleId="143">
    <w:name w:val="页眉 字符"/>
    <w:link w:val="20"/>
    <w:qFormat/>
    <w:uiPriority w:val="0"/>
    <w:rPr>
      <w:kern w:val="2"/>
      <w:sz w:val="18"/>
      <w:szCs w:val="18"/>
    </w:rPr>
  </w:style>
  <w:style w:type="character" w:customStyle="1" w:styleId="144">
    <w:name w:val="正文文本 2 字符"/>
    <w:link w:val="21"/>
    <w:qFormat/>
    <w:uiPriority w:val="0"/>
    <w:rPr>
      <w:kern w:val="2"/>
      <w:sz w:val="28"/>
      <w:szCs w:val="24"/>
    </w:rPr>
  </w:style>
  <w:style w:type="character" w:customStyle="1" w:styleId="145">
    <w:name w:val="HTML 预设格式 字符"/>
    <w:link w:val="22"/>
    <w:qFormat/>
    <w:uiPriority w:val="0"/>
    <w:rPr>
      <w:rFonts w:ascii="宋体" w:hAnsi="宋体"/>
      <w:sz w:val="24"/>
      <w:szCs w:val="24"/>
    </w:rPr>
  </w:style>
  <w:style w:type="character" w:customStyle="1" w:styleId="146">
    <w:name w:val="正文文本首行缩进 字符"/>
    <w:link w:val="24"/>
    <w:qFormat/>
    <w:uiPriority w:val="0"/>
    <w:rPr>
      <w:kern w:val="2"/>
      <w:sz w:val="21"/>
      <w:szCs w:val="24"/>
    </w:rPr>
  </w:style>
  <w:style w:type="character" w:customStyle="1" w:styleId="147">
    <w:name w:val="标题 1 字符"/>
    <w:basedOn w:val="27"/>
    <w:link w:val="5"/>
    <w:qFormat/>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41</Pages>
  <Words>3819</Words>
  <Characters>21772</Characters>
  <Lines>181</Lines>
  <Paragraphs>51</Paragraphs>
  <TotalTime>517</TotalTime>
  <ScaleCrop>false</ScaleCrop>
  <LinksUpToDate>false</LinksUpToDate>
  <CharactersWithSpaces>25540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2023-08-04T11:07:00Z</dcterms:created>
  <dc:creator>User</dc:creator>
  <cp:lastModifiedBy>佳谊</cp:lastModifiedBy>
  <cp:lastPrinted>2023-11-20T00:57:00Z</cp:lastPrinted>
  <dcterms:modified xsi:type="dcterms:W3CDTF">2023-12-11T09:39:53Z</dcterms:modified>
  <dc:title>驻马店市政府采购货物项目</dc:title>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08028D2190B54ACD826CB530906391BA_13</vt:lpwstr>
  </property>
</Properties>
</file>