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159"/>
        <w:gridCol w:w="2263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5" w:hRule="atLeast"/>
        </w:trPr>
        <w:tc>
          <w:tcPr>
            <w:tcW w:w="415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得分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37" w:hRule="atLeast"/>
        </w:trPr>
        <w:tc>
          <w:tcPr>
            <w:tcW w:w="41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</w:rPr>
            </w:pPr>
            <w:r>
              <w:rPr>
                <w:rFonts w:hint="eastAsia"/>
                <w:sz w:val="28"/>
                <w:szCs w:val="36"/>
              </w:rPr>
              <w:t>河南启展建设工程有限公司</w:t>
            </w: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95.32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23" w:hRule="atLeast"/>
        </w:trPr>
        <w:tc>
          <w:tcPr>
            <w:tcW w:w="41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</w:rPr>
            </w:pPr>
            <w:r>
              <w:rPr>
                <w:rFonts w:hint="eastAsia"/>
                <w:sz w:val="28"/>
                <w:szCs w:val="36"/>
                <w:vertAlign w:val="baseline"/>
              </w:rPr>
              <w:t>九舟建设工程有限公司</w:t>
            </w: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93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40" w:hRule="atLeast"/>
        </w:trPr>
        <w:tc>
          <w:tcPr>
            <w:tcW w:w="41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</w:rPr>
            </w:pPr>
            <w:r>
              <w:rPr>
                <w:rFonts w:hint="eastAsia"/>
                <w:sz w:val="28"/>
                <w:szCs w:val="36"/>
                <w:vertAlign w:val="baseline"/>
              </w:rPr>
              <w:t>河南宣阳建设工程有限公司</w:t>
            </w: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92.33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2YTJiNzdmODE2YjQ5MTQzMjA5MjgwMDA3ZjE4ODMifQ=="/>
  </w:docVars>
  <w:rsids>
    <w:rsidRoot w:val="00000000"/>
    <w:rsid w:val="0EC14DEB"/>
    <w:rsid w:val="0F613147"/>
    <w:rsid w:val="153B0A0A"/>
    <w:rsid w:val="3A32252D"/>
    <w:rsid w:val="69FA06F6"/>
    <w:rsid w:val="6A665897"/>
    <w:rsid w:val="6B9C67A4"/>
    <w:rsid w:val="6C2F037D"/>
    <w:rsid w:val="6D40765B"/>
    <w:rsid w:val="6D70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2023-05-09T00:18:00Z</dcterms:created>
  <dc:creator>Administrator</dc:creator>
  <cp:lastModifiedBy>NTKO</cp:lastModifiedBy>
  <dcterms:modified xsi:type="dcterms:W3CDTF">2024-01-05T05:18:06Z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EF695A08F5704EE5B55FCEB16E53A20C_12</vt:lpwstr>
  </property>
</Properties>
</file>