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val="0"/>
        <w:spacing w:line="700" w:lineRule="exact"/>
        <w:jc w:val="center"/>
        <w:rPr>
          <w:rFonts w:hint="eastAsia" w:asciiTheme="majorEastAsia" w:hAnsiTheme="majorEastAsia" w:eastAsiaTheme="majorEastAsia" w:cstheme="majorEastAsia"/>
          <w:b/>
          <w:bCs/>
          <w:color w:val="auto"/>
          <w:spacing w:val="20"/>
          <w:kern w:val="0"/>
          <w:sz w:val="40"/>
          <w:szCs w:val="40"/>
          <w:lang w:val="en-US" w:eastAsia="zh-CN"/>
        </w:rPr>
      </w:pPr>
      <w:r>
        <w:rPr>
          <w:rFonts w:hint="eastAsia" w:asciiTheme="majorEastAsia" w:hAnsiTheme="majorEastAsia" w:eastAsiaTheme="majorEastAsia" w:cstheme="majorEastAsia"/>
          <w:b/>
          <w:bCs/>
          <w:color w:val="auto"/>
          <w:spacing w:val="20"/>
          <w:kern w:val="0"/>
          <w:sz w:val="32"/>
          <w:szCs w:val="32"/>
          <w:lang w:eastAsia="zh-CN"/>
        </w:rPr>
        <w:t>河南天一精密智造&lt;平舆&gt;产业园项目一期A区设计公开招标</w:t>
      </w:r>
    </w:p>
    <w:p>
      <w:pPr>
        <w:wordWrap w:val="0"/>
        <w:spacing w:line="700" w:lineRule="exact"/>
        <w:ind w:firstLine="562" w:firstLineChars="100"/>
        <w:jc w:val="center"/>
        <w:rPr>
          <w:rFonts w:asciiTheme="majorEastAsia" w:hAnsiTheme="majorEastAsia" w:eastAsiaTheme="majorEastAsia" w:cstheme="majorEastAsia"/>
          <w:b/>
          <w:bCs/>
          <w:color w:val="auto"/>
          <w:spacing w:val="20"/>
          <w:kern w:val="0"/>
          <w:sz w:val="52"/>
          <w:szCs w:val="52"/>
        </w:rPr>
      </w:pPr>
    </w:p>
    <w:p>
      <w:pPr>
        <w:wordWrap w:val="0"/>
        <w:spacing w:line="700" w:lineRule="exact"/>
        <w:ind w:firstLine="2729" w:firstLineChars="800"/>
        <w:jc w:val="left"/>
        <w:rPr>
          <w:rFonts w:hint="default" w:ascii="宋体" w:hAnsi="宋体" w:eastAsia="宋体" w:cs="宋体"/>
          <w:b/>
          <w:bCs/>
          <w:color w:val="auto"/>
          <w:spacing w:val="20"/>
          <w:kern w:val="0"/>
          <w:sz w:val="30"/>
          <w:szCs w:val="30"/>
          <w:lang w:val="en-US" w:eastAsia="zh-CN"/>
        </w:rPr>
      </w:pPr>
      <w:r>
        <w:rPr>
          <w:rFonts w:hint="eastAsia" w:ascii="宋体" w:hAnsi="宋体" w:cs="宋体"/>
          <w:b/>
          <w:bCs/>
          <w:color w:val="auto"/>
          <w:spacing w:val="20"/>
          <w:kern w:val="0"/>
          <w:sz w:val="30"/>
          <w:szCs w:val="30"/>
        </w:rPr>
        <w:t>项目编号：</w:t>
      </w:r>
      <w:r>
        <w:rPr>
          <w:rFonts w:hint="eastAsia" w:ascii="宋体" w:hAnsi="宋体" w:cs="宋体"/>
          <w:b/>
          <w:bCs/>
          <w:color w:val="auto"/>
          <w:spacing w:val="20"/>
          <w:kern w:val="0"/>
          <w:sz w:val="30"/>
          <w:szCs w:val="30"/>
          <w:lang w:val="en-US" w:eastAsia="zh-CN"/>
        </w:rPr>
        <w:t xml:space="preserve"> 2024-CG-J009-013</w:t>
      </w:r>
    </w:p>
    <w:p>
      <w:pPr>
        <w:pStyle w:val="2"/>
        <w:ind w:firstLine="562"/>
        <w:rPr>
          <w:rFonts w:asciiTheme="majorEastAsia" w:hAnsiTheme="majorEastAsia" w:eastAsiaTheme="majorEastAsia" w:cstheme="majorEastAsia"/>
          <w:b/>
          <w:bCs/>
          <w:color w:val="auto"/>
          <w:spacing w:val="20"/>
          <w:kern w:val="0"/>
          <w:sz w:val="52"/>
          <w:szCs w:val="52"/>
        </w:rPr>
      </w:pPr>
    </w:p>
    <w:p>
      <w:pPr>
        <w:pStyle w:val="5"/>
        <w:rPr>
          <w:color w:val="auto"/>
        </w:rPr>
      </w:pPr>
    </w:p>
    <w:p>
      <w:pPr>
        <w:wordWrap w:val="0"/>
        <w:spacing w:line="700" w:lineRule="exact"/>
        <w:ind w:firstLine="562" w:firstLineChars="100"/>
        <w:jc w:val="center"/>
        <w:rPr>
          <w:rFonts w:asciiTheme="majorEastAsia" w:hAnsiTheme="majorEastAsia" w:eastAsiaTheme="majorEastAsia" w:cstheme="majorEastAsia"/>
          <w:b/>
          <w:bCs/>
          <w:color w:val="auto"/>
          <w:spacing w:val="20"/>
          <w:kern w:val="0"/>
          <w:sz w:val="52"/>
          <w:szCs w:val="52"/>
        </w:rPr>
      </w:pPr>
    </w:p>
    <w:p>
      <w:pPr>
        <w:wordWrap w:val="0"/>
        <w:spacing w:line="700" w:lineRule="exact"/>
        <w:ind w:firstLine="562" w:firstLineChars="100"/>
        <w:jc w:val="center"/>
        <w:rPr>
          <w:rFonts w:hint="eastAsia" w:asciiTheme="majorEastAsia" w:hAnsiTheme="majorEastAsia" w:eastAsiaTheme="majorEastAsia" w:cstheme="majorEastAsia"/>
          <w:b/>
          <w:bCs/>
          <w:color w:val="auto"/>
          <w:spacing w:val="20"/>
          <w:kern w:val="0"/>
          <w:sz w:val="52"/>
          <w:szCs w:val="52"/>
        </w:rPr>
      </w:pPr>
    </w:p>
    <w:p>
      <w:pPr>
        <w:wordWrap w:val="0"/>
        <w:spacing w:line="700" w:lineRule="exact"/>
        <w:ind w:firstLine="562" w:firstLineChars="100"/>
        <w:jc w:val="center"/>
        <w:rPr>
          <w:rFonts w:asciiTheme="majorEastAsia" w:hAnsiTheme="majorEastAsia" w:eastAsiaTheme="majorEastAsia" w:cstheme="majorEastAsia"/>
          <w:b/>
          <w:bCs/>
          <w:color w:val="auto"/>
          <w:spacing w:val="20"/>
          <w:kern w:val="0"/>
          <w:sz w:val="52"/>
          <w:szCs w:val="52"/>
        </w:rPr>
      </w:pPr>
      <w:r>
        <w:rPr>
          <w:rFonts w:hint="eastAsia" w:asciiTheme="majorEastAsia" w:hAnsiTheme="majorEastAsia" w:eastAsiaTheme="majorEastAsia" w:cstheme="majorEastAsia"/>
          <w:b/>
          <w:bCs/>
          <w:color w:val="auto"/>
          <w:spacing w:val="20"/>
          <w:kern w:val="0"/>
          <w:sz w:val="52"/>
          <w:szCs w:val="52"/>
        </w:rPr>
        <w:t>竞争性谈判文件</w:t>
      </w:r>
    </w:p>
    <w:p>
      <w:pPr>
        <w:pStyle w:val="40"/>
        <w:rPr>
          <w:rFonts w:asciiTheme="majorEastAsia" w:hAnsiTheme="majorEastAsia" w:eastAsiaTheme="majorEastAsia" w:cstheme="majorEastAsia"/>
          <w:b/>
          <w:bCs/>
          <w:color w:val="auto"/>
          <w:spacing w:val="20"/>
          <w:sz w:val="52"/>
          <w:szCs w:val="52"/>
        </w:rPr>
      </w:pPr>
    </w:p>
    <w:p>
      <w:pPr>
        <w:pStyle w:val="40"/>
        <w:rPr>
          <w:rFonts w:asciiTheme="majorEastAsia" w:hAnsiTheme="majorEastAsia" w:eastAsiaTheme="majorEastAsia" w:cstheme="majorEastAsia"/>
          <w:b/>
          <w:bCs/>
          <w:color w:val="auto"/>
          <w:spacing w:val="20"/>
          <w:sz w:val="52"/>
          <w:szCs w:val="52"/>
        </w:rPr>
      </w:pPr>
    </w:p>
    <w:p>
      <w:pPr>
        <w:rPr>
          <w:color w:val="auto"/>
        </w:rPr>
      </w:pPr>
    </w:p>
    <w:p>
      <w:pPr>
        <w:pStyle w:val="2"/>
        <w:ind w:firstLine="210"/>
        <w:rPr>
          <w:color w:val="auto"/>
        </w:rPr>
      </w:pPr>
    </w:p>
    <w:p>
      <w:pPr>
        <w:wordWrap w:val="0"/>
        <w:spacing w:line="700" w:lineRule="exact"/>
        <w:ind w:firstLine="1024" w:firstLineChars="300"/>
        <w:jc w:val="left"/>
        <w:rPr>
          <w:rFonts w:hint="eastAsia" w:ascii="宋体" w:hAnsi="宋体" w:cs="宋体"/>
          <w:b/>
          <w:bCs/>
          <w:color w:val="auto"/>
          <w:spacing w:val="20"/>
          <w:kern w:val="0"/>
          <w:sz w:val="30"/>
          <w:szCs w:val="30"/>
        </w:rPr>
      </w:pPr>
    </w:p>
    <w:p>
      <w:pPr>
        <w:wordWrap w:val="0"/>
        <w:spacing w:line="700" w:lineRule="exact"/>
        <w:ind w:firstLine="1024" w:firstLineChars="300"/>
        <w:jc w:val="left"/>
        <w:rPr>
          <w:rFonts w:hint="eastAsia" w:ascii="宋体" w:hAnsi="宋体" w:cs="宋体"/>
          <w:b/>
          <w:bCs/>
          <w:color w:val="auto"/>
          <w:spacing w:val="20"/>
          <w:kern w:val="0"/>
          <w:sz w:val="30"/>
          <w:szCs w:val="30"/>
        </w:rPr>
      </w:pPr>
    </w:p>
    <w:p>
      <w:pPr>
        <w:wordWrap w:val="0"/>
        <w:spacing w:line="700" w:lineRule="exact"/>
        <w:ind w:firstLine="1024" w:firstLineChars="300"/>
        <w:jc w:val="left"/>
        <w:rPr>
          <w:rFonts w:hint="eastAsia" w:ascii="宋体" w:hAnsi="宋体" w:cs="宋体"/>
          <w:b/>
          <w:bCs/>
          <w:color w:val="auto"/>
          <w:spacing w:val="20"/>
          <w:kern w:val="0"/>
          <w:sz w:val="30"/>
          <w:szCs w:val="30"/>
        </w:rPr>
      </w:pPr>
    </w:p>
    <w:p>
      <w:pPr>
        <w:wordWrap w:val="0"/>
        <w:spacing w:line="700" w:lineRule="exact"/>
        <w:ind w:firstLine="1024" w:firstLineChars="300"/>
        <w:jc w:val="left"/>
        <w:rPr>
          <w:rFonts w:hint="eastAsia" w:ascii="宋体" w:hAnsi="宋体" w:cs="宋体"/>
          <w:b/>
          <w:bCs/>
          <w:color w:val="auto"/>
          <w:spacing w:val="20"/>
          <w:kern w:val="0"/>
          <w:sz w:val="30"/>
          <w:szCs w:val="30"/>
        </w:rPr>
      </w:pPr>
    </w:p>
    <w:p>
      <w:pPr>
        <w:wordWrap w:val="0"/>
        <w:spacing w:line="700" w:lineRule="exact"/>
        <w:ind w:firstLine="1024" w:firstLineChars="300"/>
        <w:jc w:val="left"/>
        <w:rPr>
          <w:rFonts w:hint="eastAsia" w:ascii="宋体" w:hAnsi="宋体" w:eastAsia="宋体" w:cs="宋体"/>
          <w:b/>
          <w:bCs/>
          <w:color w:val="auto"/>
          <w:kern w:val="0"/>
          <w:sz w:val="30"/>
          <w:szCs w:val="30"/>
          <w:lang w:eastAsia="zh-CN"/>
        </w:rPr>
      </w:pPr>
      <w:r>
        <w:rPr>
          <w:rFonts w:hint="eastAsia" w:ascii="宋体" w:hAnsi="宋体" w:cs="宋体"/>
          <w:b/>
          <w:bCs/>
          <w:color w:val="auto"/>
          <w:spacing w:val="20"/>
          <w:kern w:val="0"/>
          <w:sz w:val="30"/>
          <w:szCs w:val="30"/>
        </w:rPr>
        <w:t>采</w:t>
      </w:r>
      <w:r>
        <w:rPr>
          <w:rFonts w:hint="eastAsia" w:ascii="宋体" w:hAnsi="宋体" w:cs="宋体"/>
          <w:b/>
          <w:bCs/>
          <w:color w:val="auto"/>
          <w:spacing w:val="20"/>
          <w:kern w:val="0"/>
          <w:sz w:val="30"/>
          <w:szCs w:val="30"/>
          <w:lang w:val="en-US" w:eastAsia="zh-CN"/>
        </w:rPr>
        <w:t xml:space="preserve">  </w:t>
      </w:r>
      <w:r>
        <w:rPr>
          <w:rFonts w:hint="eastAsia" w:ascii="宋体" w:hAnsi="宋体" w:cs="宋体"/>
          <w:b/>
          <w:bCs/>
          <w:color w:val="auto"/>
          <w:spacing w:val="20"/>
          <w:kern w:val="0"/>
          <w:sz w:val="30"/>
          <w:szCs w:val="30"/>
        </w:rPr>
        <w:t xml:space="preserve"> 购</w:t>
      </w:r>
      <w:r>
        <w:rPr>
          <w:rFonts w:hint="eastAsia" w:ascii="宋体" w:hAnsi="宋体" w:cs="宋体"/>
          <w:b/>
          <w:bCs/>
          <w:color w:val="auto"/>
          <w:spacing w:val="20"/>
          <w:kern w:val="0"/>
          <w:sz w:val="30"/>
          <w:szCs w:val="30"/>
          <w:lang w:val="en-US" w:eastAsia="zh-CN"/>
        </w:rPr>
        <w:t xml:space="preserve">  </w:t>
      </w:r>
      <w:r>
        <w:rPr>
          <w:rFonts w:hint="eastAsia" w:ascii="宋体" w:hAnsi="宋体" w:cs="宋体"/>
          <w:b/>
          <w:bCs/>
          <w:color w:val="auto"/>
          <w:spacing w:val="20"/>
          <w:kern w:val="0"/>
          <w:sz w:val="30"/>
          <w:szCs w:val="30"/>
        </w:rPr>
        <w:t>人：</w:t>
      </w:r>
      <w:r>
        <w:rPr>
          <w:rFonts w:hint="eastAsia" w:ascii="宋体" w:hAnsi="宋体" w:cs="宋体"/>
          <w:b/>
          <w:bCs/>
          <w:color w:val="auto"/>
          <w:spacing w:val="20"/>
          <w:kern w:val="0"/>
          <w:sz w:val="30"/>
          <w:szCs w:val="30"/>
          <w:lang w:eastAsia="zh-CN"/>
        </w:rPr>
        <w:t>平舆县聚集产业发展有限公司</w:t>
      </w:r>
    </w:p>
    <w:p>
      <w:pPr>
        <w:wordWrap w:val="0"/>
        <w:spacing w:line="700" w:lineRule="exact"/>
        <w:ind w:firstLine="1024" w:firstLineChars="300"/>
        <w:jc w:val="left"/>
        <w:rPr>
          <w:rFonts w:ascii="宋体" w:hAnsi="宋体" w:cs="宋体"/>
          <w:b/>
          <w:bCs/>
          <w:color w:val="auto"/>
          <w:spacing w:val="20"/>
          <w:kern w:val="0"/>
          <w:sz w:val="30"/>
          <w:szCs w:val="30"/>
        </w:rPr>
      </w:pPr>
      <w:r>
        <w:rPr>
          <w:rFonts w:hint="eastAsia" w:ascii="宋体" w:hAnsi="宋体" w:cs="宋体"/>
          <w:b/>
          <w:bCs/>
          <w:color w:val="auto"/>
          <w:spacing w:val="20"/>
          <w:kern w:val="0"/>
          <w:sz w:val="30"/>
          <w:szCs w:val="30"/>
        </w:rPr>
        <w:t>采购代理机构：</w:t>
      </w:r>
      <w:r>
        <w:rPr>
          <w:rFonts w:hint="eastAsia" w:ascii="宋体" w:hAnsi="宋体" w:cs="宋体"/>
          <w:b/>
          <w:bCs/>
          <w:color w:val="auto"/>
          <w:spacing w:val="20"/>
          <w:kern w:val="0"/>
          <w:sz w:val="30"/>
          <w:szCs w:val="30"/>
          <w:lang w:eastAsia="zh-CN"/>
        </w:rPr>
        <w:t>河南庆耀工程管理有限公司</w:t>
      </w:r>
      <w:r>
        <w:rPr>
          <w:rFonts w:hint="eastAsia" w:ascii="宋体" w:hAnsi="宋体" w:cs="宋体"/>
          <w:b/>
          <w:bCs/>
          <w:color w:val="auto"/>
          <w:spacing w:val="20"/>
          <w:kern w:val="0"/>
          <w:sz w:val="30"/>
          <w:szCs w:val="30"/>
        </w:rPr>
        <w:t xml:space="preserve">   </w:t>
      </w:r>
    </w:p>
    <w:p>
      <w:pPr>
        <w:wordWrap w:val="0"/>
        <w:spacing w:line="700" w:lineRule="exact"/>
        <w:ind w:firstLine="1024" w:firstLineChars="300"/>
        <w:rPr>
          <w:rFonts w:ascii="宋体" w:hAnsi="宋体" w:cs="宋体"/>
          <w:b/>
          <w:bCs/>
          <w:color w:val="auto"/>
          <w:spacing w:val="20"/>
          <w:kern w:val="0"/>
          <w:sz w:val="30"/>
          <w:szCs w:val="30"/>
        </w:rPr>
      </w:pPr>
      <w:r>
        <w:rPr>
          <w:rFonts w:hint="eastAsia" w:ascii="宋体" w:hAnsi="宋体" w:cs="宋体"/>
          <w:b/>
          <w:bCs/>
          <w:color w:val="auto"/>
          <w:spacing w:val="20"/>
          <w:kern w:val="0"/>
          <w:sz w:val="30"/>
          <w:szCs w:val="30"/>
        </w:rPr>
        <w:t>日       期：202</w:t>
      </w:r>
      <w:r>
        <w:rPr>
          <w:rFonts w:hint="eastAsia" w:ascii="宋体" w:hAnsi="宋体" w:cs="宋体"/>
          <w:b/>
          <w:bCs/>
          <w:color w:val="auto"/>
          <w:spacing w:val="20"/>
          <w:kern w:val="0"/>
          <w:sz w:val="30"/>
          <w:szCs w:val="30"/>
          <w:lang w:val="en-US" w:eastAsia="zh-CN"/>
        </w:rPr>
        <w:t>4</w:t>
      </w:r>
      <w:r>
        <w:rPr>
          <w:rFonts w:hint="eastAsia" w:ascii="宋体" w:hAnsi="宋体" w:cs="宋体"/>
          <w:b/>
          <w:bCs/>
          <w:color w:val="auto"/>
          <w:spacing w:val="20"/>
          <w:kern w:val="0"/>
          <w:sz w:val="30"/>
          <w:szCs w:val="30"/>
        </w:rPr>
        <w:t>年</w:t>
      </w:r>
      <w:r>
        <w:rPr>
          <w:rFonts w:hint="eastAsia" w:ascii="宋体" w:hAnsi="宋体" w:cs="宋体"/>
          <w:b/>
          <w:bCs/>
          <w:color w:val="auto"/>
          <w:spacing w:val="20"/>
          <w:kern w:val="0"/>
          <w:sz w:val="30"/>
          <w:szCs w:val="30"/>
          <w:lang w:val="en-US" w:eastAsia="zh-CN"/>
        </w:rPr>
        <w:t>2</w:t>
      </w:r>
      <w:r>
        <w:rPr>
          <w:rFonts w:hint="eastAsia" w:ascii="宋体" w:hAnsi="宋体" w:cs="宋体"/>
          <w:b/>
          <w:bCs/>
          <w:color w:val="auto"/>
          <w:spacing w:val="20"/>
          <w:kern w:val="0"/>
          <w:sz w:val="30"/>
          <w:szCs w:val="30"/>
        </w:rPr>
        <w:t>月</w:t>
      </w:r>
    </w:p>
    <w:p>
      <w:pPr>
        <w:wordWrap w:val="0"/>
        <w:spacing w:line="700" w:lineRule="exact"/>
        <w:ind w:left="2007" w:leftChars="400" w:hanging="1167" w:hangingChars="342"/>
        <w:jc w:val="left"/>
        <w:rPr>
          <w:rFonts w:ascii="黑体" w:hAnsi="宋体" w:eastAsia="黑体" w:cs="宋体"/>
          <w:b/>
          <w:bCs/>
          <w:color w:val="auto"/>
          <w:spacing w:val="20"/>
          <w:kern w:val="0"/>
          <w:sz w:val="30"/>
          <w:szCs w:val="30"/>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992" w:gutter="0"/>
          <w:cols w:space="720" w:num="1"/>
          <w:titlePg/>
          <w:docGrid w:type="lines" w:linePitch="312" w:charSpace="0"/>
        </w:sectPr>
      </w:pPr>
    </w:p>
    <w:sdt>
      <w:sdtPr>
        <w:rPr>
          <w:rFonts w:ascii="宋体" w:hAnsi="宋体"/>
          <w:color w:val="auto"/>
        </w:rPr>
        <w:id w:val="147463522"/>
        <w:docPartObj>
          <w:docPartGallery w:val="Table of Contents"/>
          <w:docPartUnique/>
        </w:docPartObj>
      </w:sdtPr>
      <w:sdtEndPr>
        <w:rPr>
          <w:rFonts w:ascii="黑体" w:hAnsi="Times New Roman" w:eastAsia="黑体"/>
          <w:bCs/>
          <w:color w:val="auto"/>
          <w:kern w:val="0"/>
          <w:szCs w:val="32"/>
        </w:rPr>
      </w:sdtEndPr>
      <w:sdtContent>
        <w:p>
          <w:pPr>
            <w:jc w:val="center"/>
            <w:rPr>
              <w:rFonts w:ascii="宋体" w:hAnsi="宋体" w:cs="宋体"/>
              <w:b/>
              <w:bCs/>
              <w:color w:val="auto"/>
              <w:sz w:val="28"/>
              <w:szCs w:val="28"/>
            </w:rPr>
          </w:pPr>
          <w:r>
            <w:rPr>
              <w:rFonts w:hint="eastAsia" w:ascii="宋体" w:hAnsi="宋体" w:cs="宋体"/>
              <w:b/>
              <w:bCs/>
              <w:color w:val="auto"/>
              <w:sz w:val="28"/>
              <w:szCs w:val="28"/>
            </w:rPr>
            <w:t>目录</w:t>
          </w:r>
        </w:p>
        <w:p>
          <w:pPr>
            <w:pStyle w:val="20"/>
            <w:tabs>
              <w:tab w:val="right" w:leader="dot" w:pos="9746"/>
            </w:tabs>
            <w:rPr>
              <w:rFonts w:ascii="宋体" w:hAnsi="宋体" w:cs="宋体"/>
              <w:b/>
              <w:bCs/>
              <w:color w:val="auto"/>
              <w:sz w:val="28"/>
              <w:szCs w:val="28"/>
            </w:rPr>
          </w:pPr>
          <w:r>
            <w:rPr>
              <w:rFonts w:hint="eastAsia" w:ascii="宋体" w:hAnsi="宋体" w:cs="宋体"/>
              <w:b/>
              <w:bCs/>
              <w:color w:val="auto"/>
              <w:kern w:val="0"/>
              <w:sz w:val="28"/>
              <w:szCs w:val="28"/>
            </w:rPr>
            <w:fldChar w:fldCharType="begin"/>
          </w:r>
          <w:r>
            <w:rPr>
              <w:rFonts w:hint="eastAsia" w:ascii="宋体" w:hAnsi="宋体" w:cs="宋体"/>
              <w:b/>
              <w:bCs/>
              <w:color w:val="auto"/>
              <w:kern w:val="0"/>
              <w:sz w:val="28"/>
              <w:szCs w:val="28"/>
            </w:rPr>
            <w:instrText xml:space="preserve">TOC \o "1-3" \h \u </w:instrText>
          </w:r>
          <w:r>
            <w:rPr>
              <w:rFonts w:hint="eastAsia" w:ascii="宋体" w:hAnsi="宋体" w:cs="宋体"/>
              <w:b/>
              <w:bCs/>
              <w:color w:val="auto"/>
              <w:kern w:val="0"/>
              <w:sz w:val="28"/>
              <w:szCs w:val="28"/>
            </w:rPr>
            <w:fldChar w:fldCharType="separate"/>
          </w:r>
          <w:r>
            <w:rPr>
              <w:color w:val="auto"/>
            </w:rPr>
            <w:fldChar w:fldCharType="begin"/>
          </w:r>
          <w:r>
            <w:rPr>
              <w:color w:val="auto"/>
            </w:rPr>
            <w:instrText xml:space="preserve"> HYPERLINK \l "_Toc14091" </w:instrText>
          </w:r>
          <w:r>
            <w:rPr>
              <w:color w:val="auto"/>
            </w:rPr>
            <w:fldChar w:fldCharType="separate"/>
          </w:r>
          <w:r>
            <w:rPr>
              <w:rFonts w:hint="eastAsia" w:ascii="宋体" w:hAnsi="宋体" w:cs="宋体"/>
              <w:b/>
              <w:bCs/>
              <w:color w:val="auto"/>
              <w:sz w:val="28"/>
              <w:szCs w:val="28"/>
            </w:rPr>
            <w:t>第一章  竞争性谈判公告</w:t>
          </w:r>
          <w:r>
            <w:rPr>
              <w:rFonts w:hint="eastAsia" w:ascii="宋体" w:hAnsi="宋体" w:cs="宋体"/>
              <w:b/>
              <w:bCs/>
              <w:color w:val="auto"/>
              <w:sz w:val="28"/>
              <w:szCs w:val="28"/>
            </w:rPr>
            <w:tab/>
          </w:r>
          <w:r>
            <w:rPr>
              <w:rFonts w:hint="eastAsia" w:ascii="宋体" w:hAnsi="宋体" w:cs="宋体"/>
              <w:b/>
              <w:bCs/>
              <w:color w:val="auto"/>
              <w:sz w:val="28"/>
              <w:szCs w:val="28"/>
            </w:rPr>
            <w:fldChar w:fldCharType="begin"/>
          </w:r>
          <w:r>
            <w:rPr>
              <w:rFonts w:hint="eastAsia" w:ascii="宋体" w:hAnsi="宋体" w:cs="宋体"/>
              <w:b/>
              <w:bCs/>
              <w:color w:val="auto"/>
              <w:sz w:val="28"/>
              <w:szCs w:val="28"/>
            </w:rPr>
            <w:instrText xml:space="preserve"> PAGEREF _Toc14091 \h </w:instrText>
          </w:r>
          <w:r>
            <w:rPr>
              <w:rFonts w:hint="eastAsia" w:ascii="宋体" w:hAnsi="宋体" w:cs="宋体"/>
              <w:b/>
              <w:bCs/>
              <w:color w:val="auto"/>
              <w:sz w:val="28"/>
              <w:szCs w:val="28"/>
            </w:rPr>
            <w:fldChar w:fldCharType="separate"/>
          </w:r>
          <w:r>
            <w:rPr>
              <w:rFonts w:hint="eastAsia" w:ascii="宋体" w:hAnsi="宋体" w:cs="宋体"/>
              <w:b/>
              <w:bCs/>
              <w:color w:val="auto"/>
              <w:sz w:val="28"/>
              <w:szCs w:val="28"/>
            </w:rPr>
            <w:t>2</w:t>
          </w:r>
          <w:r>
            <w:rPr>
              <w:rFonts w:hint="eastAsia" w:ascii="宋体" w:hAnsi="宋体" w:cs="宋体"/>
              <w:b/>
              <w:bCs/>
              <w:color w:val="auto"/>
              <w:sz w:val="28"/>
              <w:szCs w:val="28"/>
            </w:rPr>
            <w:fldChar w:fldCharType="end"/>
          </w:r>
          <w:r>
            <w:rPr>
              <w:rFonts w:hint="eastAsia" w:ascii="宋体" w:hAnsi="宋体" w:cs="宋体"/>
              <w:b/>
              <w:bCs/>
              <w:color w:val="auto"/>
              <w:sz w:val="28"/>
              <w:szCs w:val="28"/>
            </w:rPr>
            <w:fldChar w:fldCharType="end"/>
          </w:r>
        </w:p>
        <w:p>
          <w:pPr>
            <w:pStyle w:val="20"/>
            <w:tabs>
              <w:tab w:val="right" w:leader="dot" w:pos="9746"/>
            </w:tabs>
            <w:rPr>
              <w:rFonts w:ascii="宋体" w:hAnsi="宋体" w:cs="宋体"/>
              <w:b/>
              <w:bCs/>
              <w:color w:val="auto"/>
              <w:sz w:val="28"/>
              <w:szCs w:val="28"/>
            </w:rPr>
          </w:pPr>
          <w:r>
            <w:rPr>
              <w:color w:val="auto"/>
            </w:rPr>
            <w:fldChar w:fldCharType="begin"/>
          </w:r>
          <w:r>
            <w:rPr>
              <w:color w:val="auto"/>
            </w:rPr>
            <w:instrText xml:space="preserve"> HYPERLINK \l "_Toc17543" </w:instrText>
          </w:r>
          <w:r>
            <w:rPr>
              <w:color w:val="auto"/>
            </w:rPr>
            <w:fldChar w:fldCharType="separate"/>
          </w:r>
          <w:r>
            <w:rPr>
              <w:rFonts w:hint="eastAsia" w:ascii="宋体" w:hAnsi="宋体" w:cs="宋体"/>
              <w:b/>
              <w:bCs/>
              <w:color w:val="auto"/>
              <w:kern w:val="0"/>
              <w:sz w:val="28"/>
              <w:szCs w:val="28"/>
            </w:rPr>
            <w:t>第二章 采购需求</w:t>
          </w:r>
          <w:r>
            <w:rPr>
              <w:rFonts w:hint="eastAsia" w:ascii="宋体" w:hAnsi="宋体" w:cs="宋体"/>
              <w:b/>
              <w:bCs/>
              <w:color w:val="auto"/>
              <w:sz w:val="28"/>
              <w:szCs w:val="28"/>
            </w:rPr>
            <w:tab/>
          </w:r>
          <w:r>
            <w:rPr>
              <w:rFonts w:hint="eastAsia" w:ascii="宋体" w:hAnsi="宋体" w:cs="宋体"/>
              <w:b/>
              <w:bCs/>
              <w:color w:val="auto"/>
              <w:sz w:val="28"/>
              <w:szCs w:val="28"/>
            </w:rPr>
            <w:fldChar w:fldCharType="begin"/>
          </w:r>
          <w:r>
            <w:rPr>
              <w:rFonts w:hint="eastAsia" w:ascii="宋体" w:hAnsi="宋体" w:cs="宋体"/>
              <w:b/>
              <w:bCs/>
              <w:color w:val="auto"/>
              <w:sz w:val="28"/>
              <w:szCs w:val="28"/>
            </w:rPr>
            <w:instrText xml:space="preserve"> PAGEREF _Toc17543 \h </w:instrText>
          </w:r>
          <w:r>
            <w:rPr>
              <w:rFonts w:hint="eastAsia" w:ascii="宋体" w:hAnsi="宋体" w:cs="宋体"/>
              <w:b/>
              <w:bCs/>
              <w:color w:val="auto"/>
              <w:sz w:val="28"/>
              <w:szCs w:val="28"/>
            </w:rPr>
            <w:fldChar w:fldCharType="separate"/>
          </w:r>
          <w:r>
            <w:rPr>
              <w:rFonts w:hint="eastAsia" w:ascii="宋体" w:hAnsi="宋体" w:cs="宋体"/>
              <w:b/>
              <w:bCs/>
              <w:color w:val="auto"/>
              <w:sz w:val="28"/>
              <w:szCs w:val="28"/>
            </w:rPr>
            <w:t>5</w:t>
          </w:r>
          <w:r>
            <w:rPr>
              <w:rFonts w:hint="eastAsia" w:ascii="宋体" w:hAnsi="宋体" w:cs="宋体"/>
              <w:b/>
              <w:bCs/>
              <w:color w:val="auto"/>
              <w:sz w:val="28"/>
              <w:szCs w:val="28"/>
            </w:rPr>
            <w:fldChar w:fldCharType="end"/>
          </w:r>
          <w:r>
            <w:rPr>
              <w:rFonts w:hint="eastAsia" w:ascii="宋体" w:hAnsi="宋体" w:cs="宋体"/>
              <w:b/>
              <w:bCs/>
              <w:color w:val="auto"/>
              <w:sz w:val="28"/>
              <w:szCs w:val="28"/>
            </w:rPr>
            <w:fldChar w:fldCharType="end"/>
          </w:r>
        </w:p>
        <w:p>
          <w:pPr>
            <w:pStyle w:val="20"/>
            <w:tabs>
              <w:tab w:val="right" w:leader="dot" w:pos="9746"/>
            </w:tabs>
            <w:rPr>
              <w:rFonts w:ascii="宋体" w:hAnsi="宋体" w:cs="宋体"/>
              <w:b/>
              <w:bCs/>
              <w:color w:val="auto"/>
              <w:sz w:val="28"/>
              <w:szCs w:val="28"/>
            </w:rPr>
          </w:pPr>
          <w:r>
            <w:rPr>
              <w:color w:val="auto"/>
            </w:rPr>
            <w:fldChar w:fldCharType="begin"/>
          </w:r>
          <w:r>
            <w:rPr>
              <w:color w:val="auto"/>
            </w:rPr>
            <w:instrText xml:space="preserve"> HYPERLINK \l "_Toc20698" </w:instrText>
          </w:r>
          <w:r>
            <w:rPr>
              <w:color w:val="auto"/>
            </w:rPr>
            <w:fldChar w:fldCharType="separate"/>
          </w:r>
          <w:r>
            <w:rPr>
              <w:rFonts w:hint="eastAsia" w:ascii="宋体" w:hAnsi="宋体" w:cs="宋体"/>
              <w:b/>
              <w:bCs/>
              <w:color w:val="auto"/>
              <w:kern w:val="0"/>
              <w:sz w:val="28"/>
              <w:szCs w:val="28"/>
            </w:rPr>
            <w:t>第三章 供应商须知</w:t>
          </w:r>
          <w:r>
            <w:rPr>
              <w:rFonts w:hint="eastAsia" w:ascii="宋体" w:hAnsi="宋体" w:cs="宋体"/>
              <w:b/>
              <w:bCs/>
              <w:color w:val="auto"/>
              <w:sz w:val="28"/>
              <w:szCs w:val="28"/>
            </w:rPr>
            <w:tab/>
          </w:r>
          <w:r>
            <w:rPr>
              <w:rFonts w:hint="eastAsia" w:ascii="宋体" w:hAnsi="宋体" w:cs="宋体"/>
              <w:b/>
              <w:bCs/>
              <w:color w:val="auto"/>
              <w:sz w:val="28"/>
              <w:szCs w:val="28"/>
            </w:rPr>
            <w:fldChar w:fldCharType="begin"/>
          </w:r>
          <w:r>
            <w:rPr>
              <w:rFonts w:hint="eastAsia" w:ascii="宋体" w:hAnsi="宋体" w:cs="宋体"/>
              <w:b/>
              <w:bCs/>
              <w:color w:val="auto"/>
              <w:sz w:val="28"/>
              <w:szCs w:val="28"/>
            </w:rPr>
            <w:instrText xml:space="preserve"> PAGEREF _Toc20698 \h </w:instrText>
          </w:r>
          <w:r>
            <w:rPr>
              <w:rFonts w:hint="eastAsia" w:ascii="宋体" w:hAnsi="宋体" w:cs="宋体"/>
              <w:b/>
              <w:bCs/>
              <w:color w:val="auto"/>
              <w:sz w:val="28"/>
              <w:szCs w:val="28"/>
            </w:rPr>
            <w:fldChar w:fldCharType="separate"/>
          </w:r>
          <w:r>
            <w:rPr>
              <w:rFonts w:hint="eastAsia" w:ascii="宋体" w:hAnsi="宋体" w:cs="宋体"/>
              <w:b/>
              <w:bCs/>
              <w:color w:val="auto"/>
              <w:sz w:val="28"/>
              <w:szCs w:val="28"/>
            </w:rPr>
            <w:t>7</w:t>
          </w:r>
          <w:r>
            <w:rPr>
              <w:rFonts w:hint="eastAsia" w:ascii="宋体" w:hAnsi="宋体" w:cs="宋体"/>
              <w:b/>
              <w:bCs/>
              <w:color w:val="auto"/>
              <w:sz w:val="28"/>
              <w:szCs w:val="28"/>
            </w:rPr>
            <w:fldChar w:fldCharType="end"/>
          </w:r>
          <w:r>
            <w:rPr>
              <w:rFonts w:hint="eastAsia" w:ascii="宋体" w:hAnsi="宋体" w:cs="宋体"/>
              <w:b/>
              <w:bCs/>
              <w:color w:val="auto"/>
              <w:sz w:val="28"/>
              <w:szCs w:val="28"/>
            </w:rPr>
            <w:fldChar w:fldCharType="end"/>
          </w:r>
        </w:p>
        <w:p>
          <w:pPr>
            <w:pStyle w:val="20"/>
            <w:tabs>
              <w:tab w:val="right" w:leader="dot" w:pos="9746"/>
            </w:tabs>
            <w:rPr>
              <w:rFonts w:ascii="宋体" w:hAnsi="宋体" w:cs="宋体"/>
              <w:b/>
              <w:bCs/>
              <w:color w:val="auto"/>
              <w:sz w:val="28"/>
              <w:szCs w:val="28"/>
            </w:rPr>
          </w:pPr>
          <w:r>
            <w:rPr>
              <w:color w:val="auto"/>
            </w:rPr>
            <w:fldChar w:fldCharType="begin"/>
          </w:r>
          <w:r>
            <w:rPr>
              <w:color w:val="auto"/>
            </w:rPr>
            <w:instrText xml:space="preserve"> HYPERLINK \l "_Toc1597" </w:instrText>
          </w:r>
          <w:r>
            <w:rPr>
              <w:color w:val="auto"/>
            </w:rPr>
            <w:fldChar w:fldCharType="separate"/>
          </w:r>
          <w:r>
            <w:rPr>
              <w:rFonts w:hint="eastAsia" w:ascii="宋体" w:hAnsi="宋体" w:cs="宋体"/>
              <w:b/>
              <w:bCs/>
              <w:color w:val="auto"/>
              <w:kern w:val="0"/>
              <w:sz w:val="28"/>
              <w:szCs w:val="28"/>
            </w:rPr>
            <w:t xml:space="preserve">第四章 </w:t>
          </w:r>
          <w:r>
            <w:rPr>
              <w:rFonts w:hint="eastAsia" w:ascii="宋体" w:hAnsi="宋体" w:cs="宋体"/>
              <w:b/>
              <w:bCs/>
              <w:color w:val="auto"/>
              <w:kern w:val="0"/>
              <w:sz w:val="28"/>
              <w:szCs w:val="28"/>
              <w:lang w:val="en-US" w:eastAsia="zh-CN"/>
            </w:rPr>
            <w:t xml:space="preserve"> </w:t>
          </w:r>
          <w:r>
            <w:rPr>
              <w:rFonts w:hint="eastAsia" w:ascii="宋体" w:hAnsi="宋体" w:cs="宋体"/>
              <w:b/>
              <w:bCs/>
              <w:color w:val="auto"/>
              <w:kern w:val="0"/>
              <w:sz w:val="28"/>
              <w:szCs w:val="28"/>
            </w:rPr>
            <w:t>政府采购合同（主要条款）</w:t>
          </w:r>
          <w:r>
            <w:rPr>
              <w:rFonts w:hint="eastAsia" w:ascii="宋体" w:hAnsi="宋体" w:cs="宋体"/>
              <w:b/>
              <w:bCs/>
              <w:color w:val="auto"/>
              <w:sz w:val="28"/>
              <w:szCs w:val="28"/>
            </w:rPr>
            <w:tab/>
          </w:r>
          <w:r>
            <w:rPr>
              <w:rFonts w:hint="eastAsia" w:ascii="宋体" w:hAnsi="宋体" w:cs="宋体"/>
              <w:b/>
              <w:bCs/>
              <w:color w:val="auto"/>
              <w:sz w:val="28"/>
              <w:szCs w:val="28"/>
            </w:rPr>
            <w:fldChar w:fldCharType="begin"/>
          </w:r>
          <w:r>
            <w:rPr>
              <w:rFonts w:hint="eastAsia" w:ascii="宋体" w:hAnsi="宋体" w:cs="宋体"/>
              <w:b/>
              <w:bCs/>
              <w:color w:val="auto"/>
              <w:sz w:val="28"/>
              <w:szCs w:val="28"/>
            </w:rPr>
            <w:instrText xml:space="preserve"> PAGEREF _Toc1597 \h </w:instrText>
          </w:r>
          <w:r>
            <w:rPr>
              <w:rFonts w:hint="eastAsia" w:ascii="宋体" w:hAnsi="宋体" w:cs="宋体"/>
              <w:b/>
              <w:bCs/>
              <w:color w:val="auto"/>
              <w:sz w:val="28"/>
              <w:szCs w:val="28"/>
            </w:rPr>
            <w:fldChar w:fldCharType="separate"/>
          </w:r>
          <w:r>
            <w:rPr>
              <w:rFonts w:hint="eastAsia" w:ascii="宋体" w:hAnsi="宋体" w:cs="宋体"/>
              <w:b/>
              <w:bCs/>
              <w:color w:val="auto"/>
              <w:sz w:val="28"/>
              <w:szCs w:val="28"/>
            </w:rPr>
            <w:t>23</w:t>
          </w:r>
          <w:r>
            <w:rPr>
              <w:rFonts w:hint="eastAsia" w:ascii="宋体" w:hAnsi="宋体" w:cs="宋体"/>
              <w:b/>
              <w:bCs/>
              <w:color w:val="auto"/>
              <w:sz w:val="28"/>
              <w:szCs w:val="28"/>
            </w:rPr>
            <w:fldChar w:fldCharType="end"/>
          </w:r>
          <w:r>
            <w:rPr>
              <w:rFonts w:hint="eastAsia" w:ascii="宋体" w:hAnsi="宋体" w:cs="宋体"/>
              <w:b/>
              <w:bCs/>
              <w:color w:val="auto"/>
              <w:sz w:val="28"/>
              <w:szCs w:val="28"/>
            </w:rPr>
            <w:fldChar w:fldCharType="end"/>
          </w:r>
        </w:p>
        <w:p>
          <w:pPr>
            <w:pStyle w:val="20"/>
            <w:tabs>
              <w:tab w:val="right" w:leader="dot" w:pos="9746"/>
            </w:tabs>
            <w:rPr>
              <w:rFonts w:ascii="宋体" w:hAnsi="宋体" w:cs="宋体"/>
              <w:b/>
              <w:bCs/>
              <w:color w:val="auto"/>
              <w:sz w:val="28"/>
              <w:szCs w:val="28"/>
            </w:rPr>
          </w:pPr>
          <w:r>
            <w:rPr>
              <w:color w:val="auto"/>
            </w:rPr>
            <w:fldChar w:fldCharType="begin"/>
          </w:r>
          <w:r>
            <w:rPr>
              <w:color w:val="auto"/>
            </w:rPr>
            <w:instrText xml:space="preserve"> HYPERLINK \l "_Toc11501" </w:instrText>
          </w:r>
          <w:r>
            <w:rPr>
              <w:color w:val="auto"/>
            </w:rPr>
            <w:fldChar w:fldCharType="separate"/>
          </w:r>
          <w:r>
            <w:rPr>
              <w:rFonts w:hint="eastAsia" w:ascii="宋体" w:hAnsi="宋体" w:cs="宋体"/>
              <w:b/>
              <w:bCs/>
              <w:color w:val="auto"/>
              <w:kern w:val="0"/>
              <w:sz w:val="28"/>
              <w:szCs w:val="28"/>
            </w:rPr>
            <w:t>第五章 附件--响应文件格式</w:t>
          </w:r>
          <w:r>
            <w:rPr>
              <w:rFonts w:hint="eastAsia" w:ascii="宋体" w:hAnsi="宋体" w:cs="宋体"/>
              <w:b/>
              <w:bCs/>
              <w:color w:val="auto"/>
              <w:sz w:val="28"/>
              <w:szCs w:val="28"/>
            </w:rPr>
            <w:tab/>
          </w:r>
          <w:r>
            <w:rPr>
              <w:rFonts w:hint="eastAsia" w:ascii="宋体" w:hAnsi="宋体" w:cs="宋体"/>
              <w:b/>
              <w:bCs/>
              <w:color w:val="auto"/>
              <w:sz w:val="28"/>
              <w:szCs w:val="28"/>
            </w:rPr>
            <w:fldChar w:fldCharType="begin"/>
          </w:r>
          <w:r>
            <w:rPr>
              <w:rFonts w:hint="eastAsia" w:ascii="宋体" w:hAnsi="宋体" w:cs="宋体"/>
              <w:b/>
              <w:bCs/>
              <w:color w:val="auto"/>
              <w:sz w:val="28"/>
              <w:szCs w:val="28"/>
            </w:rPr>
            <w:instrText xml:space="preserve"> PAGEREF _Toc11501 \h </w:instrText>
          </w:r>
          <w:r>
            <w:rPr>
              <w:rFonts w:hint="eastAsia" w:ascii="宋体" w:hAnsi="宋体" w:cs="宋体"/>
              <w:b/>
              <w:bCs/>
              <w:color w:val="auto"/>
              <w:sz w:val="28"/>
              <w:szCs w:val="28"/>
            </w:rPr>
            <w:fldChar w:fldCharType="separate"/>
          </w:r>
          <w:r>
            <w:rPr>
              <w:rFonts w:hint="eastAsia" w:ascii="宋体" w:hAnsi="宋体" w:cs="宋体"/>
              <w:b/>
              <w:bCs/>
              <w:color w:val="auto"/>
              <w:sz w:val="28"/>
              <w:szCs w:val="28"/>
            </w:rPr>
            <w:t>26</w:t>
          </w:r>
          <w:r>
            <w:rPr>
              <w:rFonts w:hint="eastAsia" w:ascii="宋体" w:hAnsi="宋体" w:cs="宋体"/>
              <w:b/>
              <w:bCs/>
              <w:color w:val="auto"/>
              <w:sz w:val="28"/>
              <w:szCs w:val="28"/>
            </w:rPr>
            <w:fldChar w:fldCharType="end"/>
          </w:r>
          <w:r>
            <w:rPr>
              <w:rFonts w:hint="eastAsia" w:ascii="宋体" w:hAnsi="宋体" w:cs="宋体"/>
              <w:b/>
              <w:bCs/>
              <w:color w:val="auto"/>
              <w:sz w:val="28"/>
              <w:szCs w:val="28"/>
            </w:rPr>
            <w:fldChar w:fldCharType="end"/>
          </w:r>
        </w:p>
        <w:p>
          <w:pPr>
            <w:pStyle w:val="20"/>
            <w:tabs>
              <w:tab w:val="right" w:leader="dot" w:pos="9746"/>
            </w:tabs>
            <w:rPr>
              <w:rFonts w:ascii="宋体" w:hAnsi="宋体" w:cs="宋体"/>
              <w:b/>
              <w:bCs/>
              <w:color w:val="auto"/>
              <w:sz w:val="28"/>
              <w:szCs w:val="28"/>
            </w:rPr>
          </w:pPr>
          <w:r>
            <w:rPr>
              <w:color w:val="auto"/>
            </w:rPr>
            <w:fldChar w:fldCharType="begin"/>
          </w:r>
          <w:r>
            <w:rPr>
              <w:color w:val="auto"/>
            </w:rPr>
            <w:instrText xml:space="preserve"> HYPERLINK \l "_Toc8833" </w:instrText>
          </w:r>
          <w:r>
            <w:rPr>
              <w:color w:val="auto"/>
            </w:rPr>
            <w:fldChar w:fldCharType="separate"/>
          </w:r>
          <w:r>
            <w:rPr>
              <w:rFonts w:hint="eastAsia" w:ascii="宋体" w:hAnsi="宋体" w:cs="宋体"/>
              <w:b/>
              <w:bCs/>
              <w:color w:val="auto"/>
              <w:kern w:val="0"/>
              <w:sz w:val="28"/>
              <w:szCs w:val="28"/>
            </w:rPr>
            <w:t xml:space="preserve">第六章 </w:t>
          </w:r>
          <w:r>
            <w:rPr>
              <w:rFonts w:hint="eastAsia" w:ascii="宋体" w:hAnsi="宋体" w:cs="宋体"/>
              <w:b/>
              <w:bCs/>
              <w:color w:val="auto"/>
              <w:kern w:val="0"/>
              <w:sz w:val="28"/>
              <w:szCs w:val="28"/>
              <w:lang w:val="en-US" w:eastAsia="zh-CN"/>
            </w:rPr>
            <w:t xml:space="preserve"> </w:t>
          </w:r>
          <w:r>
            <w:rPr>
              <w:rFonts w:hint="eastAsia" w:ascii="宋体" w:hAnsi="宋体" w:cs="宋体"/>
              <w:b/>
              <w:bCs/>
              <w:color w:val="auto"/>
              <w:kern w:val="0"/>
              <w:sz w:val="28"/>
              <w:szCs w:val="28"/>
            </w:rPr>
            <w:t>政府采购政策</w:t>
          </w:r>
          <w:r>
            <w:rPr>
              <w:rFonts w:hint="eastAsia" w:ascii="宋体" w:hAnsi="宋体" w:cs="宋体"/>
              <w:b/>
              <w:bCs/>
              <w:color w:val="auto"/>
              <w:sz w:val="28"/>
              <w:szCs w:val="28"/>
            </w:rPr>
            <w:tab/>
          </w:r>
          <w:r>
            <w:rPr>
              <w:rFonts w:hint="eastAsia" w:ascii="宋体" w:hAnsi="宋体" w:cs="宋体"/>
              <w:b/>
              <w:bCs/>
              <w:color w:val="auto"/>
              <w:sz w:val="28"/>
              <w:szCs w:val="28"/>
            </w:rPr>
            <w:fldChar w:fldCharType="begin"/>
          </w:r>
          <w:r>
            <w:rPr>
              <w:rFonts w:hint="eastAsia" w:ascii="宋体" w:hAnsi="宋体" w:cs="宋体"/>
              <w:b/>
              <w:bCs/>
              <w:color w:val="auto"/>
              <w:sz w:val="28"/>
              <w:szCs w:val="28"/>
            </w:rPr>
            <w:instrText xml:space="preserve"> PAGEREF _Toc8833 \h </w:instrText>
          </w:r>
          <w:r>
            <w:rPr>
              <w:rFonts w:hint="eastAsia" w:ascii="宋体" w:hAnsi="宋体" w:cs="宋体"/>
              <w:b/>
              <w:bCs/>
              <w:color w:val="auto"/>
              <w:sz w:val="28"/>
              <w:szCs w:val="28"/>
            </w:rPr>
            <w:fldChar w:fldCharType="separate"/>
          </w:r>
          <w:r>
            <w:rPr>
              <w:rFonts w:hint="eastAsia" w:ascii="宋体" w:hAnsi="宋体" w:cs="宋体"/>
              <w:b/>
              <w:bCs/>
              <w:color w:val="auto"/>
              <w:sz w:val="28"/>
              <w:szCs w:val="28"/>
            </w:rPr>
            <w:t>38</w:t>
          </w:r>
          <w:r>
            <w:rPr>
              <w:rFonts w:hint="eastAsia" w:ascii="宋体" w:hAnsi="宋体" w:cs="宋体"/>
              <w:b/>
              <w:bCs/>
              <w:color w:val="auto"/>
              <w:sz w:val="28"/>
              <w:szCs w:val="28"/>
            </w:rPr>
            <w:fldChar w:fldCharType="end"/>
          </w:r>
          <w:r>
            <w:rPr>
              <w:rFonts w:hint="eastAsia" w:ascii="宋体" w:hAnsi="宋体" w:cs="宋体"/>
              <w:b/>
              <w:bCs/>
              <w:color w:val="auto"/>
              <w:sz w:val="28"/>
              <w:szCs w:val="28"/>
            </w:rPr>
            <w:fldChar w:fldCharType="end"/>
          </w:r>
        </w:p>
        <w:p>
          <w:pPr>
            <w:jc w:val="center"/>
            <w:rPr>
              <w:rFonts w:ascii="黑体" w:eastAsia="黑体"/>
              <w:b/>
              <w:bCs/>
              <w:color w:val="auto"/>
              <w:kern w:val="0"/>
              <w:sz w:val="32"/>
              <w:szCs w:val="32"/>
            </w:rPr>
          </w:pPr>
          <w:r>
            <w:rPr>
              <w:rFonts w:hint="eastAsia" w:ascii="宋体" w:hAnsi="宋体" w:cs="宋体"/>
              <w:b/>
              <w:bCs/>
              <w:color w:val="auto"/>
              <w:kern w:val="0"/>
              <w:sz w:val="28"/>
              <w:szCs w:val="28"/>
            </w:rPr>
            <w:fldChar w:fldCharType="end"/>
          </w:r>
        </w:p>
      </w:sdtContent>
    </w:sdt>
    <w:p>
      <w:pPr>
        <w:jc w:val="center"/>
        <w:rPr>
          <w:rFonts w:ascii="黑体" w:eastAsia="黑体"/>
          <w:b/>
          <w:bCs/>
          <w:color w:val="auto"/>
          <w:kern w:val="0"/>
          <w:sz w:val="32"/>
          <w:szCs w:val="32"/>
        </w:rPr>
      </w:pPr>
    </w:p>
    <w:p>
      <w:pPr>
        <w:rPr>
          <w:rFonts w:ascii="黑体" w:eastAsia="黑体"/>
          <w:b/>
          <w:bCs/>
          <w:color w:val="auto"/>
          <w:kern w:val="0"/>
          <w:sz w:val="32"/>
          <w:szCs w:val="32"/>
        </w:rPr>
      </w:pPr>
    </w:p>
    <w:p>
      <w:pPr>
        <w:adjustRightInd w:val="0"/>
        <w:snapToGrid w:val="0"/>
        <w:jc w:val="center"/>
        <w:rPr>
          <w:rFonts w:ascii="宋体" w:hAnsi="宋体"/>
          <w:b/>
          <w:bCs/>
          <w:color w:val="auto"/>
          <w:sz w:val="24"/>
        </w:rPr>
        <w:sectPr>
          <w:footerReference r:id="rId10" w:type="first"/>
          <w:footerReference r:id="rId9" w:type="default"/>
          <w:pgSz w:w="11906" w:h="16838"/>
          <w:pgMar w:top="1440" w:right="1080" w:bottom="1440" w:left="1080" w:header="851" w:footer="992" w:gutter="0"/>
          <w:pgNumType w:start="1"/>
          <w:cols w:space="720" w:num="1"/>
          <w:titlePg/>
          <w:docGrid w:type="lines" w:linePitch="312" w:charSpace="0"/>
        </w:sectPr>
      </w:pPr>
    </w:p>
    <w:p>
      <w:pPr>
        <w:adjustRightInd w:val="0"/>
        <w:snapToGrid w:val="0"/>
        <w:jc w:val="center"/>
        <w:outlineLvl w:val="0"/>
        <w:rPr>
          <w:rFonts w:ascii="宋体" w:hAnsi="宋体"/>
          <w:b/>
          <w:color w:val="auto"/>
          <w:sz w:val="32"/>
          <w:szCs w:val="32"/>
        </w:rPr>
      </w:pPr>
      <w:bookmarkStart w:id="0" w:name="_Toc14091"/>
      <w:r>
        <w:rPr>
          <w:rFonts w:hint="eastAsia" w:ascii="宋体" w:hAnsi="宋体"/>
          <w:b/>
          <w:bCs/>
          <w:color w:val="auto"/>
          <w:sz w:val="32"/>
          <w:szCs w:val="32"/>
        </w:rPr>
        <w:t xml:space="preserve">第一章 </w:t>
      </w:r>
      <w:r>
        <w:rPr>
          <w:rFonts w:hint="eastAsia" w:ascii="宋体" w:hAnsi="宋体"/>
          <w:b/>
          <w:color w:val="auto"/>
          <w:sz w:val="32"/>
          <w:szCs w:val="32"/>
        </w:rPr>
        <w:t>竞争性谈判公告</w:t>
      </w:r>
      <w:bookmarkEnd w:id="0"/>
    </w:p>
    <w:p>
      <w:pPr>
        <w:pStyle w:val="2"/>
        <w:spacing w:line="360" w:lineRule="auto"/>
        <w:ind w:firstLine="0" w:firstLineChars="0"/>
        <w:jc w:val="center"/>
        <w:rPr>
          <w:color w:val="auto"/>
        </w:rPr>
      </w:pPr>
      <w:r>
        <w:rPr>
          <w:rFonts w:hint="eastAsia"/>
          <w:b/>
          <w:bCs/>
          <w:color w:val="auto"/>
          <w:sz w:val="24"/>
          <w:szCs w:val="32"/>
          <w:lang w:eastAsia="zh-CN"/>
        </w:rPr>
        <w:t>河南天一精密智造&lt;平舆&gt;产业园项目一期A区设计公开招标</w:t>
      </w:r>
      <w:r>
        <w:rPr>
          <w:rFonts w:hint="eastAsia"/>
          <w:b/>
          <w:bCs/>
          <w:color w:val="auto"/>
          <w:sz w:val="24"/>
          <w:szCs w:val="32"/>
        </w:rPr>
        <w:t>-竞争性谈判公告</w:t>
      </w:r>
    </w:p>
    <w:p>
      <w:pPr>
        <w:pBdr>
          <w:top w:val="single" w:color="auto" w:sz="4" w:space="1"/>
          <w:left w:val="single" w:color="auto" w:sz="4" w:space="4"/>
          <w:bottom w:val="single" w:color="auto" w:sz="4" w:space="1"/>
          <w:right w:val="single" w:color="auto" w:sz="4" w:space="4"/>
        </w:pBdr>
        <w:spacing w:line="360" w:lineRule="auto"/>
        <w:rPr>
          <w:rFonts w:ascii="宋体" w:hAnsi="宋体" w:cs="宋体"/>
          <w:color w:val="auto"/>
          <w:sz w:val="24"/>
        </w:rPr>
      </w:pPr>
      <w:bookmarkStart w:id="1" w:name="OLE_LINK1"/>
      <w:bookmarkStart w:id="2" w:name="OLE_LINK2"/>
      <w:bookmarkStart w:id="3" w:name="OLE_LINK4"/>
      <w:r>
        <w:rPr>
          <w:rFonts w:hint="eastAsia" w:ascii="宋体" w:hAnsi="宋体" w:cs="宋体"/>
          <w:color w:val="auto"/>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auto"/>
          <w:sz w:val="24"/>
        </w:rPr>
      </w:pPr>
      <w:r>
        <w:rPr>
          <w:rFonts w:hint="eastAsia" w:ascii="宋体" w:hAnsi="宋体" w:cs="宋体"/>
          <w:color w:val="auto"/>
          <w:sz w:val="24"/>
          <w:u w:val="single"/>
          <w:lang w:eastAsia="zh-CN"/>
        </w:rPr>
        <w:t>河南天一精密智造&lt;平舆&gt;产业园项目一期A区设计公开招标</w:t>
      </w:r>
      <w:r>
        <w:rPr>
          <w:rFonts w:hint="eastAsia" w:ascii="宋体" w:hAnsi="宋体" w:cs="宋体"/>
          <w:color w:val="auto"/>
          <w:sz w:val="24"/>
          <w:u w:val="none"/>
          <w:lang w:val="en-US" w:eastAsia="zh-CN"/>
        </w:rPr>
        <w:t>采购项目</w:t>
      </w:r>
      <w:r>
        <w:rPr>
          <w:rFonts w:hint="eastAsia" w:ascii="宋体" w:hAnsi="宋体" w:eastAsia="宋体" w:cs="宋体"/>
          <w:color w:val="auto"/>
          <w:sz w:val="24"/>
          <w:szCs w:val="24"/>
          <w:u w:val="none"/>
        </w:rPr>
        <w:t>的</w:t>
      </w:r>
      <w:r>
        <w:rPr>
          <w:rFonts w:hint="eastAsia" w:ascii="宋体" w:hAnsi="宋体" w:eastAsia="宋体" w:cs="宋体"/>
          <w:color w:val="auto"/>
          <w:sz w:val="24"/>
          <w:szCs w:val="24"/>
        </w:rPr>
        <w:t>潜在供应商应在</w:t>
      </w:r>
      <w:r>
        <w:rPr>
          <w:rFonts w:hint="eastAsia" w:ascii="宋体" w:hAnsi="宋体" w:eastAsia="宋体" w:cs="宋体"/>
          <w:color w:val="auto"/>
          <w:sz w:val="24"/>
          <w:szCs w:val="24"/>
          <w:u w:val="single"/>
        </w:rPr>
        <w:t>驻马店市公共资源交易平台</w:t>
      </w:r>
      <w:r>
        <w:rPr>
          <w:rFonts w:hint="eastAsia" w:ascii="宋体" w:hAnsi="宋体" w:eastAsia="宋体" w:cs="宋体"/>
          <w:color w:val="auto"/>
          <w:sz w:val="24"/>
          <w:szCs w:val="24"/>
          <w:highlight w:val="none"/>
        </w:rPr>
        <w:t>获取采购文件，并于</w:t>
      </w:r>
      <w:r>
        <w:rPr>
          <w:rFonts w:hint="eastAsia" w:ascii="宋体" w:hAnsi="宋体" w:eastAsia="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4</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2</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29</w:t>
      </w:r>
      <w:r>
        <w:rPr>
          <w:rFonts w:hint="eastAsia" w:ascii="宋体" w:hAnsi="宋体" w:eastAsia="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14</w:t>
      </w:r>
      <w:r>
        <w:rPr>
          <w:rFonts w:hint="eastAsia" w:ascii="宋体" w:hAnsi="宋体" w:eastAsia="宋体" w:cs="宋体"/>
          <w:bCs/>
          <w:color w:val="auto"/>
          <w:sz w:val="24"/>
          <w:szCs w:val="24"/>
          <w:highlight w:val="none"/>
          <w:u w:val="single"/>
        </w:rPr>
        <w:t>点</w:t>
      </w:r>
      <w:r>
        <w:rPr>
          <w:rFonts w:hint="eastAsia" w:ascii="宋体" w:hAnsi="宋体" w:cs="宋体"/>
          <w:bCs/>
          <w:color w:val="auto"/>
          <w:sz w:val="24"/>
          <w:szCs w:val="24"/>
          <w:highlight w:val="none"/>
          <w:u w:val="single"/>
          <w:lang w:val="en-US" w:eastAsia="zh-CN"/>
        </w:rPr>
        <w:t>30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rPr>
        <w:t>（北京时间）前提交响应文件</w:t>
      </w:r>
      <w:r>
        <w:rPr>
          <w:rFonts w:hint="eastAsia" w:ascii="宋体" w:hAnsi="宋体" w:eastAsia="宋体" w:cs="宋体"/>
          <w:color w:val="auto"/>
          <w:sz w:val="24"/>
          <w:szCs w:val="24"/>
          <w:highlight w:val="none"/>
        </w:rPr>
        <w:t>。</w:t>
      </w:r>
    </w:p>
    <w:p>
      <w:pPr>
        <w:spacing w:line="360" w:lineRule="auto"/>
        <w:rPr>
          <w:rFonts w:ascii="宋体" w:hAnsi="宋体"/>
          <w:b/>
          <w:bCs/>
          <w:color w:val="auto"/>
          <w:sz w:val="24"/>
        </w:rPr>
      </w:pPr>
      <w:r>
        <w:rPr>
          <w:rFonts w:hint="eastAsia" w:ascii="宋体" w:hAnsi="宋体"/>
          <w:b/>
          <w:bCs/>
          <w:color w:val="auto"/>
          <w:sz w:val="24"/>
        </w:rPr>
        <w:t>一、项目基本情况</w:t>
      </w:r>
    </w:p>
    <w:p>
      <w:pPr>
        <w:spacing w:line="360" w:lineRule="auto"/>
        <w:rPr>
          <w:rFonts w:hint="default" w:ascii="宋体" w:hAnsi="宋体" w:eastAsia="宋体" w:cs="宋体"/>
          <w:color w:val="auto"/>
          <w:sz w:val="24"/>
          <w:lang w:val="en-US" w:eastAsia="zh-CN"/>
        </w:rPr>
      </w:pPr>
      <w:r>
        <w:rPr>
          <w:rFonts w:hint="eastAsia" w:ascii="宋体" w:hAnsi="宋体"/>
          <w:color w:val="auto"/>
          <w:sz w:val="24"/>
        </w:rPr>
        <w:t>1、项目编号：</w:t>
      </w:r>
      <w:r>
        <w:rPr>
          <w:rFonts w:hint="eastAsia" w:ascii="宋体" w:hAnsi="宋体"/>
          <w:color w:val="auto"/>
          <w:sz w:val="24"/>
          <w:lang w:val="en-US" w:eastAsia="zh-CN"/>
        </w:rPr>
        <w:t xml:space="preserve"> 20240157</w:t>
      </w:r>
    </w:p>
    <w:p>
      <w:pPr>
        <w:spacing w:line="360" w:lineRule="auto"/>
        <w:ind w:right="-313" w:rightChars="-149"/>
        <w:rPr>
          <w:rFonts w:hint="eastAsia" w:ascii="宋体" w:hAnsi="宋体" w:eastAsia="宋体"/>
          <w:color w:val="auto"/>
          <w:sz w:val="24"/>
          <w:lang w:val="en-US" w:eastAsia="zh-CN"/>
        </w:rPr>
      </w:pPr>
      <w:r>
        <w:rPr>
          <w:rFonts w:hint="eastAsia" w:ascii="宋体" w:hAnsi="宋体"/>
          <w:color w:val="auto"/>
          <w:sz w:val="24"/>
        </w:rPr>
        <w:t>2、项目名称：</w:t>
      </w:r>
      <w:r>
        <w:rPr>
          <w:rFonts w:hint="eastAsia" w:ascii="宋体" w:hAnsi="宋体"/>
          <w:color w:val="auto"/>
          <w:sz w:val="24"/>
          <w:lang w:eastAsia="zh-CN"/>
        </w:rPr>
        <w:t>河南天一精密智造&lt;平舆&gt;产业园项目一期A区设计公开招标</w:t>
      </w:r>
    </w:p>
    <w:p>
      <w:pPr>
        <w:spacing w:line="360" w:lineRule="auto"/>
        <w:rPr>
          <w:rFonts w:ascii="宋体" w:hAnsi="宋体"/>
          <w:color w:val="auto"/>
          <w:sz w:val="24"/>
        </w:rPr>
      </w:pPr>
      <w:r>
        <w:rPr>
          <w:rFonts w:hint="eastAsia" w:ascii="宋体" w:hAnsi="宋体"/>
          <w:color w:val="auto"/>
          <w:sz w:val="24"/>
        </w:rPr>
        <w:t>3、采购方式：竞争性谈判</w:t>
      </w:r>
    </w:p>
    <w:p>
      <w:pPr>
        <w:spacing w:line="480" w:lineRule="exact"/>
        <w:rPr>
          <w:rFonts w:ascii="宋体" w:hAnsi="宋体" w:cs="宋体"/>
          <w:color w:val="auto"/>
          <w:sz w:val="24"/>
        </w:rPr>
      </w:pPr>
      <w:r>
        <w:rPr>
          <w:rFonts w:hint="eastAsia" w:ascii="宋体" w:hAnsi="宋体"/>
          <w:color w:val="auto"/>
          <w:sz w:val="24"/>
        </w:rPr>
        <w:t xml:space="preserve">4、预算金额: </w:t>
      </w:r>
      <w:r>
        <w:rPr>
          <w:rFonts w:hint="eastAsia" w:ascii="宋体" w:hAnsi="宋体"/>
          <w:color w:val="auto"/>
          <w:sz w:val="24"/>
          <w:lang w:val="en-US" w:eastAsia="zh-CN"/>
        </w:rPr>
        <w:t>1137900.00</w:t>
      </w:r>
      <w:r>
        <w:rPr>
          <w:rFonts w:hint="eastAsia" w:ascii="宋体" w:hAnsi="宋体" w:cs="宋体"/>
          <w:color w:val="auto"/>
          <w:sz w:val="24"/>
        </w:rPr>
        <w:t>元</w:t>
      </w:r>
    </w:p>
    <w:p>
      <w:pPr>
        <w:pStyle w:val="21"/>
        <w:spacing w:before="0" w:beforeAutospacing="0" w:after="0" w:afterAutospacing="0" w:line="480" w:lineRule="atLeast"/>
        <w:ind w:firstLine="240" w:firstLineChars="100"/>
        <w:jc w:val="both"/>
        <w:rPr>
          <w:color w:val="auto"/>
        </w:rPr>
      </w:pPr>
      <w:r>
        <w:rPr>
          <w:rFonts w:hint="eastAsia"/>
          <w:color w:val="auto"/>
        </w:rPr>
        <w:t>最高限价：</w:t>
      </w:r>
      <w:r>
        <w:rPr>
          <w:rFonts w:hint="eastAsia"/>
          <w:color w:val="auto"/>
          <w:lang w:val="en-US" w:eastAsia="zh-CN"/>
        </w:rPr>
        <w:t>1137900.00</w:t>
      </w:r>
      <w:r>
        <w:rPr>
          <w:rFonts w:hint="eastAsia"/>
          <w:color w:val="auto"/>
        </w:rPr>
        <w:t>元</w:t>
      </w:r>
    </w:p>
    <w:tbl>
      <w:tblPr>
        <w:tblStyle w:val="22"/>
        <w:tblW w:w="94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4"/>
        <w:gridCol w:w="1370"/>
        <w:gridCol w:w="1734"/>
        <w:gridCol w:w="1438"/>
        <w:gridCol w:w="1646"/>
        <w:gridCol w:w="1489"/>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374" w:type="dxa"/>
            <w:vAlign w:val="center"/>
          </w:tcPr>
          <w:p>
            <w:pPr>
              <w:spacing w:line="480" w:lineRule="exact"/>
              <w:jc w:val="center"/>
              <w:rPr>
                <w:rFonts w:ascii="宋体" w:hAnsi="宋体" w:cs="宋体"/>
                <w:color w:val="auto"/>
                <w:sz w:val="24"/>
              </w:rPr>
            </w:pPr>
            <w:r>
              <w:rPr>
                <w:rFonts w:hint="eastAsia" w:ascii="宋体" w:hAnsi="宋体" w:cs="宋体"/>
                <w:color w:val="auto"/>
                <w:sz w:val="24"/>
              </w:rPr>
              <w:t>序号</w:t>
            </w:r>
          </w:p>
        </w:tc>
        <w:tc>
          <w:tcPr>
            <w:tcW w:w="1370" w:type="dxa"/>
            <w:vAlign w:val="center"/>
          </w:tcPr>
          <w:p>
            <w:pPr>
              <w:spacing w:line="480" w:lineRule="exact"/>
              <w:jc w:val="center"/>
              <w:rPr>
                <w:rFonts w:ascii="宋体" w:hAnsi="宋体" w:cs="宋体"/>
                <w:color w:val="auto"/>
                <w:sz w:val="24"/>
              </w:rPr>
            </w:pPr>
            <w:r>
              <w:rPr>
                <w:rFonts w:hint="eastAsia" w:ascii="宋体" w:hAnsi="宋体" w:cs="宋体"/>
                <w:color w:val="auto"/>
                <w:sz w:val="24"/>
              </w:rPr>
              <w:t>包号</w:t>
            </w:r>
          </w:p>
        </w:tc>
        <w:tc>
          <w:tcPr>
            <w:tcW w:w="1734" w:type="dxa"/>
            <w:vAlign w:val="center"/>
          </w:tcPr>
          <w:p>
            <w:pPr>
              <w:spacing w:line="480" w:lineRule="exact"/>
              <w:jc w:val="center"/>
              <w:rPr>
                <w:rFonts w:ascii="宋体" w:hAnsi="宋体" w:cs="宋体"/>
                <w:color w:val="auto"/>
                <w:sz w:val="24"/>
              </w:rPr>
            </w:pPr>
            <w:r>
              <w:rPr>
                <w:rFonts w:hint="eastAsia" w:ascii="宋体" w:hAnsi="宋体" w:cs="宋体"/>
                <w:color w:val="auto"/>
                <w:sz w:val="24"/>
              </w:rPr>
              <w:t>包名称</w:t>
            </w:r>
          </w:p>
        </w:tc>
        <w:tc>
          <w:tcPr>
            <w:tcW w:w="1438" w:type="dxa"/>
            <w:vAlign w:val="center"/>
          </w:tcPr>
          <w:p>
            <w:pPr>
              <w:spacing w:line="480" w:lineRule="exact"/>
              <w:jc w:val="center"/>
              <w:rPr>
                <w:rFonts w:ascii="宋体" w:hAnsi="宋体" w:cs="宋体"/>
                <w:color w:val="auto"/>
                <w:sz w:val="24"/>
              </w:rPr>
            </w:pPr>
            <w:r>
              <w:rPr>
                <w:rFonts w:hint="eastAsia" w:ascii="宋体" w:hAnsi="宋体" w:cs="宋体"/>
                <w:color w:val="auto"/>
                <w:sz w:val="24"/>
              </w:rPr>
              <w:t>包预算</w:t>
            </w:r>
          </w:p>
          <w:p>
            <w:pPr>
              <w:spacing w:line="480" w:lineRule="exact"/>
              <w:jc w:val="center"/>
              <w:rPr>
                <w:rFonts w:ascii="宋体" w:hAnsi="宋体" w:cs="宋体"/>
                <w:color w:val="auto"/>
                <w:sz w:val="24"/>
              </w:rPr>
            </w:pPr>
            <w:r>
              <w:rPr>
                <w:rFonts w:hint="eastAsia" w:ascii="宋体" w:hAnsi="宋体" w:cs="宋体"/>
                <w:color w:val="auto"/>
                <w:sz w:val="24"/>
              </w:rPr>
              <w:t>（元）</w:t>
            </w:r>
          </w:p>
        </w:tc>
        <w:tc>
          <w:tcPr>
            <w:tcW w:w="1646" w:type="dxa"/>
            <w:vAlign w:val="center"/>
          </w:tcPr>
          <w:p>
            <w:pPr>
              <w:spacing w:line="480" w:lineRule="exact"/>
              <w:jc w:val="center"/>
              <w:rPr>
                <w:rFonts w:ascii="宋体" w:hAnsi="宋体" w:cs="宋体"/>
                <w:color w:val="auto"/>
                <w:sz w:val="24"/>
              </w:rPr>
            </w:pPr>
            <w:r>
              <w:rPr>
                <w:rFonts w:hint="eastAsia" w:ascii="宋体" w:hAnsi="宋体" w:cs="宋体"/>
                <w:color w:val="auto"/>
                <w:sz w:val="24"/>
              </w:rPr>
              <w:t>包最高限价（元）</w:t>
            </w:r>
          </w:p>
        </w:tc>
        <w:tc>
          <w:tcPr>
            <w:tcW w:w="1489" w:type="dxa"/>
            <w:vAlign w:val="center"/>
          </w:tcPr>
          <w:p>
            <w:pPr>
              <w:widowControl/>
              <w:jc w:val="left"/>
              <w:rPr>
                <w:rFonts w:ascii="宋体" w:hAnsi="宋体" w:cs="宋体"/>
                <w:color w:val="auto"/>
                <w:sz w:val="24"/>
              </w:rPr>
            </w:pPr>
            <w:r>
              <w:rPr>
                <w:rFonts w:hint="eastAsia" w:ascii="宋体" w:hAnsi="宋体" w:cs="宋体"/>
                <w:color w:val="auto"/>
                <w:sz w:val="24"/>
              </w:rPr>
              <w:t>是否专门面向中小企业</w:t>
            </w:r>
          </w:p>
        </w:tc>
        <w:tc>
          <w:tcPr>
            <w:tcW w:w="1425" w:type="dxa"/>
            <w:vAlign w:val="center"/>
          </w:tcPr>
          <w:p>
            <w:pPr>
              <w:spacing w:line="480" w:lineRule="exact"/>
              <w:jc w:val="center"/>
              <w:rPr>
                <w:rFonts w:ascii="宋体" w:hAnsi="宋体" w:cs="宋体"/>
                <w:color w:val="auto"/>
                <w:sz w:val="24"/>
              </w:rPr>
            </w:pPr>
            <w:r>
              <w:rPr>
                <w:rFonts w:hint="eastAsia" w:ascii="宋体" w:hAnsi="宋体" w:cs="宋体"/>
                <w:color w:val="auto"/>
                <w:sz w:val="24"/>
              </w:rPr>
              <w:t xml:space="preserve">采购预留金额（元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74" w:type="dxa"/>
            <w:vAlign w:val="center"/>
          </w:tcPr>
          <w:p>
            <w:pPr>
              <w:spacing w:line="480" w:lineRule="exact"/>
              <w:jc w:val="center"/>
              <w:rPr>
                <w:rStyle w:val="74"/>
                <w:rFonts w:ascii="宋体" w:hAnsi="宋体" w:cs="宋体"/>
                <w:color w:val="auto"/>
                <w:sz w:val="24"/>
              </w:rPr>
            </w:pPr>
            <w:r>
              <w:rPr>
                <w:rStyle w:val="74"/>
                <w:rFonts w:hint="eastAsia" w:ascii="宋体" w:hAnsi="宋体" w:cs="宋体"/>
                <w:color w:val="auto"/>
                <w:sz w:val="24"/>
              </w:rPr>
              <w:t>1</w:t>
            </w:r>
          </w:p>
        </w:tc>
        <w:tc>
          <w:tcPr>
            <w:tcW w:w="1370" w:type="dxa"/>
            <w:vAlign w:val="center"/>
          </w:tcPr>
          <w:p>
            <w:pPr>
              <w:spacing w:line="480" w:lineRule="exact"/>
              <w:jc w:val="center"/>
              <w:rPr>
                <w:rStyle w:val="74"/>
                <w:rFonts w:hint="default" w:ascii="宋体" w:hAnsi="宋体" w:cs="宋体"/>
                <w:color w:val="auto"/>
                <w:sz w:val="24"/>
                <w:lang w:val="en-US"/>
              </w:rPr>
            </w:pPr>
            <w:r>
              <w:rPr>
                <w:rStyle w:val="74"/>
                <w:rFonts w:hint="eastAsia" w:ascii="宋体" w:hAnsi="宋体" w:cs="宋体"/>
                <w:color w:val="auto"/>
                <w:sz w:val="24"/>
                <w:lang w:val="en-US" w:eastAsia="zh-CN"/>
              </w:rPr>
              <w:t xml:space="preserve"> 2024-CG-J009-013A</w:t>
            </w:r>
          </w:p>
        </w:tc>
        <w:tc>
          <w:tcPr>
            <w:tcW w:w="1734" w:type="dxa"/>
            <w:vAlign w:val="center"/>
          </w:tcPr>
          <w:p>
            <w:pPr>
              <w:spacing w:line="340" w:lineRule="exact"/>
              <w:jc w:val="center"/>
              <w:rPr>
                <w:rStyle w:val="74"/>
                <w:rFonts w:hint="default" w:ascii="宋体" w:hAnsi="宋体" w:cs="宋体"/>
                <w:color w:val="auto"/>
                <w:sz w:val="24"/>
                <w:lang w:val="en-US"/>
              </w:rPr>
            </w:pPr>
            <w:r>
              <w:rPr>
                <w:rStyle w:val="74"/>
                <w:rFonts w:hint="eastAsia" w:ascii="宋体" w:hAnsi="宋体" w:cs="宋体"/>
                <w:color w:val="auto"/>
                <w:sz w:val="24"/>
              </w:rPr>
              <w:t>河南天一精密智造&lt;平舆&gt;产业园项目一期A区设计公开招标</w:t>
            </w:r>
            <w:r>
              <w:rPr>
                <w:rStyle w:val="74"/>
                <w:rFonts w:hint="eastAsia" w:ascii="宋体" w:hAnsi="宋体" w:cs="宋体"/>
                <w:color w:val="auto"/>
                <w:sz w:val="24"/>
                <w:lang w:val="en-US"/>
              </w:rPr>
              <w:t>A包</w:t>
            </w:r>
          </w:p>
        </w:tc>
        <w:tc>
          <w:tcPr>
            <w:tcW w:w="1438" w:type="dxa"/>
            <w:vAlign w:val="center"/>
          </w:tcPr>
          <w:p>
            <w:pPr>
              <w:spacing w:line="480" w:lineRule="exact"/>
              <w:jc w:val="center"/>
              <w:rPr>
                <w:rStyle w:val="74"/>
                <w:rFonts w:ascii="宋体" w:hAnsi="宋体" w:cs="宋体"/>
                <w:color w:val="auto"/>
                <w:sz w:val="24"/>
              </w:rPr>
            </w:pPr>
            <w:r>
              <w:rPr>
                <w:rFonts w:hint="eastAsia" w:ascii="宋体" w:hAnsi="宋体"/>
                <w:color w:val="auto"/>
                <w:sz w:val="24"/>
                <w:lang w:val="en-US" w:eastAsia="zh-CN"/>
              </w:rPr>
              <w:t>1137900.00</w:t>
            </w:r>
          </w:p>
        </w:tc>
        <w:tc>
          <w:tcPr>
            <w:tcW w:w="1646" w:type="dxa"/>
            <w:vAlign w:val="center"/>
          </w:tcPr>
          <w:p>
            <w:pPr>
              <w:spacing w:line="480" w:lineRule="exact"/>
              <w:jc w:val="center"/>
              <w:rPr>
                <w:rStyle w:val="74"/>
                <w:rFonts w:ascii="宋体" w:hAnsi="宋体" w:cs="宋体"/>
                <w:color w:val="auto"/>
                <w:sz w:val="24"/>
              </w:rPr>
            </w:pPr>
            <w:r>
              <w:rPr>
                <w:rFonts w:hint="eastAsia" w:ascii="宋体" w:hAnsi="宋体"/>
                <w:color w:val="auto"/>
                <w:sz w:val="24"/>
                <w:lang w:val="en-US" w:eastAsia="zh-CN"/>
              </w:rPr>
              <w:t>1137900.00</w:t>
            </w:r>
          </w:p>
        </w:tc>
        <w:tc>
          <w:tcPr>
            <w:tcW w:w="1489" w:type="dxa"/>
            <w:vAlign w:val="center"/>
          </w:tcPr>
          <w:p>
            <w:pPr>
              <w:spacing w:line="480" w:lineRule="exact"/>
              <w:jc w:val="center"/>
              <w:rPr>
                <w:rStyle w:val="74"/>
                <w:rFonts w:ascii="宋体" w:hAnsi="宋体" w:cs="宋体"/>
                <w:color w:val="auto"/>
                <w:sz w:val="24"/>
              </w:rPr>
            </w:pPr>
            <w:r>
              <w:rPr>
                <w:rStyle w:val="74"/>
                <w:rFonts w:hint="eastAsia" w:ascii="宋体" w:hAnsi="宋体" w:cs="宋体"/>
                <w:color w:val="auto"/>
                <w:sz w:val="24"/>
              </w:rPr>
              <w:t>是</w:t>
            </w:r>
          </w:p>
        </w:tc>
        <w:tc>
          <w:tcPr>
            <w:tcW w:w="1425" w:type="dxa"/>
            <w:vAlign w:val="center"/>
          </w:tcPr>
          <w:p>
            <w:pPr>
              <w:spacing w:line="480" w:lineRule="exact"/>
              <w:jc w:val="center"/>
              <w:rPr>
                <w:rStyle w:val="74"/>
                <w:rFonts w:ascii="宋体" w:hAnsi="宋体" w:cs="宋体"/>
                <w:color w:val="auto"/>
                <w:sz w:val="24"/>
              </w:rPr>
            </w:pPr>
            <w:r>
              <w:rPr>
                <w:rFonts w:hint="eastAsia" w:ascii="宋体" w:hAnsi="宋体"/>
                <w:color w:val="auto"/>
                <w:sz w:val="24"/>
                <w:lang w:val="en-US" w:eastAsia="zh-CN"/>
              </w:rPr>
              <w:t>1137900.00</w:t>
            </w:r>
          </w:p>
        </w:tc>
      </w:tr>
    </w:tbl>
    <w:p>
      <w:pPr>
        <w:pStyle w:val="21"/>
        <w:spacing w:before="0" w:beforeAutospacing="0" w:after="0" w:afterAutospacing="0" w:line="480" w:lineRule="atLeast"/>
        <w:jc w:val="both"/>
        <w:rPr>
          <w:color w:val="auto"/>
        </w:rPr>
      </w:pPr>
    </w:p>
    <w:p>
      <w:pPr>
        <w:spacing w:line="400" w:lineRule="exact"/>
        <w:ind w:left="482" w:leftChars="1" w:hanging="480" w:hangingChars="200"/>
        <w:rPr>
          <w:rFonts w:hAnsi="宋体"/>
          <w:color w:val="auto"/>
          <w:sz w:val="24"/>
        </w:rPr>
      </w:pPr>
      <w:r>
        <w:rPr>
          <w:rFonts w:hint="eastAsia" w:ascii="宋体" w:hAnsi="宋体" w:cs="宋体"/>
          <w:color w:val="auto"/>
          <w:kern w:val="0"/>
          <w:sz w:val="24"/>
        </w:rPr>
        <w:t>5、</w:t>
      </w:r>
      <w:r>
        <w:rPr>
          <w:rFonts w:hint="eastAsia" w:hAnsi="宋体"/>
          <w:color w:val="auto"/>
          <w:sz w:val="24"/>
        </w:rPr>
        <w:t>采购需求：</w:t>
      </w:r>
      <w:r>
        <w:rPr>
          <w:rFonts w:hint="eastAsia" w:ascii="宋体" w:hAnsi="宋体"/>
          <w:b/>
          <w:bCs/>
          <w:color w:val="auto"/>
          <w:sz w:val="24"/>
        </w:rPr>
        <w:t>（包括但不限于标的的名称、数量、简要技术需求或服务要求等）</w:t>
      </w:r>
    </w:p>
    <w:p>
      <w:pPr>
        <w:spacing w:line="400" w:lineRule="exact"/>
        <w:rPr>
          <w:rFonts w:ascii="宋体" w:hAnsi="宋体" w:cs="宋体"/>
          <w:color w:val="auto"/>
          <w:sz w:val="24"/>
        </w:rPr>
      </w:pPr>
      <w:r>
        <w:rPr>
          <w:rFonts w:hint="eastAsia" w:ascii="宋体" w:hAnsi="宋体" w:cs="宋体"/>
          <w:color w:val="auto"/>
          <w:sz w:val="24"/>
        </w:rPr>
        <w:t>（1）项目地点：项目位于平舆县。</w:t>
      </w:r>
    </w:p>
    <w:p>
      <w:pPr>
        <w:pStyle w:val="15"/>
        <w:widowControl w:val="0"/>
        <w:spacing w:before="0" w:beforeAutospacing="0" w:after="0" w:afterAutospacing="0" w:line="400" w:lineRule="exact"/>
        <w:ind w:left="2256" w:hanging="2256" w:hangingChars="940"/>
        <w:rPr>
          <w:color w:val="auto"/>
          <w:kern w:val="2"/>
        </w:rPr>
      </w:pPr>
      <w:r>
        <w:rPr>
          <w:rFonts w:hint="eastAsia"/>
          <w:color w:val="auto"/>
        </w:rPr>
        <w:t>（2）采购内容：（详见竞争性谈判文件）</w:t>
      </w:r>
    </w:p>
    <w:p>
      <w:pPr>
        <w:pStyle w:val="71"/>
        <w:framePr w:wrap="auto" w:vAnchor="margin" w:hAnchor="text" w:yAlign="inline"/>
        <w:widowControl/>
        <w:spacing w:line="400" w:lineRule="exact"/>
        <w:jc w:val="left"/>
        <w:rPr>
          <w:rFonts w:ascii="宋体" w:hAnsi="宋体" w:eastAsia="宋体" w:cs="宋体"/>
          <w:color w:val="auto"/>
          <w:kern w:val="0"/>
          <w:sz w:val="24"/>
          <w:szCs w:val="24"/>
        </w:rPr>
      </w:pPr>
      <w:r>
        <w:rPr>
          <w:rFonts w:hint="eastAsia" w:ascii="宋体" w:hAnsi="宋体"/>
          <w:color w:val="auto"/>
          <w:sz w:val="24"/>
        </w:rPr>
        <w:t>（3）质量要求：</w:t>
      </w:r>
      <w:r>
        <w:rPr>
          <w:rFonts w:hint="eastAsia" w:ascii="宋体" w:hAnsi="宋体" w:eastAsia="宋体" w:cs="宋体"/>
          <w:color w:val="auto"/>
          <w:kern w:val="0"/>
          <w:sz w:val="24"/>
          <w:szCs w:val="24"/>
          <w:lang w:val="zh-TW"/>
        </w:rPr>
        <w:t>符合国家现行</w:t>
      </w:r>
      <w:r>
        <w:rPr>
          <w:rFonts w:hint="eastAsia" w:ascii="宋体" w:hAnsi="宋体" w:eastAsia="宋体" w:cs="宋体"/>
          <w:color w:val="auto"/>
          <w:kern w:val="0"/>
          <w:sz w:val="24"/>
          <w:szCs w:val="24"/>
        </w:rPr>
        <w:t>设计</w:t>
      </w:r>
      <w:r>
        <w:rPr>
          <w:rFonts w:hint="eastAsia" w:ascii="宋体" w:hAnsi="宋体" w:eastAsia="宋体" w:cs="宋体"/>
          <w:color w:val="auto"/>
          <w:kern w:val="0"/>
          <w:sz w:val="24"/>
          <w:szCs w:val="24"/>
          <w:lang w:val="zh-TW"/>
        </w:rPr>
        <w:t>规范、标准及规程的要求，并通过</w:t>
      </w:r>
      <w:r>
        <w:rPr>
          <w:rFonts w:hint="eastAsia" w:ascii="宋体" w:hAnsi="宋体" w:eastAsia="宋体" w:cs="宋体"/>
          <w:color w:val="auto"/>
          <w:kern w:val="0"/>
          <w:sz w:val="24"/>
          <w:szCs w:val="24"/>
        </w:rPr>
        <w:t>相关</w:t>
      </w:r>
      <w:r>
        <w:rPr>
          <w:rFonts w:hint="eastAsia" w:ascii="宋体" w:hAnsi="宋体" w:eastAsia="宋体" w:cs="宋体"/>
          <w:color w:val="auto"/>
          <w:kern w:val="0"/>
          <w:sz w:val="24"/>
          <w:szCs w:val="24"/>
          <w:lang w:val="zh-TW"/>
        </w:rPr>
        <w:t>部门</w:t>
      </w:r>
      <w:r>
        <w:rPr>
          <w:rFonts w:hint="eastAsia" w:ascii="宋体" w:hAnsi="宋体" w:eastAsia="宋体" w:cs="宋体"/>
          <w:color w:val="auto"/>
          <w:kern w:val="0"/>
          <w:sz w:val="24"/>
          <w:szCs w:val="24"/>
        </w:rPr>
        <w:t>组织</w:t>
      </w:r>
      <w:r>
        <w:rPr>
          <w:rFonts w:hint="eastAsia" w:ascii="宋体" w:hAnsi="宋体" w:eastAsia="宋体" w:cs="宋体"/>
          <w:color w:val="auto"/>
          <w:kern w:val="0"/>
          <w:sz w:val="24"/>
          <w:szCs w:val="24"/>
          <w:lang w:val="zh-TW"/>
        </w:rPr>
        <w:t>的</w:t>
      </w:r>
      <w:r>
        <w:rPr>
          <w:rFonts w:hint="eastAsia" w:ascii="宋体" w:hAnsi="宋体" w:eastAsia="宋体" w:cs="宋体"/>
          <w:color w:val="auto"/>
          <w:kern w:val="0"/>
          <w:sz w:val="24"/>
          <w:szCs w:val="24"/>
        </w:rPr>
        <w:t>技术</w:t>
      </w:r>
      <w:r>
        <w:rPr>
          <w:rFonts w:hint="eastAsia" w:ascii="宋体" w:hAnsi="宋体" w:eastAsia="宋体" w:cs="宋体"/>
          <w:color w:val="auto"/>
          <w:kern w:val="0"/>
          <w:sz w:val="24"/>
          <w:szCs w:val="24"/>
          <w:lang w:val="zh-TW"/>
        </w:rPr>
        <w:t>审查。</w:t>
      </w:r>
    </w:p>
    <w:p>
      <w:pPr>
        <w:widowControl/>
        <w:spacing w:line="400" w:lineRule="exact"/>
        <w:ind w:left="-4" w:hanging="17"/>
        <w:jc w:val="left"/>
        <w:rPr>
          <w:rFonts w:ascii="宋体" w:hAnsi="宋体" w:cs="宋体"/>
          <w:color w:val="auto"/>
          <w:kern w:val="0"/>
          <w:sz w:val="24"/>
        </w:rPr>
      </w:pPr>
      <w:r>
        <w:rPr>
          <w:rFonts w:hint="eastAsia" w:ascii="宋体" w:hAnsi="宋体"/>
          <w:color w:val="auto"/>
          <w:sz w:val="24"/>
        </w:rPr>
        <w:t>6、</w:t>
      </w:r>
      <w:r>
        <w:rPr>
          <w:rFonts w:hint="eastAsia" w:ascii="宋体" w:hAnsi="宋体" w:cs="宋体"/>
          <w:color w:val="auto"/>
          <w:sz w:val="24"/>
        </w:rPr>
        <w:t>合同履行期限：</w:t>
      </w:r>
      <w:r>
        <w:rPr>
          <w:rFonts w:hint="eastAsia" w:ascii="宋体" w:hAnsi="宋体" w:cs="宋体"/>
          <w:color w:val="auto"/>
          <w:kern w:val="0"/>
          <w:sz w:val="24"/>
        </w:rPr>
        <w:t>合同之日起</w:t>
      </w:r>
      <w:r>
        <w:rPr>
          <w:rFonts w:hint="eastAsia" w:ascii="宋体" w:hAnsi="宋体" w:cs="宋体"/>
          <w:color w:val="auto"/>
          <w:kern w:val="0"/>
          <w:sz w:val="24"/>
          <w:lang w:val="en-US" w:eastAsia="zh-CN"/>
        </w:rPr>
        <w:t>10</w:t>
      </w:r>
      <w:r>
        <w:rPr>
          <w:rFonts w:hint="eastAsia" w:ascii="宋体" w:hAnsi="宋体" w:cs="宋体"/>
          <w:color w:val="auto"/>
          <w:kern w:val="0"/>
          <w:sz w:val="24"/>
        </w:rPr>
        <w:t>日历天</w:t>
      </w:r>
    </w:p>
    <w:p>
      <w:pPr>
        <w:spacing w:line="400" w:lineRule="exact"/>
        <w:rPr>
          <w:rFonts w:ascii="宋体" w:hAnsi="宋体"/>
          <w:color w:val="auto"/>
          <w:sz w:val="24"/>
        </w:rPr>
      </w:pPr>
      <w:r>
        <w:rPr>
          <w:rFonts w:hint="eastAsia" w:ascii="宋体" w:hAnsi="宋体"/>
          <w:color w:val="auto"/>
          <w:sz w:val="24"/>
        </w:rPr>
        <w:t>8、本项目（是</w:t>
      </w:r>
      <w:r>
        <w:rPr>
          <w:rFonts w:ascii="宋体" w:hAnsi="宋体"/>
          <w:color w:val="auto"/>
          <w:sz w:val="24"/>
        </w:rPr>
        <w:t>/否</w:t>
      </w:r>
      <w:r>
        <w:rPr>
          <w:rFonts w:hint="eastAsia" w:ascii="宋体" w:hAnsi="宋体"/>
          <w:color w:val="auto"/>
          <w:sz w:val="24"/>
        </w:rPr>
        <w:t>）接受联合体投标：否</w:t>
      </w:r>
    </w:p>
    <w:p>
      <w:pPr>
        <w:spacing w:line="400" w:lineRule="exact"/>
        <w:rPr>
          <w:rFonts w:ascii="宋体" w:hAnsi="宋体"/>
          <w:color w:val="auto"/>
          <w:sz w:val="24"/>
        </w:rPr>
      </w:pPr>
      <w:r>
        <w:rPr>
          <w:rFonts w:hint="eastAsia" w:ascii="宋体" w:hAnsi="宋体"/>
          <w:color w:val="auto"/>
          <w:sz w:val="24"/>
        </w:rPr>
        <w:t>9、是否接受进口产品：否</w:t>
      </w:r>
    </w:p>
    <w:p>
      <w:pPr>
        <w:widowControl/>
        <w:wordWrap w:val="0"/>
        <w:snapToGrid w:val="0"/>
        <w:spacing w:line="400" w:lineRule="exact"/>
        <w:jc w:val="left"/>
        <w:rPr>
          <w:rFonts w:ascii="宋体" w:hAnsi="宋体" w:cs="宋体"/>
          <w:color w:val="auto"/>
          <w:sz w:val="24"/>
        </w:rPr>
      </w:pPr>
      <w:r>
        <w:rPr>
          <w:rFonts w:hint="eastAsia" w:ascii="宋体" w:hAnsi="宋体" w:cs="宋体"/>
          <w:color w:val="auto"/>
          <w:sz w:val="24"/>
        </w:rPr>
        <w:t>10、本项目是否为只面向中小微企业采购：是。</w:t>
      </w:r>
    </w:p>
    <w:p>
      <w:pPr>
        <w:widowControl/>
        <w:wordWrap w:val="0"/>
        <w:snapToGrid w:val="0"/>
        <w:spacing w:line="400" w:lineRule="exact"/>
        <w:jc w:val="left"/>
        <w:rPr>
          <w:rFonts w:ascii="宋体" w:hAnsi="宋体" w:cs="宋体"/>
          <w:b/>
          <w:bCs/>
          <w:color w:val="auto"/>
          <w:kern w:val="0"/>
          <w:sz w:val="24"/>
        </w:rPr>
      </w:pPr>
      <w:r>
        <w:rPr>
          <w:rFonts w:hint="eastAsia" w:ascii="宋体" w:hAnsi="宋体"/>
          <w:b/>
          <w:bCs/>
          <w:color w:val="auto"/>
          <w:sz w:val="24"/>
        </w:rPr>
        <w:t>二、申请人资格要求：</w:t>
      </w:r>
    </w:p>
    <w:p>
      <w:pPr>
        <w:snapToGrid w:val="0"/>
        <w:spacing w:line="400" w:lineRule="exact"/>
        <w:ind w:firstLine="240" w:firstLineChars="100"/>
        <w:jc w:val="left"/>
        <w:rPr>
          <w:rFonts w:ascii="宋体" w:hAnsi="宋体"/>
          <w:color w:val="auto"/>
          <w:kern w:val="0"/>
          <w:sz w:val="24"/>
        </w:rPr>
      </w:pPr>
      <w:r>
        <w:rPr>
          <w:rFonts w:hint="eastAsia" w:ascii="宋体" w:hAnsi="宋体"/>
          <w:color w:val="auto"/>
          <w:kern w:val="0"/>
          <w:sz w:val="24"/>
        </w:rPr>
        <w:t>1、满足《中华人民共和国政府采购法》第二十二条规定；</w:t>
      </w:r>
    </w:p>
    <w:p>
      <w:pPr>
        <w:spacing w:line="400" w:lineRule="exact"/>
        <w:ind w:firstLine="240" w:firstLineChars="100"/>
        <w:rPr>
          <w:rFonts w:ascii="宋体" w:hAnsi="宋体"/>
          <w:color w:val="auto"/>
          <w:sz w:val="24"/>
        </w:rPr>
      </w:pPr>
      <w:r>
        <w:rPr>
          <w:rFonts w:ascii="宋体" w:hAnsi="宋体"/>
          <w:color w:val="auto"/>
          <w:kern w:val="0"/>
          <w:sz w:val="24"/>
        </w:rPr>
        <w:t>2</w:t>
      </w:r>
      <w:r>
        <w:rPr>
          <w:rFonts w:hint="eastAsia" w:ascii="宋体" w:hAnsi="宋体"/>
          <w:color w:val="auto"/>
          <w:kern w:val="0"/>
          <w:sz w:val="24"/>
        </w:rPr>
        <w:t>、落实政府采购政策需满足的资格要求：</w:t>
      </w:r>
      <w:r>
        <w:rPr>
          <w:rFonts w:hint="eastAsia" w:ascii="宋体" w:hAnsi="宋体" w:cs="宋体"/>
          <w:bCs/>
          <w:color w:val="auto"/>
          <w:sz w:val="24"/>
        </w:rPr>
        <w:t>落实《政府采购促进中小企业发展管理办法》财库【2020】46号文件规定。本项目专门面向中小微企业采购（监狱/残疾人福利性企业视为小微企业）。</w:t>
      </w:r>
    </w:p>
    <w:p>
      <w:pPr>
        <w:snapToGrid w:val="0"/>
        <w:spacing w:line="400" w:lineRule="exact"/>
        <w:ind w:firstLine="480" w:firstLineChars="200"/>
        <w:rPr>
          <w:rFonts w:ascii="宋体" w:hAnsi="宋体"/>
          <w:color w:val="auto"/>
          <w:kern w:val="0"/>
          <w:sz w:val="24"/>
        </w:rPr>
      </w:pPr>
      <w:r>
        <w:rPr>
          <w:rFonts w:hint="eastAsia" w:ascii="宋体" w:hAnsi="宋体"/>
          <w:color w:val="auto"/>
          <w:kern w:val="0"/>
          <w:sz w:val="24"/>
        </w:rPr>
        <w:t>3.本项目的特定资格要求：</w:t>
      </w:r>
    </w:p>
    <w:p>
      <w:pPr>
        <w:pStyle w:val="73"/>
        <w:spacing w:line="400" w:lineRule="exact"/>
        <w:ind w:firstLine="480" w:firstLineChars="200"/>
        <w:jc w:val="both"/>
        <w:rPr>
          <w:rFonts w:hAnsi="宋体" w:cs="宋体"/>
          <w:color w:val="auto"/>
        </w:rPr>
      </w:pPr>
      <w:r>
        <w:rPr>
          <w:rFonts w:hint="eastAsia" w:hAnsi="宋体" w:cs="宋体"/>
          <w:color w:val="auto"/>
        </w:rPr>
        <w:t>3.1、供应商须具备独立法人资格，具有有效的企业法人营业执照、税务登记证、组织机构代码证或三证合一的营业执照；</w:t>
      </w:r>
      <w:r>
        <w:rPr>
          <w:rFonts w:hint="eastAsia" w:hAnsi="宋体" w:cs="宋体"/>
          <w:color w:val="auto"/>
        </w:rPr>
        <w:br w:type="textWrapping"/>
      </w:r>
      <w:r>
        <w:rPr>
          <w:rFonts w:hint="eastAsia" w:hAnsi="宋体" w:cs="宋体"/>
          <w:color w:val="auto"/>
          <w:lang w:val="en-US" w:eastAsia="zh-CN"/>
        </w:rPr>
        <w:t xml:space="preserve">    </w:t>
      </w:r>
      <w:r>
        <w:rPr>
          <w:rFonts w:hint="eastAsia" w:hAnsi="宋体" w:cs="宋体"/>
          <w:color w:val="auto"/>
        </w:rPr>
        <w:t>3.2、供应商须具备建设行政主管部门颁发的</w:t>
      </w:r>
      <w:r>
        <w:rPr>
          <w:rFonts w:hint="eastAsia" w:hAnsi="宋体" w:cs="宋体"/>
          <w:color w:val="auto"/>
          <w:lang w:val="en-US" w:eastAsia="zh-CN"/>
        </w:rPr>
        <w:t>建筑行业</w:t>
      </w:r>
      <w:r>
        <w:rPr>
          <w:rFonts w:hint="eastAsia" w:hAnsi="宋体" w:cs="宋体"/>
          <w:color w:val="auto"/>
          <w:lang w:eastAsia="zh-CN"/>
        </w:rPr>
        <w:t>（建筑工程）设计</w:t>
      </w:r>
      <w:r>
        <w:rPr>
          <w:rFonts w:hint="eastAsia" w:hAnsi="宋体" w:cs="宋体"/>
          <w:color w:val="auto"/>
          <w:lang w:val="en-US" w:eastAsia="zh-CN"/>
        </w:rPr>
        <w:t>甲</w:t>
      </w:r>
      <w:r>
        <w:rPr>
          <w:rFonts w:hint="eastAsia" w:hAnsi="宋体" w:cs="宋体"/>
          <w:color w:val="auto"/>
        </w:rPr>
        <w:t>级及以上设计资质，并在人员、设备、资金等方面具有相应的设计能力。</w:t>
      </w:r>
      <w:r>
        <w:rPr>
          <w:rFonts w:hint="eastAsia" w:hAnsi="宋体" w:cs="宋体"/>
          <w:color w:val="auto"/>
        </w:rPr>
        <w:br w:type="textWrapping"/>
      </w:r>
      <w:r>
        <w:rPr>
          <w:rFonts w:hint="eastAsia" w:hAnsi="宋体" w:cs="宋体"/>
          <w:color w:val="auto"/>
          <w:lang w:val="en-US" w:eastAsia="zh-CN"/>
        </w:rPr>
        <w:t xml:space="preserve">    </w:t>
      </w:r>
      <w:r>
        <w:rPr>
          <w:rFonts w:hint="eastAsia" w:hAnsi="宋体" w:cs="宋体"/>
          <w:color w:val="auto"/>
        </w:rPr>
        <w:t>3.3、供应商拟派项目负责人须具有相关专业</w:t>
      </w:r>
      <w:r>
        <w:rPr>
          <w:rFonts w:hint="eastAsia" w:hAnsi="宋体" w:cs="宋体"/>
          <w:color w:val="auto"/>
          <w:lang w:val="en-US" w:eastAsia="zh-CN"/>
        </w:rPr>
        <w:t>高</w:t>
      </w:r>
      <w:r>
        <w:rPr>
          <w:rFonts w:hint="eastAsia" w:hAnsi="宋体" w:cs="宋体"/>
          <w:color w:val="auto"/>
        </w:rPr>
        <w:t>级工程师以上（含</w:t>
      </w:r>
      <w:r>
        <w:rPr>
          <w:rFonts w:hint="eastAsia" w:hAnsi="宋体" w:cs="宋体"/>
          <w:color w:val="auto"/>
          <w:lang w:val="en-US" w:eastAsia="zh-CN"/>
        </w:rPr>
        <w:t>高</w:t>
      </w:r>
      <w:r>
        <w:rPr>
          <w:rFonts w:hint="eastAsia" w:hAnsi="宋体" w:cs="宋体"/>
          <w:color w:val="auto"/>
        </w:rPr>
        <w:t>级）职称。</w:t>
      </w:r>
    </w:p>
    <w:p>
      <w:pPr>
        <w:pStyle w:val="73"/>
        <w:spacing w:line="400" w:lineRule="exact"/>
        <w:ind w:firstLine="480" w:firstLineChars="200"/>
        <w:jc w:val="both"/>
        <w:rPr>
          <w:rFonts w:hint="eastAsia" w:hAnsi="宋体" w:cs="宋体"/>
          <w:color w:val="auto"/>
        </w:rPr>
      </w:pPr>
      <w:r>
        <w:rPr>
          <w:rFonts w:hint="eastAsia" w:hAnsi="宋体" w:cs="宋体"/>
          <w:color w:val="auto"/>
          <w:lang w:val="en-US" w:eastAsia="zh-CN"/>
        </w:rPr>
        <w:t>3.4、</w:t>
      </w:r>
      <w:r>
        <w:rPr>
          <w:rFonts w:hint="eastAsia" w:hAnsi="宋体" w:cs="宋体"/>
          <w:color w:val="auto"/>
        </w:rPr>
        <w:t>根据财政部《关于在政府采购活动中查询及使用信用记录有关问题的通知》（财库 〔2016〕125号）要求，被列入“信用中国”网站（www.creditchina.gov.cn）“失信被执行人”（此项查询以信用中国网站自动链接至中国执行信息公开网的查询结果为准）、重大税收违法失信主体和中国政府采购网（www.ccgp.gov.cn）“政府采购严重违法失信行为记录名 单”栏目中有失信记录的供应商，将拒绝其参加本项目（提供查询网页截图并加盖单位公章，查询时间在公告发布日期之后）。</w:t>
      </w:r>
    </w:p>
    <w:p>
      <w:pPr>
        <w:spacing w:line="400" w:lineRule="exact"/>
        <w:rPr>
          <w:rFonts w:ascii="宋体" w:hAnsi="宋体"/>
          <w:b/>
          <w:bCs/>
          <w:color w:val="auto"/>
          <w:sz w:val="24"/>
        </w:rPr>
      </w:pPr>
      <w:r>
        <w:rPr>
          <w:rFonts w:hint="eastAsia" w:ascii="宋体" w:hAnsi="宋体"/>
          <w:b/>
          <w:bCs/>
          <w:color w:val="auto"/>
          <w:sz w:val="24"/>
        </w:rPr>
        <w:t>三、获取</w:t>
      </w:r>
      <w:r>
        <w:rPr>
          <w:rFonts w:hint="eastAsia" w:ascii="宋体" w:hAnsi="宋体" w:cs="宋体"/>
          <w:b/>
          <w:color w:val="auto"/>
          <w:kern w:val="0"/>
          <w:sz w:val="24"/>
        </w:rPr>
        <w:t>采购</w:t>
      </w:r>
      <w:r>
        <w:rPr>
          <w:rFonts w:hint="eastAsia" w:ascii="宋体" w:hAnsi="宋体"/>
          <w:b/>
          <w:bCs/>
          <w:color w:val="auto"/>
          <w:sz w:val="24"/>
        </w:rPr>
        <w:t>文件：</w:t>
      </w:r>
    </w:p>
    <w:p>
      <w:pPr>
        <w:snapToGrid w:val="0"/>
        <w:spacing w:line="400" w:lineRule="exact"/>
        <w:rPr>
          <w:rFonts w:ascii="宋体" w:hAnsi="宋体" w:cs="宋体"/>
          <w:bCs/>
          <w:iCs/>
          <w:color w:val="auto"/>
          <w:sz w:val="24"/>
        </w:rPr>
      </w:pPr>
      <w:r>
        <w:rPr>
          <w:rFonts w:hint="eastAsia" w:ascii="宋体" w:hAnsi="宋体" w:cs="宋体"/>
          <w:bCs/>
          <w:iCs/>
          <w:color w:val="auto"/>
          <w:sz w:val="24"/>
        </w:rPr>
        <w:t>1.时间：202</w:t>
      </w:r>
      <w:r>
        <w:rPr>
          <w:rFonts w:hint="eastAsia" w:ascii="宋体" w:hAnsi="宋体" w:cs="宋体"/>
          <w:bCs/>
          <w:iCs/>
          <w:color w:val="auto"/>
          <w:sz w:val="24"/>
          <w:lang w:val="en-US" w:eastAsia="zh-CN"/>
        </w:rPr>
        <w:t>4</w:t>
      </w:r>
      <w:r>
        <w:rPr>
          <w:rFonts w:hint="eastAsia" w:ascii="宋体" w:hAnsi="宋体" w:cs="宋体"/>
          <w:bCs/>
          <w:iCs/>
          <w:color w:val="auto"/>
          <w:sz w:val="24"/>
        </w:rPr>
        <w:t>年</w:t>
      </w:r>
      <w:r>
        <w:rPr>
          <w:rFonts w:hint="eastAsia" w:ascii="宋体" w:hAnsi="宋体" w:cs="宋体"/>
          <w:bCs/>
          <w:iCs/>
          <w:color w:val="auto"/>
          <w:sz w:val="24"/>
          <w:lang w:val="en-US" w:eastAsia="zh-CN"/>
        </w:rPr>
        <w:t>2</w:t>
      </w:r>
      <w:r>
        <w:rPr>
          <w:rFonts w:hint="eastAsia" w:ascii="宋体" w:hAnsi="宋体" w:cs="宋体"/>
          <w:bCs/>
          <w:iCs/>
          <w:color w:val="auto"/>
          <w:sz w:val="24"/>
        </w:rPr>
        <w:t>月</w:t>
      </w:r>
      <w:r>
        <w:rPr>
          <w:rFonts w:hint="eastAsia" w:ascii="宋体" w:hAnsi="宋体" w:cs="宋体"/>
          <w:bCs/>
          <w:iCs/>
          <w:color w:val="auto"/>
          <w:sz w:val="24"/>
          <w:lang w:val="en-US" w:eastAsia="zh-CN"/>
        </w:rPr>
        <w:t>26</w:t>
      </w:r>
      <w:r>
        <w:rPr>
          <w:rFonts w:hint="eastAsia" w:ascii="宋体" w:hAnsi="宋体" w:cs="宋体"/>
          <w:bCs/>
          <w:iCs/>
          <w:color w:val="auto"/>
          <w:sz w:val="24"/>
        </w:rPr>
        <w:t>日至202</w:t>
      </w:r>
      <w:r>
        <w:rPr>
          <w:rFonts w:hint="eastAsia" w:ascii="宋体" w:hAnsi="宋体" w:cs="宋体"/>
          <w:bCs/>
          <w:iCs/>
          <w:color w:val="auto"/>
          <w:sz w:val="24"/>
          <w:lang w:val="en-US" w:eastAsia="zh-CN"/>
        </w:rPr>
        <w:t>4</w:t>
      </w:r>
      <w:r>
        <w:rPr>
          <w:rFonts w:hint="eastAsia" w:ascii="宋体" w:hAnsi="宋体" w:cs="宋体"/>
          <w:bCs/>
          <w:iCs/>
          <w:color w:val="auto"/>
          <w:sz w:val="24"/>
        </w:rPr>
        <w:t>年</w:t>
      </w:r>
      <w:r>
        <w:rPr>
          <w:rFonts w:hint="eastAsia" w:ascii="宋体" w:hAnsi="宋体" w:cs="宋体"/>
          <w:bCs/>
          <w:iCs/>
          <w:color w:val="auto"/>
          <w:sz w:val="24"/>
          <w:lang w:val="en-US" w:eastAsia="zh-CN"/>
        </w:rPr>
        <w:t>2</w:t>
      </w:r>
      <w:r>
        <w:rPr>
          <w:rFonts w:hint="eastAsia" w:ascii="宋体" w:hAnsi="宋体" w:cs="宋体"/>
          <w:bCs/>
          <w:iCs/>
          <w:color w:val="auto"/>
          <w:sz w:val="24"/>
        </w:rPr>
        <w:t>月</w:t>
      </w:r>
      <w:r>
        <w:rPr>
          <w:rFonts w:hint="eastAsia" w:ascii="宋体" w:hAnsi="宋体" w:cs="宋体"/>
          <w:bCs/>
          <w:iCs/>
          <w:color w:val="auto"/>
          <w:sz w:val="24"/>
          <w:lang w:val="en-US" w:eastAsia="zh-CN"/>
        </w:rPr>
        <w:t>28</w:t>
      </w:r>
      <w:r>
        <w:rPr>
          <w:rFonts w:hint="eastAsia" w:ascii="宋体" w:hAnsi="宋体" w:cs="宋体"/>
          <w:bCs/>
          <w:iCs/>
          <w:color w:val="auto"/>
          <w:sz w:val="24"/>
        </w:rPr>
        <w:t>日，每天上午8：00至12：00，下午12：00至1</w:t>
      </w:r>
      <w:r>
        <w:rPr>
          <w:rFonts w:hint="eastAsia" w:ascii="宋体" w:hAnsi="宋体" w:cs="宋体"/>
          <w:bCs/>
          <w:iCs/>
          <w:color w:val="auto"/>
          <w:sz w:val="24"/>
          <w:lang w:val="en-US" w:eastAsia="zh-CN"/>
        </w:rPr>
        <w:t>7</w:t>
      </w:r>
      <w:r>
        <w:rPr>
          <w:rFonts w:hint="eastAsia" w:ascii="宋体" w:hAnsi="宋体" w:cs="宋体"/>
          <w:bCs/>
          <w:iCs/>
          <w:color w:val="auto"/>
          <w:sz w:val="24"/>
        </w:rPr>
        <w:t>：</w:t>
      </w:r>
      <w:r>
        <w:rPr>
          <w:rFonts w:hint="eastAsia" w:ascii="宋体" w:hAnsi="宋体" w:cs="宋体"/>
          <w:bCs/>
          <w:iCs/>
          <w:color w:val="auto"/>
          <w:sz w:val="24"/>
          <w:lang w:val="en-US" w:eastAsia="zh-CN"/>
        </w:rPr>
        <w:t>3</w:t>
      </w:r>
      <w:r>
        <w:rPr>
          <w:rFonts w:hint="eastAsia" w:ascii="宋体" w:hAnsi="宋体" w:cs="宋体"/>
          <w:bCs/>
          <w:iCs/>
          <w:color w:val="auto"/>
          <w:sz w:val="24"/>
        </w:rPr>
        <w:t>0（北京时间，法定节假日除外。）</w:t>
      </w:r>
    </w:p>
    <w:p>
      <w:pPr>
        <w:snapToGrid w:val="0"/>
        <w:spacing w:line="400" w:lineRule="exact"/>
        <w:rPr>
          <w:rFonts w:ascii="宋体" w:hAnsi="宋体" w:cs="宋体"/>
          <w:bCs/>
          <w:color w:val="auto"/>
          <w:sz w:val="24"/>
        </w:rPr>
      </w:pPr>
      <w:r>
        <w:rPr>
          <w:rFonts w:hint="eastAsia" w:ascii="宋体" w:hAnsi="宋体" w:cs="宋体"/>
          <w:bCs/>
          <w:iCs/>
          <w:color w:val="auto"/>
          <w:sz w:val="24"/>
        </w:rPr>
        <w:t>2.地点：驻马店市公共资源交易中心（https://ggzy.zhumadian.gov.cn）网站。</w:t>
      </w:r>
    </w:p>
    <w:p>
      <w:pPr>
        <w:snapToGrid w:val="0"/>
        <w:spacing w:line="400" w:lineRule="exact"/>
        <w:rPr>
          <w:rFonts w:ascii="宋体" w:hAnsi="宋体" w:cs="宋体"/>
          <w:bCs/>
          <w:color w:val="auto"/>
          <w:sz w:val="24"/>
        </w:rPr>
      </w:pPr>
      <w:r>
        <w:rPr>
          <w:rFonts w:hint="eastAsia" w:ascii="宋体" w:hAnsi="宋体" w:cs="宋体"/>
          <w:bCs/>
          <w:iCs/>
          <w:color w:val="auto"/>
          <w:sz w:val="24"/>
        </w:rPr>
        <w:t>3.方式：</w:t>
      </w:r>
      <w:r>
        <w:rPr>
          <w:rFonts w:hint="eastAsia" w:ascii="宋体" w:hAnsi="宋体"/>
          <w:bCs/>
          <w:color w:val="auto"/>
          <w:sz w:val="24"/>
        </w:rPr>
        <w:t>驻马店市公共资源交易中心（https://ggzy.zhumadian.gov.cn）</w:t>
      </w:r>
      <w:r>
        <w:rPr>
          <w:rFonts w:hint="eastAsia" w:ascii="宋体" w:hAnsi="宋体" w:cs="宋体"/>
          <w:color w:val="auto"/>
          <w:sz w:val="24"/>
        </w:rPr>
        <w:t>下载电子版文件。</w:t>
      </w:r>
      <w:r>
        <w:rPr>
          <w:rFonts w:hint="eastAsia" w:ascii="宋体" w:hAnsi="宋体" w:cs="宋体"/>
          <w:bCs/>
          <w:color w:val="auto"/>
          <w:sz w:val="24"/>
        </w:rPr>
        <w:t>投标供应商未按规定在网上下载招标文件的，其投标将被拒绝。</w:t>
      </w:r>
    </w:p>
    <w:p>
      <w:pPr>
        <w:pStyle w:val="21"/>
        <w:spacing w:before="0" w:beforeAutospacing="0" w:after="0" w:afterAutospacing="0" w:line="400" w:lineRule="exact"/>
        <w:jc w:val="both"/>
        <w:rPr>
          <w:bCs/>
          <w:color w:val="auto"/>
        </w:rPr>
      </w:pPr>
      <w:r>
        <w:rPr>
          <w:rFonts w:hint="eastAsia"/>
          <w:bCs/>
          <w:iCs/>
          <w:color w:val="auto"/>
          <w:kern w:val="2"/>
        </w:rPr>
        <w:t>4.</w:t>
      </w:r>
      <w:r>
        <w:rPr>
          <w:rFonts w:hint="eastAsia"/>
          <w:bCs/>
          <w:color w:val="auto"/>
        </w:rPr>
        <w:t>售价：0元。</w:t>
      </w:r>
    </w:p>
    <w:p>
      <w:pPr>
        <w:spacing w:line="400" w:lineRule="exact"/>
        <w:rPr>
          <w:rFonts w:ascii="宋体" w:hAnsi="宋体"/>
          <w:b/>
          <w:color w:val="auto"/>
          <w:sz w:val="24"/>
        </w:rPr>
      </w:pPr>
      <w:r>
        <w:rPr>
          <w:rFonts w:hint="eastAsia" w:ascii="宋体" w:hAnsi="宋体"/>
          <w:b/>
          <w:bCs/>
          <w:color w:val="auto"/>
          <w:sz w:val="24"/>
        </w:rPr>
        <w:t>四、</w:t>
      </w:r>
      <w:r>
        <w:rPr>
          <w:rFonts w:hint="eastAsia" w:ascii="宋体" w:hAnsi="宋体" w:cs="宋体"/>
          <w:b/>
          <w:color w:val="auto"/>
          <w:kern w:val="0"/>
          <w:sz w:val="24"/>
        </w:rPr>
        <w:t>响应文件提交</w:t>
      </w:r>
    </w:p>
    <w:p>
      <w:pPr>
        <w:spacing w:line="400" w:lineRule="exact"/>
        <w:rPr>
          <w:rFonts w:ascii="宋体" w:hAnsi="宋体" w:cs="宋体"/>
          <w:color w:val="auto"/>
          <w:kern w:val="0"/>
          <w:sz w:val="24"/>
        </w:rPr>
      </w:pPr>
      <w:r>
        <w:rPr>
          <w:rFonts w:hint="eastAsia" w:ascii="宋体" w:hAnsi="宋体" w:cs="宋体"/>
          <w:color w:val="auto"/>
          <w:kern w:val="0"/>
          <w:sz w:val="24"/>
        </w:rPr>
        <w:t>1.截止时间：</w:t>
      </w:r>
      <w:r>
        <w:rPr>
          <w:rFonts w:hint="eastAsia" w:ascii="宋体" w:hAnsi="宋体" w:cs="宋体"/>
          <w:color w:val="auto"/>
          <w:sz w:val="24"/>
        </w:rPr>
        <w:t>202</w:t>
      </w:r>
      <w:r>
        <w:rPr>
          <w:rFonts w:hint="eastAsia" w:ascii="宋体" w:hAnsi="宋体" w:cs="宋体"/>
          <w:color w:val="auto"/>
          <w:sz w:val="24"/>
          <w:lang w:val="en-US" w:eastAsia="zh-CN"/>
        </w:rPr>
        <w:t>4</w:t>
      </w:r>
      <w:r>
        <w:rPr>
          <w:rFonts w:hint="eastAsia" w:ascii="宋体" w:hAnsi="宋体" w:cs="宋体"/>
          <w:bCs/>
          <w:color w:val="auto"/>
          <w:sz w:val="24"/>
        </w:rPr>
        <w:t>年</w:t>
      </w:r>
      <w:r>
        <w:rPr>
          <w:rFonts w:hint="eastAsia" w:ascii="宋体" w:hAnsi="宋体" w:cs="宋体"/>
          <w:bCs/>
          <w:color w:val="auto"/>
          <w:sz w:val="24"/>
          <w:lang w:val="en-US" w:eastAsia="zh-CN"/>
        </w:rPr>
        <w:t>2</w:t>
      </w:r>
      <w:r>
        <w:rPr>
          <w:rFonts w:hint="eastAsia" w:ascii="宋体" w:hAnsi="宋体" w:cs="宋体"/>
          <w:bCs/>
          <w:color w:val="auto"/>
          <w:sz w:val="24"/>
        </w:rPr>
        <w:t>月</w:t>
      </w:r>
      <w:r>
        <w:rPr>
          <w:rFonts w:hint="eastAsia" w:ascii="宋体" w:hAnsi="宋体" w:cs="宋体"/>
          <w:bCs/>
          <w:color w:val="auto"/>
          <w:sz w:val="24"/>
          <w:lang w:val="en-US" w:eastAsia="zh-CN"/>
        </w:rPr>
        <w:t>29</w:t>
      </w:r>
      <w:r>
        <w:rPr>
          <w:rFonts w:hint="eastAsia" w:ascii="宋体" w:hAnsi="宋体" w:cs="宋体"/>
          <w:bCs/>
          <w:color w:val="auto"/>
          <w:sz w:val="24"/>
        </w:rPr>
        <w:t>日</w:t>
      </w:r>
      <w:r>
        <w:rPr>
          <w:rFonts w:hint="eastAsia" w:ascii="宋体" w:hAnsi="宋体" w:cs="宋体"/>
          <w:bCs/>
          <w:color w:val="auto"/>
          <w:sz w:val="24"/>
          <w:lang w:val="en-US" w:eastAsia="zh-CN"/>
        </w:rPr>
        <w:t>14</w:t>
      </w:r>
      <w:r>
        <w:rPr>
          <w:rFonts w:hint="eastAsia" w:ascii="宋体" w:hAnsi="宋体" w:cs="宋体"/>
          <w:bCs/>
          <w:color w:val="auto"/>
          <w:sz w:val="24"/>
        </w:rPr>
        <w:t>时</w:t>
      </w:r>
      <w:r>
        <w:rPr>
          <w:rFonts w:hint="eastAsia" w:ascii="宋体" w:hAnsi="宋体" w:cs="宋体"/>
          <w:bCs/>
          <w:color w:val="auto"/>
          <w:sz w:val="24"/>
          <w:lang w:val="en-US" w:eastAsia="zh-CN"/>
        </w:rPr>
        <w:t>3</w:t>
      </w:r>
      <w:r>
        <w:rPr>
          <w:rFonts w:hint="eastAsia" w:ascii="宋体" w:hAnsi="宋体" w:cs="宋体"/>
          <w:bCs/>
          <w:color w:val="auto"/>
          <w:sz w:val="24"/>
        </w:rPr>
        <w:t>0分</w:t>
      </w:r>
      <w:r>
        <w:rPr>
          <w:rFonts w:hint="eastAsia" w:ascii="宋体" w:hAnsi="宋体" w:cs="宋体"/>
          <w:color w:val="auto"/>
          <w:kern w:val="0"/>
          <w:sz w:val="24"/>
        </w:rPr>
        <w:t>（北京时间）</w:t>
      </w:r>
    </w:p>
    <w:p>
      <w:pPr>
        <w:spacing w:line="400" w:lineRule="exact"/>
        <w:rPr>
          <w:rFonts w:ascii="宋体" w:hAnsi="宋体"/>
          <w:color w:val="auto"/>
          <w:sz w:val="24"/>
        </w:rPr>
      </w:pPr>
      <w:r>
        <w:rPr>
          <w:rFonts w:hint="eastAsia" w:ascii="宋体" w:hAnsi="宋体" w:cs="宋体"/>
          <w:color w:val="auto"/>
          <w:kern w:val="0"/>
          <w:sz w:val="24"/>
        </w:rPr>
        <w:t>2.地点：</w:t>
      </w:r>
      <w:r>
        <w:rPr>
          <w:rFonts w:hint="eastAsia" w:ascii="宋体" w:hAnsi="宋体"/>
          <w:color w:val="auto"/>
          <w:sz w:val="24"/>
        </w:rPr>
        <w:t>驻马店市公共资源交易中心网站。</w:t>
      </w:r>
    </w:p>
    <w:p>
      <w:pPr>
        <w:spacing w:line="400" w:lineRule="exact"/>
        <w:rPr>
          <w:rFonts w:ascii="宋体" w:hAnsi="宋体"/>
          <w:b/>
          <w:bCs/>
          <w:color w:val="auto"/>
          <w:sz w:val="24"/>
        </w:rPr>
      </w:pPr>
      <w:r>
        <w:rPr>
          <w:rFonts w:hint="eastAsia" w:ascii="宋体" w:hAnsi="宋体"/>
          <w:b/>
          <w:bCs/>
          <w:color w:val="auto"/>
          <w:sz w:val="24"/>
        </w:rPr>
        <w:t>五、响应文件的开启</w:t>
      </w:r>
    </w:p>
    <w:p>
      <w:pPr>
        <w:spacing w:line="400" w:lineRule="exact"/>
        <w:rPr>
          <w:rFonts w:ascii="宋体" w:hAnsi="宋体"/>
          <w:color w:val="auto"/>
          <w:sz w:val="24"/>
        </w:rPr>
      </w:pPr>
      <w:r>
        <w:rPr>
          <w:rFonts w:hint="eastAsia" w:ascii="宋体" w:hAnsi="宋体"/>
          <w:color w:val="auto"/>
          <w:sz w:val="24"/>
        </w:rPr>
        <w:t>1．时间：</w:t>
      </w:r>
      <w:r>
        <w:rPr>
          <w:rFonts w:hint="eastAsia" w:ascii="宋体" w:hAnsi="宋体" w:cs="宋体"/>
          <w:color w:val="auto"/>
          <w:sz w:val="24"/>
        </w:rPr>
        <w:t>202</w:t>
      </w:r>
      <w:r>
        <w:rPr>
          <w:rFonts w:hint="eastAsia" w:ascii="宋体" w:hAnsi="宋体" w:cs="宋体"/>
          <w:color w:val="auto"/>
          <w:sz w:val="24"/>
          <w:lang w:val="en-US" w:eastAsia="zh-CN"/>
        </w:rPr>
        <w:t>4</w:t>
      </w:r>
      <w:r>
        <w:rPr>
          <w:rFonts w:hint="eastAsia" w:ascii="宋体" w:hAnsi="宋体" w:cs="宋体"/>
          <w:bCs/>
          <w:color w:val="auto"/>
          <w:sz w:val="24"/>
        </w:rPr>
        <w:t>年</w:t>
      </w:r>
      <w:r>
        <w:rPr>
          <w:rFonts w:hint="eastAsia" w:ascii="宋体" w:hAnsi="宋体" w:cs="宋体"/>
          <w:bCs/>
          <w:color w:val="auto"/>
          <w:sz w:val="24"/>
          <w:lang w:val="en-US" w:eastAsia="zh-CN"/>
        </w:rPr>
        <w:t>2</w:t>
      </w:r>
      <w:r>
        <w:rPr>
          <w:rFonts w:hint="eastAsia" w:ascii="宋体" w:hAnsi="宋体" w:cs="宋体"/>
          <w:bCs/>
          <w:color w:val="auto"/>
          <w:sz w:val="24"/>
        </w:rPr>
        <w:t>月</w:t>
      </w:r>
      <w:r>
        <w:rPr>
          <w:rFonts w:hint="eastAsia" w:ascii="宋体" w:hAnsi="宋体" w:cs="宋体"/>
          <w:bCs/>
          <w:color w:val="auto"/>
          <w:sz w:val="24"/>
          <w:lang w:val="en-US" w:eastAsia="zh-CN"/>
        </w:rPr>
        <w:t>29</w:t>
      </w:r>
      <w:r>
        <w:rPr>
          <w:rFonts w:hint="eastAsia" w:ascii="宋体" w:hAnsi="宋体" w:cs="宋体"/>
          <w:bCs/>
          <w:color w:val="auto"/>
          <w:sz w:val="24"/>
        </w:rPr>
        <w:t>日</w:t>
      </w:r>
      <w:r>
        <w:rPr>
          <w:rFonts w:hint="eastAsia" w:ascii="宋体" w:hAnsi="宋体" w:cs="宋体"/>
          <w:bCs/>
          <w:color w:val="auto"/>
          <w:sz w:val="24"/>
          <w:lang w:val="en-US" w:eastAsia="zh-CN"/>
        </w:rPr>
        <w:t>14</w:t>
      </w:r>
      <w:r>
        <w:rPr>
          <w:rFonts w:hint="eastAsia" w:ascii="宋体" w:hAnsi="宋体" w:cs="宋体"/>
          <w:bCs/>
          <w:color w:val="auto"/>
          <w:sz w:val="24"/>
        </w:rPr>
        <w:t>时</w:t>
      </w:r>
      <w:r>
        <w:rPr>
          <w:rFonts w:hint="eastAsia" w:ascii="宋体" w:hAnsi="宋体" w:cs="宋体"/>
          <w:bCs/>
          <w:color w:val="auto"/>
          <w:sz w:val="24"/>
          <w:lang w:val="en-US" w:eastAsia="zh-CN"/>
        </w:rPr>
        <w:t>3</w:t>
      </w:r>
      <w:r>
        <w:rPr>
          <w:rFonts w:hint="eastAsia" w:ascii="宋体" w:hAnsi="宋体" w:cs="宋体"/>
          <w:bCs/>
          <w:color w:val="auto"/>
          <w:sz w:val="24"/>
        </w:rPr>
        <w:t>0分</w:t>
      </w:r>
      <w:r>
        <w:rPr>
          <w:rFonts w:hint="eastAsia" w:ascii="宋体" w:hAnsi="宋体"/>
          <w:color w:val="auto"/>
          <w:sz w:val="24"/>
        </w:rPr>
        <w:t>(北京时间)。</w:t>
      </w:r>
    </w:p>
    <w:p>
      <w:pPr>
        <w:spacing w:line="400" w:lineRule="exact"/>
        <w:rPr>
          <w:rFonts w:ascii="宋体" w:hAnsi="宋体"/>
          <w:color w:val="auto"/>
          <w:sz w:val="24"/>
        </w:rPr>
      </w:pPr>
      <w:r>
        <w:rPr>
          <w:rFonts w:hint="eastAsia" w:ascii="宋体" w:hAnsi="宋体"/>
          <w:color w:val="auto"/>
          <w:sz w:val="24"/>
        </w:rPr>
        <w:t>2．地点: 平舆县公共资源交易中心不见面开标厅。</w:t>
      </w:r>
    </w:p>
    <w:p>
      <w:pPr>
        <w:spacing w:line="400" w:lineRule="exact"/>
        <w:rPr>
          <w:rFonts w:ascii="宋体" w:hAnsi="宋体" w:cs="宋体"/>
          <w:b/>
          <w:color w:val="auto"/>
          <w:kern w:val="0"/>
          <w:sz w:val="24"/>
        </w:rPr>
      </w:pPr>
      <w:r>
        <w:rPr>
          <w:rFonts w:hint="eastAsia" w:ascii="宋体" w:hAnsi="宋体"/>
          <w:b/>
          <w:bCs/>
          <w:color w:val="auto"/>
          <w:sz w:val="24"/>
        </w:rPr>
        <w:t>六、</w:t>
      </w:r>
      <w:r>
        <w:rPr>
          <w:rFonts w:hint="eastAsia" w:ascii="宋体" w:hAnsi="宋体" w:cs="宋体"/>
          <w:b/>
          <w:color w:val="auto"/>
          <w:kern w:val="0"/>
          <w:sz w:val="24"/>
        </w:rPr>
        <w:t>发布公告的媒介及公告期限</w:t>
      </w:r>
    </w:p>
    <w:p>
      <w:pPr>
        <w:spacing w:line="400" w:lineRule="exact"/>
        <w:ind w:firstLine="240" w:firstLineChars="100"/>
        <w:rPr>
          <w:rFonts w:ascii="宋体" w:hAnsi="宋体"/>
          <w:color w:val="auto"/>
          <w:sz w:val="24"/>
        </w:rPr>
      </w:pPr>
      <w:r>
        <w:rPr>
          <w:rFonts w:hint="eastAsia" w:ascii="宋体" w:hAnsi="宋体"/>
          <w:color w:val="auto"/>
          <w:sz w:val="24"/>
        </w:rPr>
        <w:t>本次公告在《河南省政府采购网》、《驻马店市公共资源交易中心网》等网站上发布。</w:t>
      </w:r>
    </w:p>
    <w:p>
      <w:pPr>
        <w:spacing w:line="400" w:lineRule="exact"/>
        <w:ind w:firstLine="240" w:firstLineChars="100"/>
        <w:rPr>
          <w:rFonts w:ascii="宋体" w:hAnsi="宋体"/>
          <w:color w:val="auto"/>
          <w:sz w:val="24"/>
        </w:rPr>
      </w:pPr>
      <w:r>
        <w:rPr>
          <w:rFonts w:hint="eastAsia" w:ascii="宋体" w:hAnsi="宋体"/>
          <w:color w:val="auto"/>
          <w:sz w:val="24"/>
        </w:rPr>
        <w:t>谈判公告期限为三个工作日。</w:t>
      </w:r>
    </w:p>
    <w:p>
      <w:pPr>
        <w:widowControl/>
        <w:spacing w:line="400" w:lineRule="exact"/>
        <w:jc w:val="left"/>
        <w:rPr>
          <w:rFonts w:ascii="宋体" w:hAnsi="宋体"/>
          <w:b/>
          <w:bCs/>
          <w:color w:val="auto"/>
          <w:sz w:val="24"/>
        </w:rPr>
      </w:pPr>
      <w:r>
        <w:rPr>
          <w:rFonts w:hint="eastAsia" w:ascii="宋体" w:hAnsi="宋体"/>
          <w:b/>
          <w:bCs/>
          <w:color w:val="auto"/>
          <w:sz w:val="24"/>
        </w:rPr>
        <w:t>七、其他补充事宜</w:t>
      </w:r>
    </w:p>
    <w:p>
      <w:pPr>
        <w:widowControl/>
        <w:spacing w:line="400" w:lineRule="exact"/>
        <w:ind w:firstLine="480" w:firstLineChars="200"/>
        <w:jc w:val="left"/>
        <w:rPr>
          <w:rFonts w:ascii="宋体" w:hAnsi="宋体"/>
          <w:color w:val="auto"/>
          <w:sz w:val="24"/>
        </w:rPr>
      </w:pPr>
      <w:r>
        <w:rPr>
          <w:rFonts w:hint="eastAsia" w:ascii="宋体" w:hAnsi="宋体"/>
          <w:color w:val="auto"/>
          <w:sz w:val="24"/>
        </w:rPr>
        <w:t>1.本项目使用远程不见面交易的模式。供应商应于响应文件提交截止时间前将加密电子响应文件(.zmdtf格式)在驻马店市公共资源交易中心电子交易平台加密上传，逾期上传其响应将被拒绝。</w:t>
      </w:r>
    </w:p>
    <w:p>
      <w:pPr>
        <w:widowControl/>
        <w:spacing w:line="400" w:lineRule="exact"/>
        <w:ind w:firstLine="480" w:firstLineChars="200"/>
        <w:jc w:val="left"/>
        <w:rPr>
          <w:rFonts w:ascii="宋体" w:hAnsi="宋体"/>
          <w:color w:val="auto"/>
          <w:sz w:val="24"/>
        </w:rPr>
      </w:pPr>
      <w:r>
        <w:rPr>
          <w:rFonts w:hint="eastAsia" w:ascii="宋体" w:hAnsi="宋体"/>
          <w:color w:val="auto"/>
          <w:sz w:val="24"/>
        </w:rPr>
        <w:t>2.供应商注册:</w:t>
      </w:r>
    </w:p>
    <w:p>
      <w:pPr>
        <w:widowControl/>
        <w:spacing w:line="400" w:lineRule="exact"/>
        <w:ind w:firstLine="480" w:firstLineChars="200"/>
        <w:jc w:val="left"/>
        <w:rPr>
          <w:rFonts w:ascii="宋体" w:hAnsi="宋体"/>
          <w:color w:val="auto"/>
          <w:sz w:val="24"/>
        </w:rPr>
      </w:pPr>
      <w:r>
        <w:rPr>
          <w:rFonts w:hint="eastAsia" w:ascii="宋体" w:hAnsi="宋体"/>
          <w:color w:val="auto"/>
          <w:sz w:val="24"/>
        </w:rPr>
        <w:t>供应商首先通过“驻马店市公共资源交易中心（https://ggzy.zhumadian.gov.cn）”网站“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pPr>
        <w:widowControl/>
        <w:spacing w:line="400" w:lineRule="exact"/>
        <w:ind w:firstLine="480" w:firstLineChars="200"/>
        <w:jc w:val="left"/>
        <w:rPr>
          <w:rFonts w:ascii="宋体" w:hAnsi="宋体"/>
          <w:color w:val="auto"/>
          <w:sz w:val="24"/>
        </w:rPr>
      </w:pPr>
      <w:r>
        <w:rPr>
          <w:rFonts w:hint="eastAsia" w:ascii="宋体" w:hAnsi="宋体"/>
          <w:color w:val="auto"/>
          <w:sz w:val="24"/>
        </w:rPr>
        <w:t xml:space="preserve">3.采购文件下载: </w:t>
      </w:r>
    </w:p>
    <w:p>
      <w:pPr>
        <w:widowControl/>
        <w:spacing w:line="400" w:lineRule="exact"/>
        <w:ind w:firstLine="480" w:firstLineChars="200"/>
        <w:jc w:val="left"/>
        <w:rPr>
          <w:rFonts w:ascii="宋体" w:hAnsi="宋体"/>
          <w:color w:val="auto"/>
          <w:sz w:val="24"/>
        </w:rPr>
      </w:pPr>
      <w:r>
        <w:rPr>
          <w:rFonts w:hint="eastAsia" w:ascii="宋体" w:hAnsi="宋体"/>
          <w:color w:val="auto"/>
          <w:sz w:val="24"/>
        </w:rPr>
        <w:t>凡有意参加谈判者，登录“驻马店市公共资源交易中心（https://ggzy.zhumadian.gov.cn）”网站，凭领取的企业身份认证锁（CA密钥）登录系统进行网上免费下载采购文件。供应商未按规定在网上下载采购文件的，其响应将被拒绝。</w:t>
      </w:r>
    </w:p>
    <w:p>
      <w:pPr>
        <w:widowControl/>
        <w:spacing w:line="400" w:lineRule="exact"/>
        <w:jc w:val="left"/>
        <w:rPr>
          <w:rFonts w:ascii="宋体" w:hAnsi="宋体"/>
          <w:b/>
          <w:bCs/>
          <w:color w:val="auto"/>
          <w:sz w:val="24"/>
        </w:rPr>
      </w:pPr>
      <w:r>
        <w:rPr>
          <w:rFonts w:hint="eastAsia" w:ascii="宋体" w:hAnsi="宋体"/>
          <w:b/>
          <w:bCs/>
          <w:color w:val="auto"/>
          <w:sz w:val="24"/>
        </w:rPr>
        <w:t>八、凡对本次招标提出询问，请按照以下方式联系</w:t>
      </w:r>
    </w:p>
    <w:p>
      <w:pPr>
        <w:spacing w:line="400" w:lineRule="exact"/>
        <w:ind w:firstLine="240" w:firstLineChars="100"/>
        <w:rPr>
          <w:rFonts w:ascii="宋体" w:hAnsi="宋体"/>
          <w:color w:val="auto"/>
          <w:sz w:val="24"/>
        </w:rPr>
      </w:pPr>
      <w:r>
        <w:rPr>
          <w:rFonts w:hint="eastAsia" w:ascii="宋体" w:hAnsi="宋体"/>
          <w:color w:val="auto"/>
          <w:sz w:val="24"/>
        </w:rPr>
        <w:t>1、采购人：</w:t>
      </w:r>
    </w:p>
    <w:p>
      <w:pPr>
        <w:spacing w:line="480" w:lineRule="exact"/>
        <w:ind w:firstLine="480" w:firstLineChars="200"/>
        <w:rPr>
          <w:rFonts w:ascii="宋体" w:hAnsi="宋体"/>
          <w:color w:val="auto"/>
          <w:sz w:val="24"/>
        </w:rPr>
      </w:pPr>
      <w:r>
        <w:rPr>
          <w:rFonts w:hint="eastAsia" w:ascii="宋体" w:hAnsi="宋体"/>
          <w:color w:val="auto"/>
          <w:sz w:val="24"/>
        </w:rPr>
        <w:t>1.采购人信息</w:t>
      </w:r>
    </w:p>
    <w:p>
      <w:pPr>
        <w:spacing w:line="480" w:lineRule="exact"/>
        <w:ind w:firstLine="480" w:firstLineChars="200"/>
        <w:rPr>
          <w:rFonts w:hint="eastAsia" w:ascii="宋体" w:hAnsi="宋体" w:eastAsia="宋体"/>
          <w:color w:val="auto"/>
          <w:sz w:val="24"/>
          <w:lang w:eastAsia="zh-CN"/>
        </w:rPr>
      </w:pPr>
      <w:r>
        <w:rPr>
          <w:rFonts w:hint="eastAsia" w:ascii="宋体" w:hAnsi="宋体"/>
          <w:color w:val="auto"/>
          <w:sz w:val="24"/>
        </w:rPr>
        <w:t>名称：</w:t>
      </w:r>
      <w:r>
        <w:rPr>
          <w:rFonts w:hint="eastAsia" w:ascii="宋体" w:hAnsi="宋体"/>
          <w:color w:val="auto"/>
          <w:sz w:val="24"/>
          <w:lang w:eastAsia="zh-CN"/>
        </w:rPr>
        <w:t>平舆县聚集产业发展有限公司</w:t>
      </w:r>
    </w:p>
    <w:p>
      <w:pPr>
        <w:spacing w:line="480" w:lineRule="exact"/>
        <w:ind w:firstLine="480" w:firstLineChars="200"/>
        <w:rPr>
          <w:rFonts w:hint="eastAsia" w:ascii="宋体" w:hAnsi="宋体" w:eastAsia="宋体"/>
          <w:color w:val="auto"/>
          <w:sz w:val="24"/>
          <w:lang w:eastAsia="zh-CN"/>
        </w:rPr>
      </w:pPr>
      <w:r>
        <w:rPr>
          <w:rFonts w:hint="eastAsia" w:ascii="宋体" w:hAnsi="宋体"/>
          <w:color w:val="auto"/>
          <w:sz w:val="24"/>
        </w:rPr>
        <w:t>地址：</w:t>
      </w:r>
      <w:r>
        <w:rPr>
          <w:rFonts w:hint="eastAsia" w:ascii="宋体" w:hAnsi="宋体"/>
          <w:color w:val="auto"/>
          <w:sz w:val="24"/>
          <w:lang w:eastAsia="zh-CN"/>
        </w:rPr>
        <w:t>平舆县市民之家10楼</w:t>
      </w:r>
    </w:p>
    <w:p>
      <w:pPr>
        <w:spacing w:line="480" w:lineRule="exact"/>
        <w:ind w:firstLine="480" w:firstLineChars="200"/>
        <w:rPr>
          <w:rFonts w:ascii="宋体" w:hAnsi="宋体"/>
          <w:color w:val="auto"/>
          <w:sz w:val="24"/>
        </w:rPr>
      </w:pPr>
      <w:r>
        <w:rPr>
          <w:rFonts w:hint="eastAsia" w:ascii="宋体" w:hAnsi="宋体"/>
          <w:color w:val="auto"/>
          <w:sz w:val="24"/>
        </w:rPr>
        <w:t>联系人：</w:t>
      </w:r>
      <w:r>
        <w:rPr>
          <w:rFonts w:hint="eastAsia" w:ascii="宋体" w:hAnsi="宋体"/>
          <w:color w:val="auto"/>
          <w:sz w:val="24"/>
          <w:lang w:val="en-US" w:eastAsia="zh-CN"/>
        </w:rPr>
        <w:t>徐先生</w:t>
      </w:r>
      <w:r>
        <w:rPr>
          <w:rFonts w:hint="eastAsia" w:ascii="宋体" w:hAnsi="宋体"/>
          <w:color w:val="auto"/>
          <w:sz w:val="24"/>
        </w:rPr>
        <w:t xml:space="preserve"> </w:t>
      </w:r>
    </w:p>
    <w:p>
      <w:pPr>
        <w:spacing w:line="480" w:lineRule="exact"/>
        <w:ind w:firstLine="480" w:firstLineChars="200"/>
        <w:rPr>
          <w:rFonts w:ascii="宋体" w:hAnsi="宋体"/>
          <w:color w:val="auto"/>
          <w:sz w:val="24"/>
        </w:rPr>
      </w:pPr>
      <w:r>
        <w:rPr>
          <w:rFonts w:hint="eastAsia" w:ascii="宋体" w:hAnsi="宋体"/>
          <w:color w:val="auto"/>
          <w:sz w:val="24"/>
        </w:rPr>
        <w:t>联系方式：</w:t>
      </w:r>
      <w:r>
        <w:rPr>
          <w:rFonts w:hint="eastAsia" w:ascii="宋体" w:hAnsi="宋体"/>
          <w:color w:val="auto"/>
          <w:sz w:val="24"/>
          <w:lang w:val="en-US" w:eastAsia="zh-CN"/>
        </w:rPr>
        <w:t>13503851829</w:t>
      </w:r>
    </w:p>
    <w:p>
      <w:pPr>
        <w:spacing w:line="480" w:lineRule="exact"/>
        <w:ind w:firstLine="480" w:firstLineChars="200"/>
        <w:rPr>
          <w:rFonts w:ascii="宋体" w:hAnsi="宋体"/>
          <w:color w:val="auto"/>
          <w:sz w:val="24"/>
        </w:rPr>
      </w:pPr>
      <w:r>
        <w:rPr>
          <w:rFonts w:hint="eastAsia" w:ascii="宋体" w:hAnsi="宋体"/>
          <w:color w:val="auto"/>
          <w:sz w:val="24"/>
        </w:rPr>
        <w:t>2.采购代理机构信息</w:t>
      </w:r>
    </w:p>
    <w:p>
      <w:pPr>
        <w:spacing w:line="480" w:lineRule="exact"/>
        <w:ind w:firstLine="480" w:firstLineChars="200"/>
        <w:rPr>
          <w:rFonts w:hint="eastAsia" w:ascii="宋体" w:hAnsi="宋体" w:eastAsia="宋体"/>
          <w:color w:val="auto"/>
          <w:sz w:val="24"/>
          <w:lang w:eastAsia="zh-CN"/>
        </w:rPr>
      </w:pPr>
      <w:r>
        <w:rPr>
          <w:rFonts w:hint="eastAsia" w:ascii="宋体" w:hAnsi="宋体"/>
          <w:color w:val="auto"/>
          <w:sz w:val="24"/>
        </w:rPr>
        <w:t>名称：</w:t>
      </w:r>
      <w:r>
        <w:rPr>
          <w:rFonts w:hint="eastAsia" w:ascii="宋体" w:hAnsi="宋体"/>
          <w:color w:val="auto"/>
          <w:sz w:val="24"/>
          <w:lang w:eastAsia="zh-CN"/>
        </w:rPr>
        <w:t>河南庆耀工程管理有限公司</w:t>
      </w:r>
    </w:p>
    <w:p>
      <w:pPr>
        <w:spacing w:line="480" w:lineRule="exact"/>
        <w:ind w:firstLine="480" w:firstLineChars="200"/>
        <w:rPr>
          <w:rFonts w:hint="eastAsia" w:ascii="宋体" w:hAnsi="宋体" w:eastAsia="宋体"/>
          <w:color w:val="auto"/>
          <w:sz w:val="24"/>
          <w:lang w:eastAsia="zh-CN"/>
        </w:rPr>
      </w:pPr>
      <w:r>
        <w:rPr>
          <w:rFonts w:hint="eastAsia" w:ascii="宋体" w:hAnsi="宋体"/>
          <w:color w:val="auto"/>
          <w:sz w:val="24"/>
        </w:rPr>
        <w:t>地址：</w:t>
      </w:r>
      <w:r>
        <w:rPr>
          <w:rFonts w:hint="eastAsia" w:ascii="宋体" w:hAnsi="宋体"/>
          <w:color w:val="auto"/>
          <w:sz w:val="24"/>
          <w:lang w:eastAsia="zh-CN"/>
        </w:rPr>
        <w:t>郑州市高新区大学科技园东区16号楼C座3楼</w:t>
      </w:r>
    </w:p>
    <w:p>
      <w:pPr>
        <w:spacing w:line="480" w:lineRule="exact"/>
        <w:ind w:firstLine="480" w:firstLineChars="200"/>
        <w:rPr>
          <w:rFonts w:hint="eastAsia" w:ascii="宋体" w:hAnsi="宋体" w:eastAsia="宋体"/>
          <w:color w:val="auto"/>
          <w:sz w:val="24"/>
          <w:lang w:eastAsia="zh-CN"/>
        </w:rPr>
      </w:pPr>
      <w:r>
        <w:rPr>
          <w:rFonts w:hint="eastAsia" w:ascii="宋体" w:hAnsi="宋体"/>
          <w:color w:val="auto"/>
          <w:sz w:val="24"/>
        </w:rPr>
        <w:t>联系人：</w:t>
      </w:r>
      <w:r>
        <w:rPr>
          <w:rFonts w:hint="eastAsia" w:ascii="宋体" w:hAnsi="宋体"/>
          <w:color w:val="auto"/>
          <w:sz w:val="24"/>
          <w:lang w:val="en-US" w:eastAsia="zh-CN"/>
        </w:rPr>
        <w:t>时女士</w:t>
      </w:r>
    </w:p>
    <w:p>
      <w:pPr>
        <w:spacing w:line="480" w:lineRule="exact"/>
        <w:ind w:firstLine="480" w:firstLineChars="200"/>
        <w:rPr>
          <w:rFonts w:hint="default" w:ascii="宋体" w:hAnsi="宋体" w:eastAsia="宋体"/>
          <w:color w:val="auto"/>
          <w:sz w:val="24"/>
          <w:lang w:val="en-US" w:eastAsia="zh-CN"/>
        </w:rPr>
      </w:pPr>
      <w:r>
        <w:rPr>
          <w:rFonts w:hint="eastAsia" w:ascii="宋体" w:hAnsi="宋体"/>
          <w:color w:val="auto"/>
          <w:sz w:val="24"/>
        </w:rPr>
        <w:t>联系方式：</w:t>
      </w:r>
      <w:bookmarkStart w:id="4" w:name="_Toc28359087"/>
      <w:bookmarkStart w:id="5" w:name="_Toc28359010"/>
      <w:r>
        <w:rPr>
          <w:rFonts w:hint="eastAsia" w:ascii="宋体" w:hAnsi="宋体"/>
          <w:color w:val="auto"/>
          <w:sz w:val="24"/>
          <w:lang w:val="en-US" w:eastAsia="zh-CN"/>
        </w:rPr>
        <w:t>18137118808</w:t>
      </w:r>
    </w:p>
    <w:p>
      <w:pPr>
        <w:spacing w:line="480" w:lineRule="exact"/>
        <w:ind w:firstLine="480" w:firstLineChars="200"/>
        <w:rPr>
          <w:rFonts w:ascii="宋体" w:hAnsi="宋体"/>
          <w:color w:val="auto"/>
          <w:sz w:val="24"/>
        </w:rPr>
      </w:pPr>
      <w:r>
        <w:rPr>
          <w:rFonts w:hint="eastAsia" w:ascii="宋体" w:hAnsi="宋体"/>
          <w:color w:val="auto"/>
          <w:sz w:val="24"/>
        </w:rPr>
        <w:t>3.项目联系方式</w:t>
      </w:r>
      <w:bookmarkEnd w:id="4"/>
      <w:bookmarkEnd w:id="5"/>
    </w:p>
    <w:p>
      <w:pPr>
        <w:spacing w:line="480" w:lineRule="exact"/>
        <w:ind w:firstLine="480" w:firstLineChars="200"/>
        <w:rPr>
          <w:rFonts w:hint="eastAsia" w:ascii="宋体" w:hAnsi="宋体" w:eastAsia="宋体"/>
          <w:color w:val="auto"/>
          <w:sz w:val="24"/>
          <w:lang w:eastAsia="zh-CN"/>
        </w:rPr>
      </w:pPr>
      <w:r>
        <w:rPr>
          <w:rFonts w:hint="eastAsia" w:ascii="宋体" w:hAnsi="宋体"/>
          <w:color w:val="auto"/>
          <w:sz w:val="24"/>
        </w:rPr>
        <w:t>联系人：</w:t>
      </w:r>
      <w:r>
        <w:rPr>
          <w:rFonts w:hint="eastAsia" w:ascii="宋体" w:hAnsi="宋体"/>
          <w:color w:val="auto"/>
          <w:sz w:val="24"/>
          <w:lang w:val="en-US" w:eastAsia="zh-CN"/>
        </w:rPr>
        <w:t>时女士</w:t>
      </w:r>
    </w:p>
    <w:p>
      <w:pPr>
        <w:spacing w:line="480" w:lineRule="exact"/>
        <w:ind w:firstLine="480" w:firstLineChars="200"/>
        <w:rPr>
          <w:rFonts w:hint="default" w:ascii="宋体" w:hAnsi="宋体" w:eastAsia="宋体"/>
          <w:color w:val="auto"/>
          <w:sz w:val="24"/>
          <w:lang w:val="en-US" w:eastAsia="zh-CN"/>
        </w:rPr>
      </w:pPr>
      <w:r>
        <w:rPr>
          <w:rFonts w:hint="eastAsia" w:ascii="宋体" w:hAnsi="宋体"/>
          <w:color w:val="auto"/>
          <w:sz w:val="24"/>
        </w:rPr>
        <w:t>联系方式：</w:t>
      </w:r>
      <w:r>
        <w:rPr>
          <w:rFonts w:hint="eastAsia" w:ascii="宋体" w:hAnsi="宋体"/>
          <w:color w:val="auto"/>
          <w:sz w:val="24"/>
          <w:lang w:val="en-US" w:eastAsia="zh-CN"/>
        </w:rPr>
        <w:t>18137118808</w:t>
      </w:r>
    </w:p>
    <w:p>
      <w:pPr>
        <w:spacing w:line="360" w:lineRule="auto"/>
        <w:ind w:firstLine="480" w:firstLineChars="200"/>
        <w:rPr>
          <w:rFonts w:ascii="宋体" w:hAnsi="宋体"/>
          <w:color w:val="auto"/>
          <w:sz w:val="24"/>
        </w:rPr>
      </w:pPr>
    </w:p>
    <w:p>
      <w:pPr>
        <w:spacing w:line="240" w:lineRule="auto"/>
        <w:rPr>
          <w:rFonts w:ascii="宋体" w:hAnsi="宋体"/>
          <w:color w:val="auto"/>
          <w:sz w:val="24"/>
        </w:rPr>
        <w:sectPr>
          <w:footerReference r:id="rId12" w:type="first"/>
          <w:footerReference r:id="rId11" w:type="default"/>
          <w:pgSz w:w="11906" w:h="16838"/>
          <w:pgMar w:top="1440" w:right="1080" w:bottom="1440" w:left="1080" w:header="851" w:footer="992" w:gutter="0"/>
          <w:cols w:space="720" w:num="1"/>
          <w:titlePg/>
          <w:docGrid w:type="lines" w:linePitch="312" w:charSpace="0"/>
        </w:sectPr>
      </w:pPr>
    </w:p>
    <w:bookmarkEnd w:id="1"/>
    <w:bookmarkEnd w:id="2"/>
    <w:bookmarkEnd w:id="3"/>
    <w:p>
      <w:pPr>
        <w:spacing w:line="360" w:lineRule="auto"/>
        <w:jc w:val="center"/>
        <w:outlineLvl w:val="0"/>
        <w:rPr>
          <w:rFonts w:ascii="宋体" w:hAnsi="宋体" w:cs="宋体"/>
          <w:b/>
          <w:bCs/>
          <w:color w:val="auto"/>
          <w:kern w:val="0"/>
          <w:sz w:val="32"/>
          <w:szCs w:val="32"/>
        </w:rPr>
      </w:pPr>
      <w:bookmarkStart w:id="6" w:name="_Toc17543"/>
      <w:r>
        <w:rPr>
          <w:rFonts w:hint="eastAsia" w:ascii="宋体" w:hAnsi="宋体" w:cs="宋体"/>
          <w:b/>
          <w:bCs/>
          <w:color w:val="auto"/>
          <w:kern w:val="0"/>
          <w:sz w:val="32"/>
          <w:szCs w:val="32"/>
        </w:rPr>
        <w:t>第二章 采购需求</w:t>
      </w:r>
      <w:bookmarkEnd w:id="6"/>
    </w:p>
    <w:p>
      <w:pPr>
        <w:spacing w:line="380" w:lineRule="exact"/>
        <w:rPr>
          <w:rFonts w:hint="eastAsia" w:ascii="宋体" w:hAnsi="宋体" w:eastAsia="宋体"/>
          <w:bCs/>
          <w:color w:val="auto"/>
          <w:sz w:val="24"/>
          <w:lang w:val="en-US" w:eastAsia="zh-CN"/>
        </w:rPr>
      </w:pPr>
      <w:r>
        <w:rPr>
          <w:rFonts w:hint="eastAsia" w:ascii="宋体" w:hAnsi="宋体" w:cs="宋体"/>
          <w:b/>
          <w:bCs/>
          <w:color w:val="auto"/>
          <w:kern w:val="0"/>
          <w:sz w:val="24"/>
        </w:rPr>
        <w:t>项目名称：</w:t>
      </w:r>
      <w:r>
        <w:rPr>
          <w:rFonts w:hint="eastAsia" w:ascii="宋体" w:hAnsi="宋体" w:cs="宋体"/>
          <w:b/>
          <w:bCs/>
          <w:color w:val="auto"/>
          <w:kern w:val="0"/>
          <w:sz w:val="24"/>
          <w:lang w:eastAsia="zh-CN"/>
        </w:rPr>
        <w:t>河南天一精密智造&lt;平舆&gt;产业园项目一期A区设计公开招标</w:t>
      </w:r>
    </w:p>
    <w:p>
      <w:pPr>
        <w:widowControl/>
        <w:spacing w:line="380" w:lineRule="exact"/>
        <w:jc w:val="left"/>
        <w:rPr>
          <w:rFonts w:ascii="宋体" w:hAnsi="宋体" w:cs="宋体"/>
          <w:b/>
          <w:bCs/>
          <w:color w:val="auto"/>
          <w:kern w:val="0"/>
          <w:sz w:val="24"/>
        </w:rPr>
      </w:pPr>
      <w:r>
        <w:rPr>
          <w:rFonts w:hint="eastAsia" w:ascii="宋体" w:hAnsi="宋体" w:cs="宋体"/>
          <w:color w:val="auto"/>
          <w:kern w:val="0"/>
          <w:sz w:val="24"/>
        </w:rPr>
        <w:t>一、</w:t>
      </w:r>
      <w:r>
        <w:rPr>
          <w:rFonts w:hint="eastAsia" w:ascii="宋体" w:hAnsi="宋体" w:cs="宋体"/>
          <w:b/>
          <w:bCs/>
          <w:color w:val="auto"/>
          <w:kern w:val="0"/>
          <w:sz w:val="24"/>
        </w:rPr>
        <w:t>技术需求</w:t>
      </w:r>
    </w:p>
    <w:p>
      <w:pPr>
        <w:widowControl/>
        <w:spacing w:line="380" w:lineRule="exact"/>
        <w:ind w:firstLine="482" w:firstLineChars="200"/>
        <w:jc w:val="left"/>
        <w:rPr>
          <w:rFonts w:ascii="宋体" w:hAnsi="宋体" w:cs="宋体"/>
          <w:color w:val="auto"/>
          <w:sz w:val="24"/>
        </w:rPr>
      </w:pPr>
      <w:r>
        <w:rPr>
          <w:rFonts w:hint="eastAsia" w:ascii="宋体" w:hAnsi="宋体" w:cs="宋体"/>
          <w:b/>
          <w:bCs/>
          <w:color w:val="auto"/>
          <w:kern w:val="0"/>
          <w:sz w:val="24"/>
        </w:rPr>
        <w:t>1.项目编号</w:t>
      </w:r>
      <w:r>
        <w:rPr>
          <w:rFonts w:hint="eastAsia" w:ascii="宋体" w:hAnsi="宋体" w:cs="宋体"/>
          <w:color w:val="auto"/>
          <w:kern w:val="0"/>
          <w:sz w:val="24"/>
        </w:rPr>
        <w:t>：</w:t>
      </w:r>
      <w:bookmarkStart w:id="12" w:name="_GoBack"/>
      <w:bookmarkEnd w:id="12"/>
      <w:r>
        <w:rPr>
          <w:rFonts w:hint="eastAsia" w:ascii="宋体" w:hAnsi="宋体" w:cs="宋体"/>
          <w:color w:val="auto"/>
          <w:kern w:val="0"/>
          <w:sz w:val="24"/>
          <w:lang w:val="en-US" w:eastAsia="zh-CN"/>
        </w:rPr>
        <w:t>2024-CG-J009-013</w:t>
      </w:r>
    </w:p>
    <w:p>
      <w:pPr>
        <w:widowControl/>
        <w:spacing w:line="380" w:lineRule="exact"/>
        <w:ind w:firstLine="482" w:firstLineChars="200"/>
        <w:jc w:val="left"/>
        <w:rPr>
          <w:rFonts w:ascii="宋体" w:hAnsi="宋体" w:cs="宋体"/>
          <w:b/>
          <w:bCs/>
          <w:color w:val="auto"/>
          <w:kern w:val="0"/>
          <w:sz w:val="24"/>
        </w:rPr>
      </w:pPr>
      <w:r>
        <w:rPr>
          <w:rFonts w:hint="eastAsia" w:ascii="宋体" w:hAnsi="宋体" w:cs="宋体"/>
          <w:b/>
          <w:bCs/>
          <w:color w:val="auto"/>
          <w:kern w:val="0"/>
          <w:sz w:val="24"/>
        </w:rPr>
        <w:t>2.项目基本情况</w:t>
      </w:r>
    </w:p>
    <w:p>
      <w:pPr>
        <w:snapToGrid w:val="0"/>
        <w:spacing w:line="38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（1）项目概况：</w:t>
      </w:r>
      <w:r>
        <w:rPr>
          <w:rFonts w:hint="eastAsia" w:ascii="宋体" w:hAnsi="宋体" w:cs="宋体"/>
          <w:color w:val="auto"/>
          <w:sz w:val="24"/>
          <w:szCs w:val="24"/>
          <w:lang w:eastAsia="zh-CN"/>
        </w:rPr>
        <w:t>河南天一精密智造&lt;平舆&gt;产业园项目一期A区设计公开招标</w:t>
      </w:r>
    </w:p>
    <w:p>
      <w:pPr>
        <w:snapToGrid w:val="0"/>
        <w:spacing w:line="38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（2）本项目采购范围：</w:t>
      </w:r>
      <w:r>
        <w:rPr>
          <w:rFonts w:hint="eastAsia" w:ascii="宋体" w:hAnsi="宋体" w:cs="宋体"/>
          <w:color w:val="auto"/>
          <w:sz w:val="24"/>
          <w:szCs w:val="24"/>
          <w:lang w:val="en-US" w:eastAsia="zh-CN"/>
        </w:rPr>
        <w:t>前期的规划设计（修规、图纸设计、初步审图）</w:t>
      </w:r>
      <w:r>
        <w:rPr>
          <w:rFonts w:hint="eastAsia" w:ascii="宋体" w:hAnsi="宋体" w:eastAsia="宋体" w:cs="宋体"/>
          <w:color w:val="auto"/>
          <w:sz w:val="24"/>
          <w:szCs w:val="24"/>
        </w:rPr>
        <w:t>具体为成交供应商应在签订合同协议书后在采购人规定的设计周期内，完成本项目施工图设计任务，并提供相应的后续服务工作，提交相应的施工图设计文件及有关技术资料。</w:t>
      </w:r>
    </w:p>
    <w:p>
      <w:pPr>
        <w:spacing w:line="380" w:lineRule="exact"/>
        <w:ind w:firstLine="482" w:firstLineChars="200"/>
        <w:jc w:val="left"/>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3</w:t>
      </w:r>
      <w:r>
        <w:rPr>
          <w:rFonts w:hint="eastAsia" w:ascii="宋体" w:hAnsi="宋体" w:eastAsia="宋体" w:cs="宋体"/>
          <w:b/>
          <w:bCs/>
          <w:color w:val="auto"/>
          <w:sz w:val="24"/>
          <w:szCs w:val="24"/>
        </w:rPr>
        <w:t>、技术要求</w:t>
      </w:r>
    </w:p>
    <w:p>
      <w:pPr>
        <w:widowControl/>
        <w:spacing w:line="380" w:lineRule="exact"/>
        <w:ind w:left="-23" w:firstLine="34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（1）本项目工程设计成果文件必须满足工程建设的需要； </w:t>
      </w:r>
    </w:p>
    <w:p>
      <w:pPr>
        <w:widowControl/>
        <w:spacing w:line="380" w:lineRule="exact"/>
        <w:ind w:left="-23" w:firstLine="34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（2）设计成果深度应达到设计规范规定的施工图设计阶段的要求； </w:t>
      </w:r>
    </w:p>
    <w:p>
      <w:pPr>
        <w:widowControl/>
        <w:spacing w:line="380" w:lineRule="exact"/>
        <w:ind w:left="-23" w:firstLine="340"/>
        <w:jc w:val="left"/>
        <w:rPr>
          <w:rFonts w:hint="eastAsia" w:ascii="宋体" w:hAnsi="宋体" w:eastAsia="宋体" w:cs="宋体"/>
          <w:color w:val="auto"/>
          <w:sz w:val="24"/>
          <w:szCs w:val="24"/>
        </w:rPr>
      </w:pPr>
      <w:r>
        <w:rPr>
          <w:rFonts w:hint="eastAsia" w:ascii="宋体" w:hAnsi="宋体" w:eastAsia="宋体" w:cs="宋体"/>
          <w:color w:val="auto"/>
          <w:sz w:val="24"/>
          <w:szCs w:val="24"/>
        </w:rPr>
        <w:t>（3）设计原则应充分体现环保、科学、经济的原则、并满足国家相关的行业设计规范的 要求</w:t>
      </w:r>
      <w:r>
        <w:rPr>
          <w:rFonts w:hint="eastAsia" w:ascii="宋体" w:hAnsi="宋体" w:eastAsia="宋体" w:cs="宋体"/>
          <w:color w:val="auto"/>
          <w:sz w:val="22"/>
          <w:szCs w:val="22"/>
          <w:shd w:val="clear" w:color="auto" w:fill="FFFFFF"/>
        </w:rPr>
        <w:t>。</w:t>
      </w:r>
    </w:p>
    <w:p>
      <w:pPr>
        <w:widowControl/>
        <w:spacing w:line="380" w:lineRule="exact"/>
        <w:ind w:left="218" w:leftChars="104" w:firstLine="201" w:firstLineChars="91"/>
        <w:jc w:val="left"/>
        <w:rPr>
          <w:rFonts w:hint="eastAsia" w:ascii="宋体" w:hAnsi="宋体" w:eastAsia="宋体" w:cs="宋体"/>
          <w:b/>
          <w:bCs/>
          <w:color w:val="auto"/>
          <w:kern w:val="0"/>
          <w:sz w:val="22"/>
          <w:szCs w:val="22"/>
        </w:rPr>
      </w:pPr>
      <w:r>
        <w:rPr>
          <w:rFonts w:hint="eastAsia" w:ascii="宋体" w:hAnsi="宋体" w:cs="宋体"/>
          <w:b/>
          <w:bCs/>
          <w:color w:val="auto"/>
          <w:kern w:val="0"/>
          <w:sz w:val="22"/>
          <w:szCs w:val="22"/>
          <w:lang w:val="en-US" w:eastAsia="zh-CN"/>
        </w:rPr>
        <w:t>4</w:t>
      </w:r>
      <w:r>
        <w:rPr>
          <w:rFonts w:hint="eastAsia" w:ascii="宋体" w:hAnsi="宋体" w:eastAsia="宋体" w:cs="宋体"/>
          <w:b/>
          <w:bCs/>
          <w:color w:val="auto"/>
          <w:kern w:val="0"/>
          <w:sz w:val="22"/>
          <w:szCs w:val="22"/>
        </w:rPr>
        <w:t>、其他要求</w:t>
      </w:r>
    </w:p>
    <w:p>
      <w:pPr>
        <w:widowControl/>
        <w:spacing w:line="380" w:lineRule="exact"/>
        <w:ind w:left="-23" w:firstLine="340"/>
        <w:jc w:val="left"/>
        <w:rPr>
          <w:rFonts w:hint="eastAsia" w:ascii="宋体" w:hAnsi="宋体" w:eastAsia="宋体" w:cs="宋体"/>
          <w:color w:val="auto"/>
          <w:sz w:val="24"/>
          <w:szCs w:val="24"/>
        </w:rPr>
      </w:pPr>
      <w:r>
        <w:rPr>
          <w:rFonts w:hint="eastAsia" w:ascii="宋体" w:hAnsi="宋体" w:eastAsia="宋体" w:cs="宋体"/>
          <w:color w:val="auto"/>
          <w:sz w:val="24"/>
          <w:szCs w:val="24"/>
        </w:rPr>
        <w:t>（1）中标人应主动和业主沟通，共同对设计方案进行优化完善。</w:t>
      </w:r>
    </w:p>
    <w:p>
      <w:pPr>
        <w:widowControl/>
        <w:spacing w:line="380" w:lineRule="exact"/>
        <w:ind w:left="-23" w:firstLine="340"/>
        <w:jc w:val="left"/>
        <w:rPr>
          <w:rFonts w:hint="eastAsia" w:ascii="宋体" w:hAnsi="宋体" w:eastAsia="宋体" w:cs="宋体"/>
          <w:color w:val="auto"/>
          <w:sz w:val="24"/>
          <w:szCs w:val="24"/>
        </w:rPr>
      </w:pPr>
      <w:r>
        <w:rPr>
          <w:rFonts w:hint="eastAsia" w:ascii="宋体" w:hAnsi="宋体" w:eastAsia="宋体" w:cs="宋体"/>
          <w:color w:val="auto"/>
          <w:sz w:val="24"/>
          <w:szCs w:val="24"/>
        </w:rPr>
        <w:t>（2）中标人在成果技术审查阶段应派负责人参与，及时解决问题。</w:t>
      </w:r>
    </w:p>
    <w:p>
      <w:pPr>
        <w:widowControl/>
        <w:spacing w:line="380" w:lineRule="exact"/>
        <w:ind w:left="-23" w:firstLine="340"/>
        <w:jc w:val="left"/>
        <w:rPr>
          <w:rFonts w:hint="eastAsia" w:ascii="宋体" w:hAnsi="宋体" w:eastAsia="宋体" w:cs="宋体"/>
          <w:color w:val="auto"/>
          <w:sz w:val="24"/>
          <w:szCs w:val="24"/>
        </w:rPr>
      </w:pPr>
      <w:r>
        <w:rPr>
          <w:rFonts w:hint="eastAsia" w:ascii="宋体" w:hAnsi="宋体" w:eastAsia="宋体" w:cs="宋体"/>
          <w:color w:val="auto"/>
          <w:sz w:val="24"/>
          <w:szCs w:val="24"/>
        </w:rPr>
        <w:t>（3）中标人应做好施工现场服务，应无条件派专业人员指导施工现场配合，解决施工或出现的问题。</w:t>
      </w:r>
    </w:p>
    <w:p>
      <w:pPr>
        <w:widowControl/>
        <w:spacing w:line="380" w:lineRule="exact"/>
        <w:ind w:left="-23" w:firstLine="340"/>
        <w:jc w:val="left"/>
        <w:rPr>
          <w:rFonts w:hint="eastAsia" w:ascii="宋体" w:hAnsi="宋体" w:eastAsia="宋体" w:cs="宋体"/>
          <w:color w:val="auto"/>
          <w:sz w:val="24"/>
          <w:szCs w:val="24"/>
        </w:rPr>
      </w:pPr>
      <w:r>
        <w:rPr>
          <w:rFonts w:hint="eastAsia" w:ascii="宋体" w:hAnsi="宋体" w:eastAsia="宋体" w:cs="宋体"/>
          <w:color w:val="auto"/>
          <w:sz w:val="24"/>
          <w:szCs w:val="24"/>
        </w:rPr>
        <w:t>（4）按合同规定配合施工、进行技术交底、工程竣工验收等相关服务。</w:t>
      </w:r>
    </w:p>
    <w:p>
      <w:pPr>
        <w:spacing w:line="380" w:lineRule="exact"/>
        <w:ind w:firstLine="442" w:firstLineChars="200"/>
        <w:jc w:val="left"/>
        <w:rPr>
          <w:rFonts w:hint="eastAsia" w:ascii="宋体" w:hAnsi="宋体" w:eastAsia="宋体" w:cs="宋体"/>
          <w:b/>
          <w:bCs/>
          <w:color w:val="auto"/>
          <w:sz w:val="22"/>
          <w:szCs w:val="22"/>
        </w:rPr>
      </w:pPr>
      <w:r>
        <w:rPr>
          <w:rFonts w:hint="eastAsia" w:ascii="宋体" w:hAnsi="宋体" w:cs="宋体"/>
          <w:b/>
          <w:bCs/>
          <w:color w:val="auto"/>
          <w:sz w:val="22"/>
          <w:szCs w:val="22"/>
          <w:lang w:val="en-US" w:eastAsia="zh-CN"/>
        </w:rPr>
        <w:t>5</w:t>
      </w:r>
      <w:r>
        <w:rPr>
          <w:rFonts w:hint="eastAsia" w:ascii="宋体" w:hAnsi="宋体" w:eastAsia="宋体" w:cs="宋体"/>
          <w:b/>
          <w:bCs/>
          <w:color w:val="auto"/>
          <w:sz w:val="22"/>
          <w:szCs w:val="22"/>
        </w:rPr>
        <w:t>、成果验收</w:t>
      </w:r>
    </w:p>
    <w:p>
      <w:pPr>
        <w:spacing w:line="38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项目执行国家现行的与本项目有关的验收规范、规定等。成果要符合国家现行设计规范、标准及规程要求，并按照国家有关要求通过验收。</w:t>
      </w:r>
    </w:p>
    <w:p>
      <w:pPr>
        <w:widowControl/>
        <w:spacing w:line="360" w:lineRule="auto"/>
        <w:ind w:firstLine="442" w:firstLineChars="200"/>
        <w:jc w:val="left"/>
        <w:rPr>
          <w:rFonts w:hint="eastAsia" w:ascii="宋体" w:hAnsi="宋体" w:eastAsia="宋体" w:cs="宋体"/>
          <w:b/>
          <w:bCs/>
          <w:color w:val="auto"/>
          <w:kern w:val="0"/>
          <w:sz w:val="22"/>
          <w:szCs w:val="22"/>
        </w:rPr>
      </w:pPr>
    </w:p>
    <w:p>
      <w:pPr>
        <w:widowControl/>
        <w:spacing w:line="360" w:lineRule="auto"/>
        <w:ind w:firstLine="442" w:firstLineChars="200"/>
        <w:jc w:val="left"/>
        <w:rPr>
          <w:rFonts w:hint="eastAsia" w:ascii="宋体" w:hAnsi="宋体" w:eastAsia="宋体" w:cs="宋体"/>
          <w:b/>
          <w:bCs/>
          <w:color w:val="auto"/>
          <w:kern w:val="0"/>
          <w:sz w:val="22"/>
          <w:szCs w:val="22"/>
        </w:rPr>
      </w:pPr>
    </w:p>
    <w:p>
      <w:pPr>
        <w:widowControl/>
        <w:spacing w:line="360" w:lineRule="auto"/>
        <w:ind w:firstLine="442" w:firstLineChars="200"/>
        <w:jc w:val="left"/>
        <w:rPr>
          <w:rFonts w:hint="eastAsia" w:ascii="宋体" w:hAnsi="宋体" w:eastAsia="宋体" w:cs="宋体"/>
          <w:b/>
          <w:bCs/>
          <w:color w:val="auto"/>
          <w:kern w:val="0"/>
          <w:sz w:val="22"/>
          <w:szCs w:val="22"/>
        </w:rPr>
      </w:pPr>
    </w:p>
    <w:p>
      <w:pPr>
        <w:widowControl/>
        <w:spacing w:line="360" w:lineRule="auto"/>
        <w:ind w:firstLine="442" w:firstLineChars="200"/>
        <w:jc w:val="left"/>
        <w:rPr>
          <w:rFonts w:hint="eastAsia" w:ascii="宋体" w:hAnsi="宋体" w:eastAsia="宋体" w:cs="宋体"/>
          <w:b/>
          <w:bCs/>
          <w:color w:val="auto"/>
          <w:kern w:val="0"/>
          <w:sz w:val="22"/>
          <w:szCs w:val="22"/>
        </w:rPr>
      </w:pPr>
    </w:p>
    <w:p>
      <w:pPr>
        <w:pStyle w:val="2"/>
        <w:rPr>
          <w:rFonts w:hint="eastAsia" w:ascii="宋体" w:hAnsi="宋体" w:eastAsia="宋体" w:cs="宋体"/>
          <w:b/>
          <w:bCs/>
          <w:color w:val="auto"/>
          <w:kern w:val="0"/>
          <w:sz w:val="22"/>
          <w:szCs w:val="22"/>
        </w:rPr>
      </w:pPr>
    </w:p>
    <w:p>
      <w:pPr>
        <w:pStyle w:val="5"/>
        <w:rPr>
          <w:rFonts w:hint="eastAsia"/>
          <w:color w:val="auto"/>
        </w:rPr>
      </w:pPr>
    </w:p>
    <w:p>
      <w:pPr>
        <w:widowControl/>
        <w:spacing w:line="360" w:lineRule="auto"/>
        <w:ind w:firstLine="442" w:firstLineChars="200"/>
        <w:jc w:val="left"/>
        <w:rPr>
          <w:rFonts w:hint="eastAsia" w:ascii="宋体" w:hAnsi="宋体" w:eastAsia="宋体" w:cs="宋体"/>
          <w:b/>
          <w:bCs/>
          <w:color w:val="auto"/>
          <w:kern w:val="0"/>
          <w:sz w:val="22"/>
          <w:szCs w:val="22"/>
        </w:rPr>
      </w:pPr>
    </w:p>
    <w:p>
      <w:pPr>
        <w:widowControl/>
        <w:spacing w:line="360" w:lineRule="auto"/>
        <w:ind w:firstLine="442" w:firstLineChars="200"/>
        <w:jc w:val="left"/>
        <w:rPr>
          <w:rFonts w:hint="eastAsia" w:ascii="宋体" w:hAnsi="宋体" w:eastAsia="宋体" w:cs="宋体"/>
          <w:b/>
          <w:bCs/>
          <w:color w:val="auto"/>
          <w:kern w:val="0"/>
          <w:sz w:val="22"/>
          <w:szCs w:val="22"/>
        </w:rPr>
      </w:pPr>
    </w:p>
    <w:p>
      <w:pPr>
        <w:pStyle w:val="2"/>
        <w:rPr>
          <w:rFonts w:hint="eastAsia" w:ascii="宋体" w:hAnsi="宋体" w:eastAsia="宋体" w:cs="宋体"/>
          <w:b/>
          <w:bCs/>
          <w:color w:val="auto"/>
          <w:kern w:val="0"/>
          <w:sz w:val="22"/>
          <w:szCs w:val="22"/>
        </w:rPr>
      </w:pPr>
    </w:p>
    <w:p>
      <w:pPr>
        <w:pStyle w:val="5"/>
        <w:rPr>
          <w:rFonts w:hint="eastAsia"/>
        </w:rPr>
      </w:pPr>
    </w:p>
    <w:p>
      <w:pPr>
        <w:widowControl/>
        <w:spacing w:line="360" w:lineRule="auto"/>
        <w:ind w:firstLine="442" w:firstLineChars="200"/>
        <w:jc w:val="left"/>
        <w:rPr>
          <w:rFonts w:hint="eastAsia" w:ascii="宋体" w:hAnsi="宋体" w:eastAsia="宋体" w:cs="宋体"/>
          <w:b/>
          <w:bCs/>
          <w:color w:val="auto"/>
          <w:kern w:val="0"/>
          <w:sz w:val="22"/>
          <w:szCs w:val="22"/>
        </w:rPr>
      </w:pPr>
    </w:p>
    <w:p>
      <w:pPr>
        <w:widowControl/>
        <w:spacing w:line="360" w:lineRule="auto"/>
        <w:ind w:firstLine="442" w:firstLineChars="200"/>
        <w:jc w:val="left"/>
        <w:rPr>
          <w:rFonts w:hint="eastAsia" w:ascii="宋体" w:hAnsi="宋体" w:eastAsia="宋体" w:cs="宋体"/>
          <w:b/>
          <w:bCs/>
          <w:color w:val="auto"/>
          <w:kern w:val="0"/>
          <w:sz w:val="22"/>
          <w:szCs w:val="22"/>
        </w:rPr>
      </w:pPr>
      <w:r>
        <w:rPr>
          <w:rFonts w:hint="eastAsia" w:ascii="宋体" w:hAnsi="宋体" w:eastAsia="宋体" w:cs="宋体"/>
          <w:b/>
          <w:bCs/>
          <w:color w:val="auto"/>
          <w:kern w:val="0"/>
          <w:sz w:val="22"/>
          <w:szCs w:val="22"/>
        </w:rPr>
        <w:t>二、商务要求</w:t>
      </w:r>
    </w:p>
    <w:tbl>
      <w:tblPr>
        <w:tblStyle w:val="22"/>
        <w:tblW w:w="4999"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38"/>
        <w:gridCol w:w="79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1023" w:type="pct"/>
            <w:tcBorders>
              <w:top w:val="single" w:color="auto" w:sz="4" w:space="0"/>
              <w:left w:val="single" w:color="auto" w:sz="4" w:space="0"/>
              <w:bottom w:val="single" w:color="auto" w:sz="4" w:space="0"/>
              <w:right w:val="single" w:color="auto" w:sz="4" w:space="0"/>
            </w:tcBorders>
            <w:vAlign w:val="center"/>
          </w:tcPr>
          <w:p>
            <w:pPr>
              <w:widowControl/>
              <w:spacing w:line="240" w:lineRule="atLeast"/>
              <w:jc w:val="center"/>
              <w:rPr>
                <w:rFonts w:ascii="宋体" w:hAnsi="宋体" w:cs="宋体"/>
                <w:color w:val="auto"/>
                <w:kern w:val="0"/>
                <w:sz w:val="24"/>
              </w:rPr>
            </w:pPr>
            <w:r>
              <w:rPr>
                <w:rFonts w:hint="eastAsia" w:ascii="宋体" w:hAnsi="宋体" w:cs="宋体"/>
                <w:color w:val="auto"/>
                <w:sz w:val="24"/>
              </w:rPr>
              <w:t>合同履行期限</w:t>
            </w:r>
          </w:p>
        </w:tc>
        <w:tc>
          <w:tcPr>
            <w:tcW w:w="3976" w:type="pct"/>
            <w:tcBorders>
              <w:top w:val="single" w:color="auto" w:sz="4" w:space="0"/>
              <w:left w:val="single" w:color="auto" w:sz="4" w:space="0"/>
              <w:bottom w:val="single" w:color="auto" w:sz="4" w:space="0"/>
              <w:right w:val="single" w:color="auto" w:sz="4" w:space="0"/>
            </w:tcBorders>
            <w:vAlign w:val="center"/>
          </w:tcPr>
          <w:p>
            <w:pPr>
              <w:widowControl/>
              <w:spacing w:line="340" w:lineRule="exact"/>
              <w:ind w:left="-4" w:right="-101" w:rightChars="-48" w:hanging="17"/>
              <w:jc w:val="left"/>
              <w:rPr>
                <w:rFonts w:ascii="宋体" w:hAnsi="宋体" w:cs="宋体"/>
                <w:color w:val="auto"/>
                <w:kern w:val="0"/>
                <w:sz w:val="24"/>
              </w:rPr>
            </w:pPr>
            <w:r>
              <w:rPr>
                <w:rFonts w:hint="eastAsia" w:ascii="宋体" w:hAnsi="宋体" w:cs="宋体"/>
                <w:color w:val="auto"/>
                <w:kern w:val="0"/>
                <w:sz w:val="24"/>
              </w:rPr>
              <w:t>合同之日起</w:t>
            </w:r>
            <w:r>
              <w:rPr>
                <w:rFonts w:hint="eastAsia" w:ascii="宋体" w:hAnsi="宋体" w:cs="宋体"/>
                <w:color w:val="auto"/>
                <w:kern w:val="0"/>
                <w:sz w:val="24"/>
                <w:lang w:val="en-US" w:eastAsia="zh-CN"/>
              </w:rPr>
              <w:t>10</w:t>
            </w:r>
            <w:r>
              <w:rPr>
                <w:rFonts w:hint="eastAsia" w:ascii="宋体" w:hAnsi="宋体" w:cs="宋体"/>
                <w:color w:val="auto"/>
                <w:kern w:val="0"/>
                <w:sz w:val="24"/>
              </w:rPr>
              <w:t>日历天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0" w:hRule="atLeast"/>
        </w:trPr>
        <w:tc>
          <w:tcPr>
            <w:tcW w:w="1023" w:type="pct"/>
            <w:tcBorders>
              <w:top w:val="single" w:color="auto" w:sz="4" w:space="0"/>
              <w:left w:val="single" w:color="auto" w:sz="4" w:space="0"/>
              <w:bottom w:val="single" w:color="auto" w:sz="4" w:space="0"/>
              <w:right w:val="single" w:color="auto" w:sz="4" w:space="0"/>
            </w:tcBorders>
            <w:vAlign w:val="center"/>
          </w:tcPr>
          <w:p>
            <w:pPr>
              <w:widowControl/>
              <w:spacing w:line="240" w:lineRule="atLeast"/>
              <w:jc w:val="center"/>
              <w:rPr>
                <w:rFonts w:ascii="宋体" w:hAnsi="宋体" w:cs="宋体"/>
                <w:color w:val="auto"/>
                <w:kern w:val="0"/>
                <w:sz w:val="24"/>
              </w:rPr>
            </w:pPr>
            <w:r>
              <w:rPr>
                <w:rFonts w:hint="eastAsia" w:ascii="宋体" w:hAnsi="宋体" w:cs="宋体"/>
                <w:color w:val="auto"/>
                <w:sz w:val="24"/>
              </w:rPr>
              <w:t>服务质量</w:t>
            </w:r>
          </w:p>
        </w:tc>
        <w:tc>
          <w:tcPr>
            <w:tcW w:w="3976" w:type="pct"/>
            <w:tcBorders>
              <w:top w:val="single" w:color="auto" w:sz="4" w:space="0"/>
              <w:left w:val="single" w:color="auto" w:sz="4" w:space="0"/>
              <w:bottom w:val="single" w:color="auto" w:sz="4" w:space="0"/>
              <w:right w:val="single" w:color="auto" w:sz="4" w:space="0"/>
            </w:tcBorders>
            <w:vAlign w:val="center"/>
          </w:tcPr>
          <w:p>
            <w:pPr>
              <w:pStyle w:val="71"/>
              <w:framePr w:wrap="auto" w:vAnchor="margin" w:hAnchor="text" w:yAlign="inline"/>
              <w:widowControl/>
              <w:spacing w:line="340" w:lineRule="exact"/>
              <w:jc w:val="left"/>
              <w:rPr>
                <w:rFonts w:ascii="宋体" w:hAnsi="宋体" w:eastAsia="宋体" w:cs="宋体"/>
                <w:color w:val="auto"/>
                <w:kern w:val="0"/>
                <w:sz w:val="24"/>
                <w:szCs w:val="24"/>
              </w:rPr>
            </w:pPr>
            <w:r>
              <w:rPr>
                <w:rFonts w:hint="eastAsia" w:ascii="宋体" w:hAnsi="宋体" w:eastAsia="宋体" w:cs="宋体"/>
                <w:color w:val="auto"/>
                <w:kern w:val="0"/>
                <w:sz w:val="24"/>
                <w:szCs w:val="24"/>
                <w:lang w:val="zh-TW"/>
              </w:rPr>
              <w:t>符合国家现行</w:t>
            </w:r>
            <w:r>
              <w:rPr>
                <w:rFonts w:hint="eastAsia" w:ascii="宋体" w:hAnsi="宋体" w:eastAsia="宋体" w:cs="宋体"/>
                <w:color w:val="auto"/>
                <w:kern w:val="0"/>
                <w:sz w:val="24"/>
                <w:szCs w:val="24"/>
              </w:rPr>
              <w:t>设计</w:t>
            </w:r>
            <w:r>
              <w:rPr>
                <w:rFonts w:hint="eastAsia" w:ascii="宋体" w:hAnsi="宋体" w:eastAsia="宋体" w:cs="宋体"/>
                <w:color w:val="auto"/>
                <w:kern w:val="0"/>
                <w:sz w:val="24"/>
                <w:szCs w:val="24"/>
                <w:lang w:val="zh-TW"/>
              </w:rPr>
              <w:t>规范、标准及规程的要求，并通过</w:t>
            </w:r>
            <w:r>
              <w:rPr>
                <w:rFonts w:hint="eastAsia" w:ascii="宋体" w:hAnsi="宋体" w:eastAsia="宋体" w:cs="宋体"/>
                <w:color w:val="auto"/>
                <w:kern w:val="0"/>
                <w:sz w:val="24"/>
                <w:szCs w:val="24"/>
              </w:rPr>
              <w:t>相关</w:t>
            </w:r>
            <w:r>
              <w:rPr>
                <w:rFonts w:hint="eastAsia" w:ascii="宋体" w:hAnsi="宋体" w:eastAsia="宋体" w:cs="宋体"/>
                <w:color w:val="auto"/>
                <w:kern w:val="0"/>
                <w:sz w:val="24"/>
                <w:szCs w:val="24"/>
                <w:lang w:val="zh-TW"/>
              </w:rPr>
              <w:t>部门</w:t>
            </w:r>
            <w:r>
              <w:rPr>
                <w:rFonts w:hint="eastAsia" w:ascii="宋体" w:hAnsi="宋体" w:eastAsia="宋体" w:cs="宋体"/>
                <w:color w:val="auto"/>
                <w:kern w:val="0"/>
                <w:sz w:val="24"/>
                <w:szCs w:val="24"/>
              </w:rPr>
              <w:t>组织</w:t>
            </w:r>
            <w:r>
              <w:rPr>
                <w:rFonts w:hint="eastAsia" w:ascii="宋体" w:hAnsi="宋体" w:eastAsia="宋体" w:cs="宋体"/>
                <w:color w:val="auto"/>
                <w:kern w:val="0"/>
                <w:sz w:val="24"/>
                <w:szCs w:val="24"/>
                <w:lang w:val="zh-TW"/>
              </w:rPr>
              <w:t>的</w:t>
            </w:r>
            <w:r>
              <w:rPr>
                <w:rFonts w:hint="eastAsia" w:ascii="宋体" w:hAnsi="宋体" w:eastAsia="宋体" w:cs="宋体"/>
                <w:color w:val="auto"/>
                <w:kern w:val="0"/>
                <w:sz w:val="24"/>
                <w:szCs w:val="24"/>
              </w:rPr>
              <w:t>技术</w:t>
            </w:r>
            <w:r>
              <w:rPr>
                <w:rFonts w:hint="eastAsia" w:ascii="宋体" w:hAnsi="宋体" w:eastAsia="宋体" w:cs="宋体"/>
                <w:color w:val="auto"/>
                <w:kern w:val="0"/>
                <w:sz w:val="24"/>
                <w:szCs w:val="24"/>
                <w:lang w:val="zh-TW"/>
              </w:rPr>
              <w:t>审查。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56" w:hRule="atLeast"/>
        </w:trPr>
        <w:tc>
          <w:tcPr>
            <w:tcW w:w="1023" w:type="pct"/>
            <w:tcBorders>
              <w:top w:val="single" w:color="auto" w:sz="4" w:space="0"/>
              <w:left w:val="single" w:color="auto" w:sz="4" w:space="0"/>
              <w:bottom w:val="single" w:color="auto" w:sz="4" w:space="0"/>
              <w:right w:val="single" w:color="auto" w:sz="4" w:space="0"/>
            </w:tcBorders>
            <w:vAlign w:val="center"/>
          </w:tcPr>
          <w:p>
            <w:pPr>
              <w:widowControl/>
              <w:spacing w:line="240" w:lineRule="atLeast"/>
              <w:jc w:val="center"/>
              <w:rPr>
                <w:rFonts w:ascii="宋体" w:hAnsi="宋体" w:cs="宋体"/>
                <w:color w:val="auto"/>
                <w:sz w:val="24"/>
              </w:rPr>
            </w:pPr>
            <w:r>
              <w:rPr>
                <w:rFonts w:hint="eastAsia" w:ascii="宋体" w:hAnsi="宋体" w:cs="宋体"/>
                <w:color w:val="auto"/>
                <w:sz w:val="24"/>
              </w:rPr>
              <w:t>验收标准</w:t>
            </w:r>
          </w:p>
        </w:tc>
        <w:tc>
          <w:tcPr>
            <w:tcW w:w="3976" w:type="pct"/>
            <w:tcBorders>
              <w:top w:val="single" w:color="auto" w:sz="4" w:space="0"/>
              <w:left w:val="single" w:color="auto" w:sz="4" w:space="0"/>
              <w:bottom w:val="single" w:color="auto" w:sz="4" w:space="0"/>
              <w:right w:val="single" w:color="auto" w:sz="4" w:space="0"/>
            </w:tcBorders>
            <w:vAlign w:val="center"/>
          </w:tcPr>
          <w:p>
            <w:pPr>
              <w:pStyle w:val="71"/>
              <w:framePr w:wrap="auto" w:vAnchor="margin" w:hAnchor="text" w:yAlign="inline"/>
              <w:widowControl/>
              <w:spacing w:line="340" w:lineRule="exact"/>
              <w:jc w:val="left"/>
              <w:rPr>
                <w:rFonts w:ascii="宋体" w:hAnsi="宋体" w:eastAsia="宋体" w:cs="宋体"/>
                <w:color w:val="auto"/>
                <w:kern w:val="0"/>
                <w:sz w:val="24"/>
                <w:szCs w:val="24"/>
                <w:lang w:val="zh-TW"/>
              </w:rPr>
            </w:pPr>
            <w:r>
              <w:rPr>
                <w:rFonts w:hint="eastAsia" w:ascii="宋体" w:hAnsi="宋体" w:eastAsia="宋体" w:cs="宋体"/>
                <w:color w:val="auto"/>
                <w:kern w:val="0"/>
                <w:sz w:val="24"/>
                <w:szCs w:val="24"/>
                <w:lang w:val="zh-TW"/>
              </w:rPr>
              <w:t>符合国家现行</w:t>
            </w:r>
            <w:r>
              <w:rPr>
                <w:rFonts w:hint="eastAsia" w:ascii="宋体" w:hAnsi="宋体" w:eastAsia="宋体" w:cs="宋体"/>
                <w:color w:val="auto"/>
                <w:kern w:val="0"/>
                <w:sz w:val="24"/>
                <w:szCs w:val="24"/>
              </w:rPr>
              <w:t>设计</w:t>
            </w:r>
            <w:r>
              <w:rPr>
                <w:rFonts w:hint="eastAsia" w:ascii="宋体" w:hAnsi="宋体" w:eastAsia="宋体" w:cs="宋体"/>
                <w:color w:val="auto"/>
                <w:kern w:val="0"/>
                <w:sz w:val="24"/>
                <w:szCs w:val="24"/>
                <w:lang w:val="zh-TW"/>
              </w:rPr>
              <w:t>规范、标准及规程的要求，并通过</w:t>
            </w:r>
            <w:r>
              <w:rPr>
                <w:rFonts w:hint="eastAsia" w:ascii="宋体" w:hAnsi="宋体" w:eastAsia="宋体" w:cs="宋体"/>
                <w:color w:val="auto"/>
                <w:kern w:val="0"/>
                <w:sz w:val="24"/>
                <w:szCs w:val="24"/>
              </w:rPr>
              <w:t>相关</w:t>
            </w:r>
            <w:r>
              <w:rPr>
                <w:rFonts w:hint="eastAsia" w:ascii="宋体" w:hAnsi="宋体" w:eastAsia="宋体" w:cs="宋体"/>
                <w:color w:val="auto"/>
                <w:kern w:val="0"/>
                <w:sz w:val="24"/>
                <w:szCs w:val="24"/>
                <w:lang w:val="zh-TW"/>
              </w:rPr>
              <w:t>部门</w:t>
            </w:r>
            <w:r>
              <w:rPr>
                <w:rFonts w:hint="eastAsia" w:ascii="宋体" w:hAnsi="宋体" w:eastAsia="宋体" w:cs="宋体"/>
                <w:color w:val="auto"/>
                <w:kern w:val="0"/>
                <w:sz w:val="24"/>
                <w:szCs w:val="24"/>
              </w:rPr>
              <w:t>组织</w:t>
            </w:r>
            <w:r>
              <w:rPr>
                <w:rFonts w:hint="eastAsia" w:ascii="宋体" w:hAnsi="宋体" w:eastAsia="宋体" w:cs="宋体"/>
                <w:color w:val="auto"/>
                <w:kern w:val="0"/>
                <w:sz w:val="24"/>
                <w:szCs w:val="24"/>
                <w:lang w:val="zh-TW"/>
              </w:rPr>
              <w:t>的</w:t>
            </w:r>
            <w:r>
              <w:rPr>
                <w:rFonts w:hint="eastAsia" w:ascii="宋体" w:hAnsi="宋体" w:eastAsia="宋体" w:cs="宋体"/>
                <w:color w:val="auto"/>
                <w:kern w:val="0"/>
                <w:sz w:val="24"/>
                <w:szCs w:val="24"/>
              </w:rPr>
              <w:t>技术</w:t>
            </w:r>
            <w:r>
              <w:rPr>
                <w:rFonts w:hint="eastAsia" w:ascii="宋体" w:hAnsi="宋体" w:eastAsia="宋体" w:cs="宋体"/>
                <w:color w:val="auto"/>
                <w:kern w:val="0"/>
                <w:sz w:val="24"/>
                <w:szCs w:val="24"/>
                <w:lang w:val="zh-TW"/>
              </w:rPr>
              <w:t>审查。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2" w:hRule="atLeast"/>
        </w:trPr>
        <w:tc>
          <w:tcPr>
            <w:tcW w:w="1023" w:type="pct"/>
            <w:tcBorders>
              <w:top w:val="single" w:color="auto" w:sz="4" w:space="0"/>
              <w:left w:val="single" w:color="auto" w:sz="4" w:space="0"/>
              <w:bottom w:val="single" w:color="auto" w:sz="4" w:space="0"/>
              <w:right w:val="single" w:color="auto" w:sz="4" w:space="0"/>
            </w:tcBorders>
            <w:vAlign w:val="center"/>
          </w:tcPr>
          <w:p>
            <w:pPr>
              <w:widowControl/>
              <w:spacing w:line="240" w:lineRule="atLeast"/>
              <w:jc w:val="center"/>
              <w:rPr>
                <w:rFonts w:ascii="宋体" w:hAnsi="宋体" w:cs="宋体"/>
                <w:color w:val="auto"/>
                <w:kern w:val="0"/>
                <w:sz w:val="24"/>
              </w:rPr>
            </w:pPr>
            <w:r>
              <w:rPr>
                <w:rFonts w:hint="eastAsia" w:ascii="宋体" w:hAnsi="宋体" w:cs="宋体"/>
                <w:color w:val="auto"/>
                <w:kern w:val="0"/>
                <w:sz w:val="24"/>
              </w:rPr>
              <w:t>付款方式</w:t>
            </w:r>
          </w:p>
        </w:tc>
        <w:tc>
          <w:tcPr>
            <w:tcW w:w="3976" w:type="pct"/>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auto"/>
                <w:kern w:val="0"/>
                <w:sz w:val="24"/>
              </w:rPr>
            </w:pPr>
            <w:r>
              <w:rPr>
                <w:rFonts w:hint="eastAsia" w:ascii="宋体" w:hAnsi="宋体" w:cs="宋体"/>
                <w:color w:val="auto"/>
                <w:kern w:val="0"/>
                <w:sz w:val="24"/>
                <w:lang w:val="en-US" w:eastAsia="zh-CN"/>
              </w:rPr>
              <w:t>双方</w:t>
            </w:r>
            <w:r>
              <w:rPr>
                <w:rFonts w:hint="eastAsia" w:ascii="宋体" w:hAnsi="宋体" w:cs="宋体"/>
                <w:color w:val="auto"/>
                <w:kern w:val="0"/>
                <w:sz w:val="24"/>
              </w:rPr>
              <w:t>合同</w:t>
            </w:r>
            <w:r>
              <w:rPr>
                <w:rFonts w:hint="eastAsia" w:ascii="宋体" w:hAnsi="宋体" w:cs="宋体"/>
                <w:color w:val="auto"/>
                <w:kern w:val="0"/>
                <w:sz w:val="24"/>
                <w:lang w:val="en-US" w:eastAsia="zh-CN"/>
              </w:rPr>
              <w:t>另行</w:t>
            </w:r>
            <w:r>
              <w:rPr>
                <w:rFonts w:hint="eastAsia" w:ascii="宋体" w:hAnsi="宋体" w:cs="宋体"/>
                <w:color w:val="auto"/>
                <w:kern w:val="0"/>
                <w:sz w:val="24"/>
              </w:rPr>
              <w:t>约定</w:t>
            </w:r>
          </w:p>
        </w:tc>
      </w:tr>
    </w:tbl>
    <w:p>
      <w:pPr>
        <w:rPr>
          <w:rFonts w:hint="eastAsia" w:ascii="宋体" w:hAnsi="宋体" w:cs="宋体"/>
          <w:color w:val="auto"/>
          <w:kern w:val="0"/>
          <w:sz w:val="32"/>
          <w:szCs w:val="32"/>
        </w:rPr>
      </w:pPr>
      <w:bookmarkStart w:id="7" w:name="_Toc20698"/>
      <w:r>
        <w:rPr>
          <w:rFonts w:hint="eastAsia" w:ascii="宋体" w:hAnsi="宋体" w:cs="宋体"/>
          <w:color w:val="auto"/>
          <w:kern w:val="0"/>
          <w:sz w:val="32"/>
          <w:szCs w:val="32"/>
        </w:rPr>
        <w:br w:type="page"/>
      </w:r>
    </w:p>
    <w:p>
      <w:pPr>
        <w:pStyle w:val="8"/>
        <w:widowControl/>
        <w:spacing w:before="0" w:after="0" w:line="460" w:lineRule="atLeast"/>
        <w:jc w:val="center"/>
        <w:rPr>
          <w:color w:val="auto"/>
          <w:kern w:val="0"/>
          <w:sz w:val="28"/>
          <w:szCs w:val="28"/>
        </w:rPr>
      </w:pPr>
      <w:r>
        <w:rPr>
          <w:rFonts w:hint="eastAsia" w:ascii="宋体" w:hAnsi="宋体" w:cs="宋体"/>
          <w:color w:val="auto"/>
          <w:kern w:val="0"/>
          <w:sz w:val="32"/>
          <w:szCs w:val="32"/>
        </w:rPr>
        <w:t>第三章</w:t>
      </w:r>
      <w:r>
        <w:rPr>
          <w:rFonts w:hint="eastAsia" w:ascii="宋体" w:hAnsi="宋体" w:cs="宋体"/>
          <w:color w:val="auto"/>
          <w:kern w:val="0"/>
          <w:sz w:val="32"/>
          <w:szCs w:val="32"/>
          <w:lang w:val="en-US" w:eastAsia="zh-CN"/>
        </w:rPr>
        <w:t xml:space="preserve">  </w:t>
      </w:r>
      <w:r>
        <w:rPr>
          <w:rFonts w:hint="eastAsia" w:ascii="宋体" w:hAnsi="宋体" w:cs="宋体"/>
          <w:color w:val="auto"/>
          <w:kern w:val="0"/>
          <w:sz w:val="32"/>
          <w:szCs w:val="32"/>
        </w:rPr>
        <w:t>供应商须知</w:t>
      </w:r>
      <w:bookmarkEnd w:id="7"/>
    </w:p>
    <w:p>
      <w:pPr>
        <w:widowControl/>
        <w:spacing w:line="460" w:lineRule="atLeast"/>
        <w:jc w:val="center"/>
        <w:rPr>
          <w:color w:val="auto"/>
          <w:kern w:val="0"/>
          <w:sz w:val="28"/>
          <w:szCs w:val="28"/>
        </w:rPr>
      </w:pPr>
      <w:r>
        <w:rPr>
          <w:rFonts w:hint="eastAsia" w:ascii="宋体" w:hAnsi="宋体"/>
          <w:b/>
          <w:bCs/>
          <w:color w:val="auto"/>
          <w:kern w:val="0"/>
          <w:sz w:val="24"/>
        </w:rPr>
        <w:t> 供应商须知前附表</w:t>
      </w:r>
    </w:p>
    <w:tbl>
      <w:tblPr>
        <w:tblStyle w:val="22"/>
        <w:tblW w:w="9838" w:type="dxa"/>
        <w:jc w:val="center"/>
        <w:tblLayout w:type="fixed"/>
        <w:tblCellMar>
          <w:top w:w="0" w:type="dxa"/>
          <w:left w:w="0" w:type="dxa"/>
          <w:bottom w:w="0" w:type="dxa"/>
          <w:right w:w="0" w:type="dxa"/>
        </w:tblCellMar>
      </w:tblPr>
      <w:tblGrid>
        <w:gridCol w:w="604"/>
        <w:gridCol w:w="9234"/>
      </w:tblGrid>
      <w:tr>
        <w:tblPrEx>
          <w:tblCellMar>
            <w:top w:w="0" w:type="dxa"/>
            <w:left w:w="0" w:type="dxa"/>
            <w:bottom w:w="0" w:type="dxa"/>
            <w:right w:w="0" w:type="dxa"/>
          </w:tblCellMar>
        </w:tblPrEx>
        <w:trPr>
          <w:trHeight w:val="409" w:hRule="atLeast"/>
          <w:jc w:val="center"/>
        </w:trPr>
        <w:tc>
          <w:tcPr>
            <w:tcW w:w="604"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jc w:val="center"/>
              <w:rPr>
                <w:color w:val="auto"/>
                <w:kern w:val="0"/>
                <w:sz w:val="28"/>
                <w:szCs w:val="28"/>
              </w:rPr>
            </w:pPr>
            <w:r>
              <w:rPr>
                <w:rFonts w:hint="eastAsia" w:ascii="宋体" w:hAnsi="宋体"/>
                <w:color w:val="auto"/>
                <w:kern w:val="0"/>
                <w:sz w:val="24"/>
              </w:rPr>
              <w:t>序号</w:t>
            </w:r>
          </w:p>
        </w:tc>
        <w:tc>
          <w:tcPr>
            <w:tcW w:w="9234"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ind w:firstLine="3240"/>
              <w:rPr>
                <w:color w:val="auto"/>
                <w:kern w:val="0"/>
                <w:sz w:val="28"/>
                <w:szCs w:val="28"/>
              </w:rPr>
            </w:pPr>
            <w:r>
              <w:rPr>
                <w:rFonts w:hint="eastAsia" w:ascii="宋体" w:hAnsi="宋体"/>
                <w:color w:val="auto"/>
                <w:kern w:val="0"/>
                <w:sz w:val="24"/>
              </w:rPr>
              <w:t>内容、要求</w:t>
            </w:r>
          </w:p>
        </w:tc>
      </w:tr>
      <w:tr>
        <w:tblPrEx>
          <w:tblCellMar>
            <w:top w:w="0" w:type="dxa"/>
            <w:left w:w="0" w:type="dxa"/>
            <w:bottom w:w="0" w:type="dxa"/>
            <w:right w:w="0" w:type="dxa"/>
          </w:tblCellMar>
        </w:tblPrEx>
        <w:trPr>
          <w:trHeight w:val="490" w:hRule="atLeast"/>
          <w:jc w:val="center"/>
        </w:trPr>
        <w:tc>
          <w:tcPr>
            <w:tcW w:w="604"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jc w:val="center"/>
              <w:rPr>
                <w:color w:val="auto"/>
                <w:kern w:val="0"/>
                <w:sz w:val="28"/>
                <w:szCs w:val="28"/>
              </w:rPr>
            </w:pPr>
            <w:r>
              <w:rPr>
                <w:rFonts w:hint="eastAsia" w:ascii="宋体" w:hAnsi="宋体"/>
                <w:color w:val="auto"/>
                <w:kern w:val="0"/>
                <w:sz w:val="24"/>
              </w:rPr>
              <w:t>1</w:t>
            </w:r>
          </w:p>
        </w:tc>
        <w:tc>
          <w:tcPr>
            <w:tcW w:w="9234"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360" w:lineRule="auto"/>
              <w:rPr>
                <w:rFonts w:ascii="宋体" w:hAnsi="宋体"/>
                <w:bCs/>
                <w:color w:val="auto"/>
                <w:sz w:val="24"/>
              </w:rPr>
            </w:pPr>
            <w:r>
              <w:rPr>
                <w:rFonts w:hint="eastAsia" w:ascii="宋体" w:hAnsi="宋体"/>
                <w:color w:val="auto"/>
                <w:kern w:val="0"/>
                <w:sz w:val="24"/>
              </w:rPr>
              <w:t>1.1 项目名称：</w:t>
            </w:r>
            <w:r>
              <w:rPr>
                <w:rFonts w:hint="eastAsia" w:ascii="宋体" w:hAnsi="宋体" w:cs="宋体"/>
                <w:color w:val="auto"/>
                <w:sz w:val="24"/>
              </w:rPr>
              <w:t>详见谈判公告</w:t>
            </w:r>
          </w:p>
          <w:p>
            <w:pPr>
              <w:spacing w:line="360" w:lineRule="auto"/>
              <w:rPr>
                <w:rFonts w:ascii="宋体" w:hAnsi="宋体" w:cs="宋体"/>
                <w:color w:val="auto"/>
                <w:sz w:val="24"/>
              </w:rPr>
            </w:pPr>
            <w:r>
              <w:rPr>
                <w:rFonts w:hint="eastAsia" w:ascii="宋体" w:hAnsi="宋体"/>
                <w:color w:val="auto"/>
                <w:kern w:val="0"/>
                <w:sz w:val="24"/>
              </w:rPr>
              <w:t>1.2 采购人名称：</w:t>
            </w:r>
            <w:r>
              <w:rPr>
                <w:rFonts w:hint="eastAsia" w:ascii="宋体" w:hAnsi="宋体" w:cs="宋体"/>
                <w:color w:val="auto"/>
                <w:sz w:val="24"/>
              </w:rPr>
              <w:t>详见谈判公告</w:t>
            </w:r>
          </w:p>
          <w:p>
            <w:pPr>
              <w:spacing w:line="360" w:lineRule="auto"/>
              <w:rPr>
                <w:rFonts w:ascii="宋体" w:hAnsi="宋体"/>
                <w:bCs/>
                <w:color w:val="auto"/>
                <w:sz w:val="24"/>
              </w:rPr>
            </w:pPr>
            <w:r>
              <w:rPr>
                <w:rFonts w:hint="eastAsia" w:ascii="宋体" w:hAnsi="宋体"/>
                <w:color w:val="auto"/>
                <w:kern w:val="0"/>
                <w:sz w:val="24"/>
              </w:rPr>
              <w:t>1.3 项目编号：</w:t>
            </w:r>
            <w:r>
              <w:rPr>
                <w:rFonts w:hint="eastAsia" w:ascii="宋体" w:hAnsi="宋体" w:cs="宋体"/>
                <w:color w:val="auto"/>
                <w:sz w:val="24"/>
              </w:rPr>
              <w:t>详见谈判公告</w:t>
            </w:r>
          </w:p>
        </w:tc>
      </w:tr>
      <w:tr>
        <w:tblPrEx>
          <w:tblCellMar>
            <w:top w:w="0" w:type="dxa"/>
            <w:left w:w="0" w:type="dxa"/>
            <w:bottom w:w="0" w:type="dxa"/>
            <w:right w:w="0" w:type="dxa"/>
          </w:tblCellMar>
        </w:tblPrEx>
        <w:trPr>
          <w:trHeight w:val="603" w:hRule="atLeast"/>
          <w:jc w:val="center"/>
        </w:trPr>
        <w:tc>
          <w:tcPr>
            <w:tcW w:w="604"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jc w:val="center"/>
              <w:rPr>
                <w:color w:val="auto"/>
                <w:kern w:val="0"/>
                <w:sz w:val="28"/>
                <w:szCs w:val="28"/>
              </w:rPr>
            </w:pPr>
            <w:r>
              <w:rPr>
                <w:rFonts w:hint="eastAsia" w:ascii="宋体" w:hAnsi="宋体"/>
                <w:color w:val="auto"/>
                <w:kern w:val="0"/>
                <w:sz w:val="24"/>
              </w:rPr>
              <w:t>2</w:t>
            </w:r>
          </w:p>
        </w:tc>
        <w:tc>
          <w:tcPr>
            <w:tcW w:w="9234"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rPr>
                <w:color w:val="auto"/>
                <w:kern w:val="0"/>
                <w:sz w:val="28"/>
                <w:szCs w:val="28"/>
              </w:rPr>
            </w:pPr>
            <w:r>
              <w:rPr>
                <w:rFonts w:hint="eastAsia" w:ascii="宋体" w:hAnsi="宋体"/>
                <w:color w:val="auto"/>
                <w:kern w:val="0"/>
                <w:sz w:val="24"/>
              </w:rPr>
              <w:t>合格供应商：具备竞争性谈判公告规定的条件。</w:t>
            </w:r>
          </w:p>
        </w:tc>
      </w:tr>
      <w:tr>
        <w:tblPrEx>
          <w:tblCellMar>
            <w:top w:w="0" w:type="dxa"/>
            <w:left w:w="0" w:type="dxa"/>
            <w:bottom w:w="0" w:type="dxa"/>
            <w:right w:w="0" w:type="dxa"/>
          </w:tblCellMar>
        </w:tblPrEx>
        <w:trPr>
          <w:trHeight w:val="840" w:hRule="atLeast"/>
          <w:jc w:val="center"/>
        </w:trPr>
        <w:tc>
          <w:tcPr>
            <w:tcW w:w="604"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jc w:val="center"/>
              <w:rPr>
                <w:rFonts w:ascii="宋体" w:hAnsi="宋体"/>
                <w:color w:val="auto"/>
                <w:kern w:val="0"/>
                <w:sz w:val="24"/>
              </w:rPr>
            </w:pPr>
            <w:r>
              <w:rPr>
                <w:rFonts w:hint="eastAsia" w:ascii="宋体" w:hAnsi="宋体"/>
                <w:color w:val="auto"/>
                <w:kern w:val="0"/>
                <w:sz w:val="24"/>
              </w:rPr>
              <w:t>3</w:t>
            </w:r>
          </w:p>
        </w:tc>
        <w:tc>
          <w:tcPr>
            <w:tcW w:w="9234"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rPr>
                <w:rFonts w:ascii="宋体" w:hAnsi="宋体"/>
                <w:color w:val="auto"/>
                <w:kern w:val="0"/>
                <w:sz w:val="24"/>
              </w:rPr>
            </w:pPr>
            <w:r>
              <w:rPr>
                <w:rFonts w:hint="eastAsia" w:ascii="宋体" w:hAnsi="宋体"/>
                <w:color w:val="auto"/>
                <w:kern w:val="0"/>
                <w:sz w:val="24"/>
              </w:rPr>
              <w:t>谈判报价及费用：</w:t>
            </w:r>
          </w:p>
          <w:p>
            <w:pPr>
              <w:widowControl/>
              <w:spacing w:line="460" w:lineRule="atLeast"/>
              <w:rPr>
                <w:rFonts w:ascii="宋体" w:hAnsi="宋体"/>
                <w:color w:val="auto"/>
                <w:kern w:val="0"/>
                <w:sz w:val="24"/>
              </w:rPr>
            </w:pPr>
            <w:r>
              <w:rPr>
                <w:rFonts w:hint="eastAsia" w:ascii="宋体" w:hAnsi="宋体"/>
                <w:color w:val="auto"/>
                <w:kern w:val="0"/>
                <w:sz w:val="24"/>
              </w:rPr>
              <w:t>3.1本次谈判应以人民币报价。</w:t>
            </w:r>
          </w:p>
          <w:p>
            <w:pPr>
              <w:widowControl/>
              <w:spacing w:line="460" w:lineRule="atLeast"/>
              <w:rPr>
                <w:rFonts w:ascii="宋体" w:hAnsi="宋体"/>
                <w:color w:val="auto"/>
                <w:kern w:val="0"/>
                <w:sz w:val="24"/>
              </w:rPr>
            </w:pPr>
            <w:r>
              <w:rPr>
                <w:rFonts w:hint="eastAsia" w:ascii="宋体" w:hAnsi="宋体"/>
                <w:color w:val="auto"/>
                <w:kern w:val="0"/>
                <w:sz w:val="24"/>
              </w:rPr>
              <w:t>3.2供应商的最后一轮报价均超过采购预算，采购人不能支付的，本项目谈判废止。</w:t>
            </w:r>
          </w:p>
          <w:p>
            <w:pPr>
              <w:widowControl/>
              <w:spacing w:line="460" w:lineRule="atLeast"/>
              <w:rPr>
                <w:rFonts w:ascii="宋体" w:hAnsi="宋体"/>
                <w:color w:val="auto"/>
                <w:kern w:val="0"/>
                <w:sz w:val="24"/>
              </w:rPr>
            </w:pPr>
            <w:r>
              <w:rPr>
                <w:rFonts w:ascii="宋体" w:hAnsi="宋体"/>
                <w:color w:val="auto"/>
                <w:kern w:val="0"/>
                <w:sz w:val="24"/>
              </w:rPr>
              <w:t>3.3</w:t>
            </w:r>
            <w:r>
              <w:rPr>
                <w:rFonts w:hint="eastAsia" w:ascii="宋体" w:hAnsi="宋体"/>
                <w:color w:val="auto"/>
                <w:kern w:val="0"/>
                <w:sz w:val="24"/>
              </w:rPr>
              <w:t>本项目招标代理服务费按照河南省招投标协会关于印发《河南省招标代理服务收费指导意见》的通知（豫招协【2023】002号），由成交人支付。</w:t>
            </w:r>
          </w:p>
        </w:tc>
      </w:tr>
      <w:tr>
        <w:tblPrEx>
          <w:tblCellMar>
            <w:top w:w="0" w:type="dxa"/>
            <w:left w:w="0" w:type="dxa"/>
            <w:bottom w:w="0" w:type="dxa"/>
            <w:right w:w="0" w:type="dxa"/>
          </w:tblCellMar>
        </w:tblPrEx>
        <w:trPr>
          <w:trHeight w:val="586" w:hRule="atLeast"/>
          <w:jc w:val="center"/>
        </w:trPr>
        <w:tc>
          <w:tcPr>
            <w:tcW w:w="604"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jc w:val="center"/>
              <w:rPr>
                <w:color w:val="auto"/>
                <w:kern w:val="0"/>
                <w:sz w:val="28"/>
                <w:szCs w:val="28"/>
              </w:rPr>
            </w:pPr>
            <w:r>
              <w:rPr>
                <w:rFonts w:hint="eastAsia" w:ascii="宋体" w:hAnsi="宋体"/>
                <w:color w:val="auto"/>
                <w:kern w:val="0"/>
                <w:sz w:val="24"/>
              </w:rPr>
              <w:t>4</w:t>
            </w:r>
          </w:p>
        </w:tc>
        <w:tc>
          <w:tcPr>
            <w:tcW w:w="9234"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rPr>
                <w:color w:val="auto"/>
                <w:kern w:val="0"/>
                <w:sz w:val="28"/>
                <w:szCs w:val="28"/>
              </w:rPr>
            </w:pPr>
            <w:r>
              <w:rPr>
                <w:rFonts w:hint="eastAsia" w:ascii="宋体" w:hAnsi="宋体"/>
                <w:color w:val="auto"/>
                <w:kern w:val="0"/>
                <w:sz w:val="24"/>
              </w:rPr>
              <w:t>现场踏勘或标前答疑：本项目不组织现场踏勘或标前答疑会</w:t>
            </w:r>
          </w:p>
        </w:tc>
      </w:tr>
      <w:tr>
        <w:tblPrEx>
          <w:tblCellMar>
            <w:top w:w="0" w:type="dxa"/>
            <w:left w:w="0" w:type="dxa"/>
            <w:bottom w:w="0" w:type="dxa"/>
            <w:right w:w="0" w:type="dxa"/>
          </w:tblCellMar>
        </w:tblPrEx>
        <w:trPr>
          <w:trHeight w:val="620" w:hRule="atLeast"/>
          <w:jc w:val="center"/>
        </w:trPr>
        <w:tc>
          <w:tcPr>
            <w:tcW w:w="604"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jc w:val="center"/>
              <w:rPr>
                <w:color w:val="auto"/>
                <w:kern w:val="0"/>
                <w:sz w:val="28"/>
                <w:szCs w:val="28"/>
              </w:rPr>
            </w:pPr>
            <w:r>
              <w:rPr>
                <w:rFonts w:hint="eastAsia" w:ascii="宋体" w:hAnsi="宋体"/>
                <w:color w:val="auto"/>
                <w:kern w:val="0"/>
                <w:sz w:val="24"/>
              </w:rPr>
              <w:t>5</w:t>
            </w:r>
          </w:p>
        </w:tc>
        <w:tc>
          <w:tcPr>
            <w:tcW w:w="9234"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rPr>
                <w:rFonts w:ascii="宋体" w:hAnsi="宋体"/>
                <w:color w:val="auto"/>
                <w:kern w:val="0"/>
                <w:sz w:val="24"/>
              </w:rPr>
            </w:pPr>
            <w:r>
              <w:rPr>
                <w:rFonts w:hint="eastAsia" w:ascii="宋体" w:hAnsi="宋体"/>
                <w:color w:val="auto"/>
                <w:kern w:val="0"/>
                <w:sz w:val="24"/>
              </w:rPr>
              <w:t>响应性文件组成：</w:t>
            </w:r>
          </w:p>
          <w:p>
            <w:pPr>
              <w:widowControl/>
              <w:spacing w:line="460" w:lineRule="atLeast"/>
              <w:rPr>
                <w:rFonts w:ascii="宋体" w:hAnsi="宋体"/>
                <w:color w:val="auto"/>
                <w:kern w:val="0"/>
                <w:sz w:val="24"/>
              </w:rPr>
            </w:pPr>
            <w:r>
              <w:rPr>
                <w:rFonts w:hint="eastAsia" w:ascii="宋体" w:hAnsi="宋体"/>
                <w:color w:val="auto"/>
                <w:kern w:val="0"/>
                <w:sz w:val="24"/>
              </w:rPr>
              <w:t>1、加密的电子投标文件壹份（*.zmdtf 格式，在会员系统指定位置上传）；</w:t>
            </w:r>
          </w:p>
          <w:p>
            <w:pPr>
              <w:widowControl/>
              <w:spacing w:line="460" w:lineRule="atLeast"/>
              <w:rPr>
                <w:rFonts w:ascii="宋体" w:hAnsi="宋体"/>
                <w:color w:val="auto"/>
                <w:kern w:val="0"/>
                <w:sz w:val="24"/>
              </w:rPr>
            </w:pPr>
            <w:r>
              <w:rPr>
                <w:rFonts w:hint="eastAsia" w:ascii="宋体" w:hAnsi="宋体"/>
                <w:color w:val="auto"/>
                <w:kern w:val="0"/>
                <w:sz w:val="24"/>
              </w:rPr>
              <w:t>2、纸质投标文件：确定成交后三日内，成交供应商提供与上传电子投标文件一致的正本壹份，副本贰份；</w:t>
            </w:r>
          </w:p>
        </w:tc>
      </w:tr>
      <w:tr>
        <w:tblPrEx>
          <w:tblCellMar>
            <w:top w:w="0" w:type="dxa"/>
            <w:left w:w="0" w:type="dxa"/>
            <w:bottom w:w="0" w:type="dxa"/>
            <w:right w:w="0" w:type="dxa"/>
          </w:tblCellMar>
        </w:tblPrEx>
        <w:trPr>
          <w:trHeight w:val="620" w:hRule="atLeast"/>
          <w:jc w:val="center"/>
        </w:trPr>
        <w:tc>
          <w:tcPr>
            <w:tcW w:w="604"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jc w:val="center"/>
              <w:rPr>
                <w:color w:val="auto"/>
                <w:kern w:val="0"/>
                <w:sz w:val="28"/>
                <w:szCs w:val="28"/>
              </w:rPr>
            </w:pPr>
            <w:r>
              <w:rPr>
                <w:rFonts w:hint="eastAsia" w:ascii="宋体" w:hAnsi="宋体"/>
                <w:color w:val="auto"/>
                <w:kern w:val="0"/>
                <w:sz w:val="24"/>
              </w:rPr>
              <w:t>6</w:t>
            </w:r>
          </w:p>
        </w:tc>
        <w:tc>
          <w:tcPr>
            <w:tcW w:w="9234"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rPr>
                <w:color w:val="auto"/>
                <w:kern w:val="0"/>
                <w:sz w:val="28"/>
                <w:szCs w:val="28"/>
              </w:rPr>
            </w:pPr>
            <w:r>
              <w:rPr>
                <w:rFonts w:hint="eastAsia" w:ascii="宋体" w:hAnsi="宋体"/>
                <w:color w:val="auto"/>
                <w:kern w:val="0"/>
                <w:sz w:val="24"/>
              </w:rPr>
              <w:t>递交响应文件截止时间及地点：详见竞争性谈判公告。</w:t>
            </w:r>
          </w:p>
        </w:tc>
      </w:tr>
      <w:tr>
        <w:tblPrEx>
          <w:tblCellMar>
            <w:top w:w="0" w:type="dxa"/>
            <w:left w:w="0" w:type="dxa"/>
            <w:bottom w:w="0" w:type="dxa"/>
            <w:right w:w="0" w:type="dxa"/>
          </w:tblCellMar>
        </w:tblPrEx>
        <w:trPr>
          <w:trHeight w:val="620" w:hRule="atLeast"/>
          <w:jc w:val="center"/>
        </w:trPr>
        <w:tc>
          <w:tcPr>
            <w:tcW w:w="604"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jc w:val="center"/>
              <w:rPr>
                <w:color w:val="auto"/>
                <w:kern w:val="0"/>
                <w:sz w:val="28"/>
                <w:szCs w:val="28"/>
              </w:rPr>
            </w:pPr>
            <w:r>
              <w:rPr>
                <w:rFonts w:hint="eastAsia" w:ascii="宋体" w:hAnsi="宋体"/>
                <w:color w:val="auto"/>
                <w:kern w:val="0"/>
                <w:sz w:val="24"/>
              </w:rPr>
              <w:t>7</w:t>
            </w:r>
          </w:p>
        </w:tc>
        <w:tc>
          <w:tcPr>
            <w:tcW w:w="9234"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rPr>
                <w:color w:val="auto"/>
                <w:kern w:val="0"/>
                <w:sz w:val="28"/>
                <w:szCs w:val="28"/>
              </w:rPr>
            </w:pPr>
            <w:r>
              <w:rPr>
                <w:rFonts w:hint="eastAsia" w:ascii="宋体" w:hAnsi="宋体"/>
                <w:color w:val="auto"/>
                <w:kern w:val="0"/>
                <w:sz w:val="24"/>
              </w:rPr>
              <w:t>谈判时间及地点：详见竞争性谈判公告。</w:t>
            </w:r>
          </w:p>
        </w:tc>
      </w:tr>
      <w:tr>
        <w:tblPrEx>
          <w:tblCellMar>
            <w:top w:w="0" w:type="dxa"/>
            <w:left w:w="0" w:type="dxa"/>
            <w:bottom w:w="0" w:type="dxa"/>
            <w:right w:w="0" w:type="dxa"/>
          </w:tblCellMar>
        </w:tblPrEx>
        <w:trPr>
          <w:trHeight w:val="645" w:hRule="atLeast"/>
          <w:jc w:val="center"/>
        </w:trPr>
        <w:tc>
          <w:tcPr>
            <w:tcW w:w="604"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jc w:val="center"/>
              <w:rPr>
                <w:color w:val="auto"/>
                <w:kern w:val="0"/>
                <w:sz w:val="28"/>
                <w:szCs w:val="28"/>
              </w:rPr>
            </w:pPr>
            <w:r>
              <w:rPr>
                <w:rFonts w:hint="eastAsia" w:ascii="宋体" w:hAnsi="宋体"/>
                <w:color w:val="auto"/>
                <w:kern w:val="0"/>
                <w:sz w:val="24"/>
              </w:rPr>
              <w:t>8</w:t>
            </w:r>
          </w:p>
        </w:tc>
        <w:tc>
          <w:tcPr>
            <w:tcW w:w="9234"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textAlignment w:val="bottom"/>
              <w:rPr>
                <w:color w:val="auto"/>
                <w:kern w:val="0"/>
                <w:sz w:val="28"/>
                <w:szCs w:val="28"/>
              </w:rPr>
            </w:pPr>
            <w:r>
              <w:rPr>
                <w:rFonts w:hint="eastAsia" w:ascii="宋体" w:hAnsi="宋体"/>
                <w:color w:val="auto"/>
                <w:kern w:val="0"/>
                <w:sz w:val="24"/>
              </w:rPr>
              <w:t>评定办法：本次谈判将按照最低评标价法，即在符合采购需求、质量和服务相等的前提下，以供应商最后一轮的报价按政府采购相关规定调整后的最终评定价最低的供应商作为成交供应商。</w:t>
            </w:r>
          </w:p>
        </w:tc>
      </w:tr>
      <w:tr>
        <w:tblPrEx>
          <w:tblCellMar>
            <w:top w:w="0" w:type="dxa"/>
            <w:left w:w="0" w:type="dxa"/>
            <w:bottom w:w="0" w:type="dxa"/>
            <w:right w:w="0" w:type="dxa"/>
          </w:tblCellMar>
        </w:tblPrEx>
        <w:trPr>
          <w:trHeight w:val="630" w:hRule="atLeast"/>
          <w:jc w:val="center"/>
        </w:trPr>
        <w:tc>
          <w:tcPr>
            <w:tcW w:w="604"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jc w:val="center"/>
              <w:rPr>
                <w:color w:val="auto"/>
                <w:kern w:val="0"/>
                <w:sz w:val="28"/>
                <w:szCs w:val="28"/>
              </w:rPr>
            </w:pPr>
            <w:r>
              <w:rPr>
                <w:rFonts w:hint="eastAsia" w:ascii="宋体" w:hAnsi="宋体"/>
                <w:color w:val="auto"/>
                <w:kern w:val="0"/>
                <w:sz w:val="24"/>
              </w:rPr>
              <w:t>9</w:t>
            </w:r>
          </w:p>
        </w:tc>
        <w:tc>
          <w:tcPr>
            <w:tcW w:w="9234"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textAlignment w:val="bottom"/>
              <w:rPr>
                <w:color w:val="auto"/>
                <w:kern w:val="0"/>
                <w:sz w:val="28"/>
                <w:szCs w:val="28"/>
              </w:rPr>
            </w:pPr>
            <w:r>
              <w:rPr>
                <w:rFonts w:hint="eastAsia" w:ascii="宋体" w:hAnsi="宋体"/>
                <w:color w:val="auto"/>
                <w:kern w:val="0"/>
                <w:sz w:val="24"/>
              </w:rPr>
              <w:t>成交公告及成交通知书：由采购人授权谈判小组直接确定成交供应商和成交候选供应商。谈判结束后，</w:t>
            </w:r>
            <w:r>
              <w:rPr>
                <w:rFonts w:hint="eastAsia" w:ascii="宋体" w:hAnsi="宋体" w:cs="宋体"/>
                <w:color w:val="auto"/>
                <w:kern w:val="0"/>
                <w:sz w:val="24"/>
              </w:rPr>
              <w:t>采购代理机构及时在河南</w:t>
            </w:r>
            <w:r>
              <w:rPr>
                <w:rFonts w:hint="eastAsia" w:ascii="宋体" w:hAnsi="宋体" w:cs="Arial"/>
                <w:color w:val="auto"/>
                <w:kern w:val="0"/>
                <w:sz w:val="24"/>
              </w:rPr>
              <w:t>省政府采购网、驻马店市公共资源交易中心网</w:t>
            </w:r>
            <w:r>
              <w:rPr>
                <w:color w:val="auto"/>
              </w:rPr>
              <w:fldChar w:fldCharType="begin"/>
            </w:r>
            <w:r>
              <w:rPr>
                <w:color w:val="auto"/>
              </w:rPr>
              <w:instrText xml:space="preserve"> HYPERLINK "http://www.sxztb.gov.cn/" </w:instrText>
            </w:r>
            <w:r>
              <w:rPr>
                <w:color w:val="auto"/>
              </w:rPr>
              <w:fldChar w:fldCharType="separate"/>
            </w:r>
            <w:r>
              <w:rPr>
                <w:color w:val="auto"/>
              </w:rPr>
              <w:fldChar w:fldCharType="end"/>
            </w:r>
            <w:r>
              <w:rPr>
                <w:rFonts w:hint="eastAsia" w:ascii="宋体" w:hAnsi="宋体" w:cs="Arial"/>
                <w:color w:val="auto"/>
                <w:kern w:val="0"/>
                <w:sz w:val="24"/>
              </w:rPr>
              <w:t>上</w:t>
            </w:r>
            <w:r>
              <w:rPr>
                <w:rFonts w:hint="eastAsia" w:ascii="宋体" w:hAnsi="宋体" w:cs="宋体"/>
                <w:color w:val="auto"/>
                <w:kern w:val="0"/>
                <w:sz w:val="24"/>
              </w:rPr>
              <w:t>发布成交公告，同时</w:t>
            </w:r>
            <w:r>
              <w:rPr>
                <w:rFonts w:hint="eastAsia" w:ascii="宋体" w:hAnsi="宋体" w:cs="Arial"/>
                <w:color w:val="auto"/>
                <w:kern w:val="0"/>
                <w:sz w:val="24"/>
              </w:rPr>
              <w:t>向成交供应发出成交</w:t>
            </w:r>
            <w:r>
              <w:rPr>
                <w:rFonts w:hint="eastAsia" w:ascii="宋体" w:hAnsi="宋体" w:cs="宋体"/>
                <w:color w:val="auto"/>
                <w:kern w:val="0"/>
                <w:sz w:val="24"/>
              </w:rPr>
              <w:t>通知书。</w:t>
            </w:r>
          </w:p>
        </w:tc>
      </w:tr>
      <w:tr>
        <w:tblPrEx>
          <w:tblCellMar>
            <w:top w:w="0" w:type="dxa"/>
            <w:left w:w="0" w:type="dxa"/>
            <w:bottom w:w="0" w:type="dxa"/>
            <w:right w:w="0" w:type="dxa"/>
          </w:tblCellMar>
        </w:tblPrEx>
        <w:trPr>
          <w:trHeight w:val="285" w:hRule="atLeast"/>
          <w:jc w:val="center"/>
        </w:trPr>
        <w:tc>
          <w:tcPr>
            <w:tcW w:w="604"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jc w:val="center"/>
              <w:rPr>
                <w:color w:val="auto"/>
                <w:kern w:val="0"/>
                <w:sz w:val="28"/>
                <w:szCs w:val="28"/>
              </w:rPr>
            </w:pPr>
            <w:r>
              <w:rPr>
                <w:rFonts w:hint="eastAsia" w:ascii="宋体" w:hAnsi="宋体"/>
                <w:color w:val="auto"/>
                <w:kern w:val="0"/>
                <w:sz w:val="24"/>
              </w:rPr>
              <w:t>10</w:t>
            </w:r>
          </w:p>
        </w:tc>
        <w:tc>
          <w:tcPr>
            <w:tcW w:w="9234"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textAlignment w:val="bottom"/>
              <w:rPr>
                <w:color w:val="auto"/>
                <w:kern w:val="0"/>
                <w:sz w:val="28"/>
                <w:szCs w:val="28"/>
              </w:rPr>
            </w:pPr>
            <w:r>
              <w:rPr>
                <w:rFonts w:hint="eastAsia" w:ascii="宋体" w:hAnsi="宋体" w:cs="宋体"/>
                <w:color w:val="auto"/>
                <w:kern w:val="0"/>
                <w:sz w:val="24"/>
              </w:rPr>
              <w:t>谈判保证金交纳与退还：本项目不收取谈判保证金。</w:t>
            </w:r>
          </w:p>
        </w:tc>
      </w:tr>
      <w:tr>
        <w:tblPrEx>
          <w:tblCellMar>
            <w:top w:w="0" w:type="dxa"/>
            <w:left w:w="0" w:type="dxa"/>
            <w:bottom w:w="0" w:type="dxa"/>
            <w:right w:w="0" w:type="dxa"/>
          </w:tblCellMar>
        </w:tblPrEx>
        <w:trPr>
          <w:trHeight w:val="615" w:hRule="atLeast"/>
          <w:jc w:val="center"/>
        </w:trPr>
        <w:tc>
          <w:tcPr>
            <w:tcW w:w="604"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jc w:val="center"/>
              <w:rPr>
                <w:color w:val="auto"/>
                <w:kern w:val="0"/>
                <w:sz w:val="28"/>
                <w:szCs w:val="28"/>
              </w:rPr>
            </w:pPr>
            <w:r>
              <w:rPr>
                <w:rFonts w:hint="eastAsia" w:ascii="宋体" w:hAnsi="宋体"/>
                <w:color w:val="auto"/>
                <w:kern w:val="0"/>
                <w:sz w:val="24"/>
              </w:rPr>
              <w:t>11</w:t>
            </w:r>
          </w:p>
        </w:tc>
        <w:tc>
          <w:tcPr>
            <w:tcW w:w="9234"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jc w:val="left"/>
              <w:rPr>
                <w:color w:val="auto"/>
                <w:kern w:val="0"/>
                <w:sz w:val="28"/>
                <w:szCs w:val="28"/>
              </w:rPr>
            </w:pPr>
            <w:r>
              <w:rPr>
                <w:rFonts w:hint="eastAsia" w:ascii="宋体" w:hAnsi="宋体"/>
                <w:color w:val="auto"/>
                <w:kern w:val="0"/>
                <w:sz w:val="24"/>
              </w:rPr>
              <w:t>签订合同：</w:t>
            </w:r>
            <w:r>
              <w:rPr>
                <w:rFonts w:hint="eastAsia" w:ascii="宋体" w:hAnsi="宋体" w:cs="宋体"/>
                <w:color w:val="auto"/>
                <w:sz w:val="24"/>
              </w:rPr>
              <w:t>采购人、成交供应商在成交通知书发出之日起2个工作日内</w:t>
            </w:r>
            <w:r>
              <w:rPr>
                <w:rFonts w:hint="eastAsia" w:ascii="宋体" w:hAnsi="宋体" w:cs="宋体"/>
                <w:color w:val="auto"/>
                <w:kern w:val="0"/>
                <w:sz w:val="24"/>
              </w:rPr>
              <w:t>。</w:t>
            </w:r>
          </w:p>
        </w:tc>
      </w:tr>
      <w:tr>
        <w:tblPrEx>
          <w:tblCellMar>
            <w:top w:w="0" w:type="dxa"/>
            <w:left w:w="0" w:type="dxa"/>
            <w:bottom w:w="0" w:type="dxa"/>
            <w:right w:w="0" w:type="dxa"/>
          </w:tblCellMar>
        </w:tblPrEx>
        <w:trPr>
          <w:trHeight w:val="642" w:hRule="atLeast"/>
          <w:jc w:val="center"/>
        </w:trPr>
        <w:tc>
          <w:tcPr>
            <w:tcW w:w="604"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60" w:lineRule="atLeast"/>
              <w:jc w:val="center"/>
              <w:rPr>
                <w:color w:val="auto"/>
                <w:kern w:val="0"/>
                <w:sz w:val="28"/>
                <w:szCs w:val="28"/>
              </w:rPr>
            </w:pPr>
            <w:r>
              <w:rPr>
                <w:rFonts w:hint="eastAsia" w:ascii="宋体" w:hAnsi="宋体"/>
                <w:color w:val="auto"/>
                <w:kern w:val="0"/>
                <w:sz w:val="24"/>
              </w:rPr>
              <w:t>12</w:t>
            </w:r>
          </w:p>
        </w:tc>
        <w:tc>
          <w:tcPr>
            <w:tcW w:w="9234"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line="400" w:lineRule="exact"/>
              <w:textAlignment w:val="bottom"/>
              <w:rPr>
                <w:rFonts w:ascii="宋体" w:hAnsi="宋体" w:cs="宋体"/>
                <w:color w:val="auto"/>
                <w:kern w:val="0"/>
                <w:sz w:val="24"/>
              </w:rPr>
            </w:pPr>
            <w:r>
              <w:rPr>
                <w:rFonts w:hint="eastAsia" w:ascii="宋体" w:hAnsi="宋体" w:cs="宋体"/>
                <w:color w:val="auto"/>
                <w:kern w:val="0"/>
                <w:sz w:val="24"/>
              </w:rPr>
              <w:t>履约保证金的收取及退还: 本项目不收取履约保证金。</w:t>
            </w:r>
          </w:p>
        </w:tc>
      </w:tr>
      <w:tr>
        <w:tblPrEx>
          <w:tblCellMar>
            <w:top w:w="0" w:type="dxa"/>
            <w:left w:w="0" w:type="dxa"/>
            <w:bottom w:w="0" w:type="dxa"/>
            <w:right w:w="0" w:type="dxa"/>
          </w:tblCellMar>
        </w:tblPrEx>
        <w:trPr>
          <w:trHeight w:val="420" w:hRule="atLeast"/>
          <w:jc w:val="center"/>
        </w:trPr>
        <w:tc>
          <w:tcPr>
            <w:tcW w:w="604" w:type="dxa"/>
            <w:tcBorders>
              <w:top w:val="nil"/>
              <w:left w:val="single" w:color="auto" w:sz="8" w:space="0"/>
              <w:bottom w:val="single" w:color="auto" w:sz="4" w:space="0"/>
              <w:right w:val="single" w:color="auto" w:sz="8" w:space="0"/>
            </w:tcBorders>
            <w:shd w:val="clear" w:color="auto" w:fill="auto"/>
            <w:tcMar>
              <w:top w:w="0" w:type="dxa"/>
              <w:left w:w="108" w:type="dxa"/>
              <w:bottom w:w="0" w:type="dxa"/>
              <w:right w:w="108" w:type="dxa"/>
            </w:tcMar>
            <w:vAlign w:val="center"/>
          </w:tcPr>
          <w:p>
            <w:pPr>
              <w:widowControl/>
              <w:spacing w:line="460" w:lineRule="atLeast"/>
              <w:jc w:val="center"/>
              <w:rPr>
                <w:color w:val="auto"/>
                <w:kern w:val="0"/>
                <w:sz w:val="28"/>
                <w:szCs w:val="28"/>
              </w:rPr>
            </w:pPr>
            <w:r>
              <w:rPr>
                <w:rFonts w:hint="eastAsia" w:ascii="宋体" w:hAnsi="宋体"/>
                <w:color w:val="auto"/>
                <w:kern w:val="0"/>
                <w:sz w:val="24"/>
              </w:rPr>
              <w:t>13</w:t>
            </w:r>
          </w:p>
        </w:tc>
        <w:tc>
          <w:tcPr>
            <w:tcW w:w="9234" w:type="dxa"/>
            <w:tcBorders>
              <w:top w:val="nil"/>
              <w:left w:val="nil"/>
              <w:bottom w:val="single" w:color="auto" w:sz="4" w:space="0"/>
              <w:right w:val="single" w:color="auto" w:sz="8" w:space="0"/>
            </w:tcBorders>
            <w:shd w:val="clear" w:color="auto" w:fill="auto"/>
            <w:tcMar>
              <w:top w:w="0" w:type="dxa"/>
              <w:left w:w="108" w:type="dxa"/>
              <w:bottom w:w="0" w:type="dxa"/>
              <w:right w:w="108" w:type="dxa"/>
            </w:tcMar>
            <w:vAlign w:val="center"/>
          </w:tcPr>
          <w:p>
            <w:pPr>
              <w:widowControl/>
              <w:spacing w:line="460" w:lineRule="atLeast"/>
              <w:textAlignment w:val="bottom"/>
              <w:rPr>
                <w:color w:val="auto"/>
                <w:kern w:val="0"/>
                <w:sz w:val="28"/>
                <w:szCs w:val="28"/>
              </w:rPr>
            </w:pPr>
            <w:r>
              <w:rPr>
                <w:rFonts w:hint="eastAsia" w:ascii="宋体" w:hAnsi="宋体"/>
                <w:color w:val="auto"/>
                <w:kern w:val="0"/>
                <w:sz w:val="24"/>
              </w:rPr>
              <w:t>采购资金来源：</w:t>
            </w:r>
            <w:r>
              <w:rPr>
                <w:rFonts w:hint="eastAsia" w:ascii="宋体" w:hAnsi="宋体"/>
                <w:color w:val="auto"/>
                <w:kern w:val="0"/>
                <w:sz w:val="24"/>
                <w:lang w:val="en-US" w:eastAsia="zh-CN"/>
              </w:rPr>
              <w:t>自筹</w:t>
            </w:r>
            <w:r>
              <w:rPr>
                <w:rFonts w:hint="eastAsia" w:ascii="宋体" w:hAnsi="宋体"/>
                <w:color w:val="auto"/>
                <w:kern w:val="0"/>
                <w:sz w:val="24"/>
              </w:rPr>
              <w:t>资金。</w:t>
            </w:r>
          </w:p>
        </w:tc>
      </w:tr>
      <w:tr>
        <w:tblPrEx>
          <w:tblCellMar>
            <w:top w:w="0" w:type="dxa"/>
            <w:left w:w="0" w:type="dxa"/>
            <w:bottom w:w="0" w:type="dxa"/>
            <w:right w:w="0" w:type="dxa"/>
          </w:tblCellMar>
        </w:tblPrEx>
        <w:trPr>
          <w:trHeight w:val="511" w:hRule="atLeast"/>
          <w:jc w:val="center"/>
        </w:trPr>
        <w:tc>
          <w:tcPr>
            <w:tcW w:w="604"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widowControl/>
              <w:spacing w:line="460" w:lineRule="atLeast"/>
              <w:jc w:val="center"/>
              <w:rPr>
                <w:color w:val="auto"/>
                <w:kern w:val="0"/>
                <w:sz w:val="28"/>
                <w:szCs w:val="28"/>
              </w:rPr>
            </w:pPr>
            <w:r>
              <w:rPr>
                <w:rFonts w:hint="eastAsia" w:ascii="宋体" w:hAnsi="宋体"/>
                <w:color w:val="auto"/>
                <w:kern w:val="0"/>
                <w:sz w:val="24"/>
              </w:rPr>
              <w:t>14</w:t>
            </w:r>
          </w:p>
        </w:tc>
        <w:tc>
          <w:tcPr>
            <w:tcW w:w="9234"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widowControl/>
              <w:spacing w:line="460" w:lineRule="atLeast"/>
              <w:textAlignment w:val="bottom"/>
              <w:rPr>
                <w:color w:val="auto"/>
                <w:kern w:val="0"/>
                <w:sz w:val="28"/>
                <w:szCs w:val="28"/>
              </w:rPr>
            </w:pPr>
            <w:r>
              <w:rPr>
                <w:rFonts w:hint="eastAsia" w:ascii="宋体" w:hAnsi="宋体"/>
                <w:color w:val="auto"/>
                <w:kern w:val="0"/>
                <w:sz w:val="24"/>
              </w:rPr>
              <w:t>付款方式：详见采购需求</w:t>
            </w:r>
          </w:p>
        </w:tc>
      </w:tr>
      <w:tr>
        <w:tblPrEx>
          <w:tblCellMar>
            <w:top w:w="0" w:type="dxa"/>
            <w:left w:w="0" w:type="dxa"/>
            <w:bottom w:w="0" w:type="dxa"/>
            <w:right w:w="0" w:type="dxa"/>
          </w:tblCellMar>
        </w:tblPrEx>
        <w:trPr>
          <w:trHeight w:val="585" w:hRule="atLeast"/>
          <w:jc w:val="center"/>
        </w:trPr>
        <w:tc>
          <w:tcPr>
            <w:tcW w:w="604" w:type="dxa"/>
            <w:tcBorders>
              <w:top w:val="single" w:color="auto" w:sz="4" w:space="0"/>
              <w:left w:val="single" w:color="auto" w:sz="8" w:space="0"/>
              <w:bottom w:val="single" w:color="auto" w:sz="4" w:space="0"/>
              <w:right w:val="single" w:color="auto" w:sz="8" w:space="0"/>
            </w:tcBorders>
            <w:shd w:val="clear" w:color="auto" w:fill="auto"/>
            <w:tcMar>
              <w:top w:w="0" w:type="dxa"/>
              <w:left w:w="108" w:type="dxa"/>
              <w:bottom w:w="0" w:type="dxa"/>
              <w:right w:w="108" w:type="dxa"/>
            </w:tcMar>
            <w:vAlign w:val="center"/>
          </w:tcPr>
          <w:p>
            <w:pPr>
              <w:spacing w:line="460" w:lineRule="atLeast"/>
              <w:jc w:val="center"/>
              <w:rPr>
                <w:rFonts w:ascii="宋体" w:hAnsi="宋体"/>
                <w:color w:val="auto"/>
                <w:kern w:val="0"/>
                <w:sz w:val="24"/>
              </w:rPr>
            </w:pPr>
            <w:r>
              <w:rPr>
                <w:rFonts w:hint="eastAsia" w:ascii="宋体" w:hAnsi="宋体"/>
                <w:color w:val="auto"/>
                <w:kern w:val="0"/>
                <w:sz w:val="24"/>
              </w:rPr>
              <w:t>15</w:t>
            </w:r>
          </w:p>
        </w:tc>
        <w:tc>
          <w:tcPr>
            <w:tcW w:w="9234" w:type="dxa"/>
            <w:tcBorders>
              <w:top w:val="single" w:color="auto" w:sz="4" w:space="0"/>
              <w:left w:val="nil"/>
              <w:bottom w:val="single" w:color="auto" w:sz="4" w:space="0"/>
              <w:right w:val="single" w:color="auto" w:sz="8" w:space="0"/>
            </w:tcBorders>
            <w:shd w:val="clear" w:color="auto" w:fill="auto"/>
            <w:tcMar>
              <w:top w:w="0" w:type="dxa"/>
              <w:left w:w="108" w:type="dxa"/>
              <w:bottom w:w="0" w:type="dxa"/>
              <w:right w:w="108" w:type="dxa"/>
            </w:tcMar>
            <w:vAlign w:val="center"/>
          </w:tcPr>
          <w:p>
            <w:pPr>
              <w:spacing w:line="460" w:lineRule="atLeast"/>
              <w:textAlignment w:val="bottom"/>
              <w:rPr>
                <w:rFonts w:ascii="宋体" w:hAnsi="宋体"/>
                <w:color w:val="auto"/>
                <w:kern w:val="0"/>
                <w:sz w:val="24"/>
              </w:rPr>
            </w:pPr>
            <w:r>
              <w:rPr>
                <w:rFonts w:hint="eastAsia" w:ascii="宋体" w:hAnsi="宋体"/>
                <w:color w:val="auto"/>
                <w:kern w:val="0"/>
                <w:sz w:val="24"/>
              </w:rPr>
              <w:t>响应文件有效期：递交响应文件截止期结束后60日。成交供应商的响应文件是合同的组成部分,有效期至合同完全履行止。</w:t>
            </w:r>
          </w:p>
        </w:tc>
      </w:tr>
      <w:tr>
        <w:tblPrEx>
          <w:tblCellMar>
            <w:top w:w="0" w:type="dxa"/>
            <w:left w:w="0" w:type="dxa"/>
            <w:bottom w:w="0" w:type="dxa"/>
            <w:right w:w="0" w:type="dxa"/>
          </w:tblCellMar>
        </w:tblPrEx>
        <w:trPr>
          <w:trHeight w:val="662" w:hRule="atLeast"/>
          <w:jc w:val="center"/>
        </w:trPr>
        <w:tc>
          <w:tcPr>
            <w:tcW w:w="604" w:type="dxa"/>
            <w:tcBorders>
              <w:top w:val="single" w:color="auto"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spacing w:line="460" w:lineRule="atLeast"/>
              <w:jc w:val="center"/>
              <w:rPr>
                <w:rFonts w:ascii="宋体" w:hAnsi="宋体"/>
                <w:color w:val="auto"/>
                <w:kern w:val="0"/>
                <w:sz w:val="24"/>
              </w:rPr>
            </w:pPr>
            <w:r>
              <w:rPr>
                <w:rFonts w:hint="eastAsia" w:ascii="宋体" w:hAnsi="宋体"/>
                <w:color w:val="auto"/>
                <w:kern w:val="0"/>
                <w:sz w:val="24"/>
              </w:rPr>
              <w:t>16</w:t>
            </w:r>
          </w:p>
        </w:tc>
        <w:tc>
          <w:tcPr>
            <w:tcW w:w="9234" w:type="dxa"/>
            <w:tcBorders>
              <w:top w:val="single" w:color="auto" w:sz="4"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color w:val="auto"/>
                <w:sz w:val="24"/>
              </w:rPr>
            </w:pPr>
            <w:r>
              <w:rPr>
                <w:rFonts w:hint="eastAsia" w:ascii="宋体" w:hAnsi="宋体" w:cs="宋体"/>
                <w:color w:val="auto"/>
                <w:sz w:val="24"/>
              </w:rPr>
              <w:t>质疑和投诉：</w:t>
            </w:r>
            <w:r>
              <w:rPr>
                <w:rFonts w:hint="eastAsia" w:ascii="宋体" w:hAnsi="宋体" w:cs="宋体"/>
                <w:bCs/>
                <w:color w:val="auto"/>
                <w:kern w:val="0"/>
                <w:sz w:val="24"/>
              </w:rPr>
              <w:t>详见第三章供应商须知第10条</w:t>
            </w:r>
            <w:r>
              <w:rPr>
                <w:rFonts w:hint="eastAsia" w:ascii="宋体" w:hAnsi="宋体" w:cs="宋体"/>
                <w:color w:val="auto"/>
                <w:kern w:val="0"/>
                <w:sz w:val="24"/>
              </w:rPr>
              <w:t>。</w:t>
            </w:r>
          </w:p>
        </w:tc>
      </w:tr>
      <w:tr>
        <w:tblPrEx>
          <w:tblCellMar>
            <w:top w:w="0" w:type="dxa"/>
            <w:left w:w="0" w:type="dxa"/>
            <w:bottom w:w="0" w:type="dxa"/>
            <w:right w:w="0" w:type="dxa"/>
          </w:tblCellMar>
        </w:tblPrEx>
        <w:trPr>
          <w:trHeight w:val="1095" w:hRule="atLeast"/>
          <w:jc w:val="center"/>
        </w:trPr>
        <w:tc>
          <w:tcPr>
            <w:tcW w:w="604" w:type="dxa"/>
            <w:tcBorders>
              <w:top w:val="single" w:color="auto"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spacing w:line="460" w:lineRule="atLeast"/>
              <w:jc w:val="center"/>
              <w:rPr>
                <w:rFonts w:ascii="宋体" w:hAnsi="宋体"/>
                <w:color w:val="auto"/>
                <w:kern w:val="0"/>
                <w:sz w:val="24"/>
              </w:rPr>
            </w:pPr>
            <w:r>
              <w:rPr>
                <w:rFonts w:hint="eastAsia" w:ascii="宋体" w:hAnsi="宋体"/>
                <w:color w:val="auto"/>
                <w:kern w:val="0"/>
                <w:sz w:val="24"/>
              </w:rPr>
              <w:t>17</w:t>
            </w:r>
          </w:p>
        </w:tc>
        <w:tc>
          <w:tcPr>
            <w:tcW w:w="9234" w:type="dxa"/>
            <w:tcBorders>
              <w:top w:val="single" w:color="auto" w:sz="4"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color w:val="auto"/>
                <w:sz w:val="24"/>
              </w:rPr>
            </w:pPr>
            <w:r>
              <w:rPr>
                <w:rFonts w:hint="eastAsia" w:ascii="宋体" w:hAnsi="宋体"/>
                <w:b/>
                <w:bCs/>
                <w:color w:val="auto"/>
                <w:kern w:val="0"/>
                <w:sz w:val="24"/>
              </w:rPr>
              <w:t>本项目使用远程不见面交易的模式。供应商应于提交响应文件截止时间前将加密电子响应文件(.zmdtf格式)在驻马店市公共资源交易中心电子交易平台加密上传，逾期上传谈判将被拒绝。</w:t>
            </w:r>
          </w:p>
        </w:tc>
      </w:tr>
      <w:tr>
        <w:tblPrEx>
          <w:tblCellMar>
            <w:top w:w="0" w:type="dxa"/>
            <w:left w:w="0" w:type="dxa"/>
            <w:bottom w:w="0" w:type="dxa"/>
            <w:right w:w="0" w:type="dxa"/>
          </w:tblCellMar>
        </w:tblPrEx>
        <w:trPr>
          <w:trHeight w:val="1095" w:hRule="atLeast"/>
          <w:jc w:val="center"/>
        </w:trPr>
        <w:tc>
          <w:tcPr>
            <w:tcW w:w="604" w:type="dxa"/>
            <w:tcBorders>
              <w:top w:val="single" w:color="auto"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spacing w:line="460" w:lineRule="atLeast"/>
              <w:jc w:val="center"/>
              <w:rPr>
                <w:rFonts w:ascii="宋体" w:hAnsi="宋体"/>
                <w:color w:val="auto"/>
                <w:kern w:val="0"/>
                <w:sz w:val="24"/>
              </w:rPr>
            </w:pPr>
            <w:r>
              <w:rPr>
                <w:rFonts w:hint="eastAsia" w:ascii="宋体" w:hAnsi="宋体"/>
                <w:color w:val="auto"/>
                <w:kern w:val="0"/>
                <w:sz w:val="24"/>
              </w:rPr>
              <w:t>18</w:t>
            </w:r>
          </w:p>
        </w:tc>
        <w:tc>
          <w:tcPr>
            <w:tcW w:w="9234" w:type="dxa"/>
            <w:tcBorders>
              <w:top w:val="single" w:color="auto" w:sz="4"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360" w:lineRule="auto"/>
              <w:contextualSpacing/>
              <w:rPr>
                <w:rFonts w:ascii="宋体" w:hAnsi="宋体"/>
                <w:b/>
                <w:bCs/>
                <w:color w:val="auto"/>
                <w:kern w:val="0"/>
                <w:sz w:val="24"/>
              </w:rPr>
            </w:pPr>
            <w:r>
              <w:rPr>
                <w:rFonts w:hint="eastAsia" w:ascii="宋体" w:hAnsi="宋体"/>
                <w:b/>
                <w:bCs/>
                <w:color w:val="auto"/>
                <w:kern w:val="0"/>
                <w:sz w:val="24"/>
              </w:rPr>
              <w:t>供应商注册:</w:t>
            </w:r>
          </w:p>
          <w:p>
            <w:pPr>
              <w:rPr>
                <w:rFonts w:ascii="宋体" w:hAnsi="宋体" w:cs="宋体"/>
                <w:color w:val="auto"/>
                <w:sz w:val="24"/>
              </w:rPr>
            </w:pPr>
            <w:r>
              <w:rPr>
                <w:rFonts w:hint="eastAsia" w:ascii="宋体" w:hAnsi="宋体"/>
                <w:bCs/>
                <w:color w:val="auto"/>
                <w:kern w:val="0"/>
                <w:sz w:val="24"/>
              </w:rPr>
              <w:t>供应商首先通过“驻马店市公共资源交易中心（http://ggzy.zhumadian.gov.cn）”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w:t>
            </w:r>
            <w:r>
              <w:rPr>
                <w:rFonts w:hint="eastAsia" w:ascii="宋体" w:hAnsi="宋体"/>
                <w:color w:val="auto"/>
                <w:sz w:val="24"/>
              </w:rPr>
              <w:t>完成注册。</w:t>
            </w:r>
          </w:p>
        </w:tc>
      </w:tr>
      <w:tr>
        <w:tblPrEx>
          <w:tblCellMar>
            <w:top w:w="0" w:type="dxa"/>
            <w:left w:w="0" w:type="dxa"/>
            <w:bottom w:w="0" w:type="dxa"/>
            <w:right w:w="0" w:type="dxa"/>
          </w:tblCellMar>
        </w:tblPrEx>
        <w:trPr>
          <w:trHeight w:val="640" w:hRule="atLeast"/>
          <w:jc w:val="center"/>
        </w:trPr>
        <w:tc>
          <w:tcPr>
            <w:tcW w:w="604" w:type="dxa"/>
            <w:tcBorders>
              <w:top w:val="single" w:color="auto"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spacing w:line="460" w:lineRule="atLeast"/>
              <w:jc w:val="center"/>
              <w:rPr>
                <w:rFonts w:ascii="宋体" w:hAnsi="宋体"/>
                <w:color w:val="auto"/>
                <w:kern w:val="0"/>
                <w:sz w:val="24"/>
              </w:rPr>
            </w:pPr>
            <w:r>
              <w:rPr>
                <w:rFonts w:hint="eastAsia" w:ascii="宋体" w:hAnsi="宋体"/>
                <w:color w:val="auto"/>
                <w:kern w:val="0"/>
                <w:sz w:val="24"/>
              </w:rPr>
              <w:t>19</w:t>
            </w:r>
          </w:p>
        </w:tc>
        <w:tc>
          <w:tcPr>
            <w:tcW w:w="9234" w:type="dxa"/>
            <w:tcBorders>
              <w:top w:val="single" w:color="auto" w:sz="4"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340" w:lineRule="exact"/>
              <w:contextualSpacing/>
              <w:rPr>
                <w:color w:val="auto"/>
              </w:rPr>
            </w:pPr>
            <w:r>
              <w:rPr>
                <w:rFonts w:hint="eastAsia" w:ascii="宋体" w:hAnsi="宋体"/>
                <w:b/>
                <w:bCs/>
                <w:color w:val="auto"/>
                <w:kern w:val="0"/>
                <w:sz w:val="24"/>
              </w:rPr>
              <w:t>竞争性谈判文件下载:</w:t>
            </w:r>
          </w:p>
          <w:p>
            <w:pPr>
              <w:spacing w:line="340" w:lineRule="exact"/>
              <w:contextualSpacing/>
              <w:rPr>
                <w:rFonts w:ascii="宋体" w:hAnsi="宋体"/>
                <w:b/>
                <w:bCs/>
                <w:color w:val="auto"/>
                <w:kern w:val="0"/>
                <w:sz w:val="24"/>
              </w:rPr>
            </w:pPr>
            <w:r>
              <w:rPr>
                <w:rFonts w:hint="eastAsia" w:ascii="宋体" w:hAnsi="宋体"/>
                <w:bCs/>
                <w:color w:val="auto"/>
                <w:kern w:val="0"/>
                <w:sz w:val="24"/>
              </w:rPr>
              <w:t>凡有意参加谈判者，登录“驻马店市公共资源交易中心（http://ggzy.zhumadian.gov.cn）”网站，凭领取的企业身份认证锁（CA密钥）登录系统进行网上下载谈判文件。供应商未按规定在网上下载谈判文件的，其谈判将被拒绝。</w:t>
            </w:r>
          </w:p>
        </w:tc>
      </w:tr>
      <w:tr>
        <w:tblPrEx>
          <w:tblCellMar>
            <w:top w:w="0" w:type="dxa"/>
            <w:left w:w="0" w:type="dxa"/>
            <w:bottom w:w="0" w:type="dxa"/>
            <w:right w:w="0" w:type="dxa"/>
          </w:tblCellMar>
        </w:tblPrEx>
        <w:trPr>
          <w:trHeight w:val="1095" w:hRule="atLeast"/>
          <w:jc w:val="center"/>
        </w:trPr>
        <w:tc>
          <w:tcPr>
            <w:tcW w:w="604" w:type="dxa"/>
            <w:tcBorders>
              <w:top w:val="single" w:color="auto"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spacing w:line="460" w:lineRule="atLeast"/>
              <w:jc w:val="center"/>
              <w:rPr>
                <w:rFonts w:ascii="宋体" w:hAnsi="宋体"/>
                <w:color w:val="auto"/>
                <w:kern w:val="0"/>
                <w:sz w:val="24"/>
              </w:rPr>
            </w:pPr>
            <w:r>
              <w:rPr>
                <w:rFonts w:hint="eastAsia" w:ascii="宋体" w:hAnsi="宋体"/>
                <w:color w:val="auto"/>
                <w:kern w:val="0"/>
                <w:sz w:val="24"/>
              </w:rPr>
              <w:t>20</w:t>
            </w:r>
          </w:p>
        </w:tc>
        <w:tc>
          <w:tcPr>
            <w:tcW w:w="9234" w:type="dxa"/>
            <w:tcBorders>
              <w:top w:val="single" w:color="auto" w:sz="4"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360" w:lineRule="auto"/>
              <w:contextualSpacing/>
              <w:rPr>
                <w:color w:val="auto"/>
              </w:rPr>
            </w:pPr>
            <w:r>
              <w:rPr>
                <w:rFonts w:hint="eastAsia" w:ascii="宋体" w:hAnsi="宋体"/>
                <w:b/>
                <w:bCs/>
                <w:color w:val="auto"/>
                <w:kern w:val="0"/>
                <w:sz w:val="24"/>
              </w:rPr>
              <w:t>响应文件制作:</w:t>
            </w:r>
          </w:p>
          <w:p>
            <w:pPr>
              <w:jc w:val="left"/>
              <w:rPr>
                <w:rFonts w:ascii="宋体" w:hAnsi="宋体" w:cs="宋体"/>
                <w:color w:val="auto"/>
                <w:sz w:val="24"/>
              </w:rPr>
            </w:pPr>
            <w:r>
              <w:rPr>
                <w:rFonts w:hint="eastAsia" w:ascii="宋体" w:hAnsi="宋体" w:cs="宋体"/>
                <w:color w:val="auto"/>
                <w:sz w:val="24"/>
              </w:rPr>
              <w:t>1、供应商通过“驻马店市公共资源交易中心</w:t>
            </w:r>
            <w:r>
              <w:rPr>
                <w:rFonts w:hint="eastAsia" w:ascii="宋体" w:hAnsi="宋体"/>
                <w:bCs/>
                <w:color w:val="auto"/>
                <w:kern w:val="0"/>
                <w:sz w:val="24"/>
              </w:rPr>
              <w:t>（http://ggzy.zhumadian.gov.cn）</w:t>
            </w:r>
            <w:r>
              <w:rPr>
                <w:rFonts w:hint="eastAsia" w:ascii="宋体" w:hAnsi="宋体" w:cs="宋体"/>
                <w:color w:val="auto"/>
                <w:sz w:val="24"/>
              </w:rPr>
              <w:t>”网站下载中心（政府采购类）：下载“新点投标文件制作软件（驻马店）”。</w:t>
            </w:r>
          </w:p>
          <w:p>
            <w:pPr>
              <w:jc w:val="left"/>
              <w:rPr>
                <w:rFonts w:ascii="宋体" w:hAnsi="宋体" w:cs="宋体"/>
                <w:color w:val="auto"/>
                <w:sz w:val="24"/>
              </w:rPr>
            </w:pPr>
            <w:r>
              <w:rPr>
                <w:rFonts w:hint="eastAsia" w:ascii="宋体" w:hAnsi="宋体" w:cs="宋体"/>
                <w:color w:val="auto"/>
                <w:sz w:val="24"/>
              </w:rPr>
              <w:t>2、供应商凭 CA 密钥登陆交易系统下载谈判文件(.zmdzf 格 式)。</w:t>
            </w:r>
          </w:p>
          <w:p>
            <w:pPr>
              <w:jc w:val="left"/>
              <w:rPr>
                <w:rFonts w:ascii="宋体" w:hAnsi="宋体" w:cs="宋体"/>
                <w:color w:val="auto"/>
                <w:sz w:val="24"/>
              </w:rPr>
            </w:pPr>
            <w:r>
              <w:rPr>
                <w:rFonts w:hint="eastAsia" w:ascii="宋体" w:hAnsi="宋体" w:cs="宋体"/>
                <w:color w:val="auto"/>
                <w:sz w:val="24"/>
              </w:rPr>
              <w:t>3、供应商须在提交响应文件截止时间前制作并提交。加密的电子响应文件（.zmdtf 格式）,应在提交响应文件截止时间前通过“驻马店市公共资源交易中心</w:t>
            </w:r>
            <w:r>
              <w:rPr>
                <w:rFonts w:hint="eastAsia" w:ascii="宋体" w:hAnsi="宋体"/>
                <w:bCs/>
                <w:color w:val="auto"/>
                <w:kern w:val="0"/>
                <w:sz w:val="24"/>
              </w:rPr>
              <w:t>（http://ggzy.zhumadian.gov.cn）</w:t>
            </w:r>
            <w:r>
              <w:rPr>
                <w:rFonts w:hint="eastAsia" w:ascii="宋体" w:hAnsi="宋体" w:cs="宋体"/>
                <w:color w:val="auto"/>
                <w:sz w:val="24"/>
              </w:rPr>
              <w:t>”电子交易平台内上传；</w:t>
            </w:r>
          </w:p>
          <w:p>
            <w:pPr>
              <w:jc w:val="left"/>
              <w:rPr>
                <w:rFonts w:ascii="宋体" w:hAnsi="宋体" w:cs="宋体"/>
                <w:color w:val="auto"/>
                <w:sz w:val="24"/>
              </w:rPr>
            </w:pPr>
            <w:r>
              <w:rPr>
                <w:rFonts w:hint="eastAsia" w:ascii="宋体" w:hAnsi="宋体" w:cs="宋体"/>
                <w:color w:val="auto"/>
                <w:sz w:val="24"/>
              </w:rPr>
              <w:t>4、加密的电子响应文件为“驻马店市公共资源交易中心</w:t>
            </w:r>
            <w:r>
              <w:rPr>
                <w:rFonts w:hint="eastAsia" w:ascii="宋体" w:hAnsi="宋体"/>
                <w:bCs/>
                <w:color w:val="auto"/>
                <w:kern w:val="0"/>
                <w:sz w:val="24"/>
              </w:rPr>
              <w:t>（http://ggzy.zhumadian.gov.cn）</w:t>
            </w:r>
            <w:r>
              <w:rPr>
                <w:rFonts w:hint="eastAsia" w:ascii="宋体" w:hAnsi="宋体" w:cs="宋体"/>
                <w:color w:val="auto"/>
                <w:sz w:val="24"/>
              </w:rPr>
              <w:t>”网站提供的“新点投标文件制作软件（驻马店）”制作生成的加密版响应文件。</w:t>
            </w:r>
          </w:p>
          <w:p>
            <w:pPr>
              <w:jc w:val="left"/>
              <w:rPr>
                <w:rFonts w:ascii="宋体" w:hAnsi="宋体" w:cs="宋体"/>
                <w:color w:val="auto"/>
                <w:sz w:val="24"/>
              </w:rPr>
            </w:pPr>
            <w:r>
              <w:rPr>
                <w:rFonts w:hint="eastAsia" w:ascii="宋体" w:hAnsi="宋体" w:cs="宋体"/>
                <w:color w:val="auto"/>
                <w:sz w:val="24"/>
              </w:rPr>
              <w:t>5、供应商在编制电子响应文件时，生成后的电子响应文件须按竞争性谈判文件的格式要求完成电子签字或盖章。无法直接完成电子签字或盖章的响应文件格式内容，供应商须将盖章签字后的扫描图片替换到相应格式中，所有资格审查资料均需法定代表人签字并盖章。</w:t>
            </w:r>
          </w:p>
          <w:p>
            <w:pPr>
              <w:jc w:val="left"/>
              <w:rPr>
                <w:rFonts w:ascii="宋体" w:hAnsi="宋体" w:cs="宋体"/>
                <w:color w:val="auto"/>
                <w:sz w:val="24"/>
              </w:rPr>
            </w:pPr>
            <w:r>
              <w:rPr>
                <w:rFonts w:hint="eastAsia" w:ascii="宋体" w:hAnsi="宋体" w:cs="宋体"/>
                <w:color w:val="auto"/>
                <w:sz w:val="24"/>
              </w:rPr>
              <w:t>6、竞争性谈判文件格式所要求包含的全部资料应全部制作在响应文件内，严格按照本项目竞争性谈判文件所有格式如实填写（不涉及的内容除外），不应存在漏项或缺项，否则将存在响应文件被拒绝的风险。</w:t>
            </w:r>
          </w:p>
          <w:p>
            <w:pPr>
              <w:jc w:val="left"/>
              <w:rPr>
                <w:rFonts w:ascii="宋体" w:hAnsi="宋体" w:cs="宋体"/>
                <w:color w:val="auto"/>
                <w:sz w:val="24"/>
              </w:rPr>
            </w:pPr>
            <w:r>
              <w:rPr>
                <w:rFonts w:hint="eastAsia" w:ascii="宋体" w:hAnsi="宋体" w:cs="宋体"/>
                <w:color w:val="auto"/>
                <w:sz w:val="24"/>
              </w:rPr>
              <w:t>7、响应文件以外的任何资料采购人和采购代理机构将拒收。</w:t>
            </w:r>
          </w:p>
          <w:p>
            <w:pPr>
              <w:jc w:val="left"/>
              <w:rPr>
                <w:rFonts w:ascii="宋体" w:hAnsi="宋体" w:cs="宋体"/>
                <w:color w:val="auto"/>
                <w:sz w:val="24"/>
              </w:rPr>
            </w:pPr>
            <w:r>
              <w:rPr>
                <w:rFonts w:hint="eastAsia" w:ascii="宋体" w:hAnsi="宋体" w:cs="宋体"/>
                <w:color w:val="auto"/>
                <w:sz w:val="24"/>
              </w:rPr>
              <w:t>8、供应商编辑电子响应文件时，根据竞争性谈判文件要求用法人 CA 密钥和企业CA 密钥进行签章制作；最后一步生成电子响应文件（.zmdtf 格式和.nzmdtf 格式）时，只能用本单位的企业 CA 密钥。</w:t>
            </w:r>
          </w:p>
          <w:p>
            <w:pPr>
              <w:spacing w:line="360" w:lineRule="auto"/>
              <w:contextualSpacing/>
              <w:rPr>
                <w:rFonts w:ascii="宋体" w:hAnsi="宋体" w:cs="宋体"/>
                <w:color w:val="auto"/>
                <w:sz w:val="24"/>
              </w:rPr>
            </w:pPr>
            <w:r>
              <w:rPr>
                <w:rFonts w:hint="eastAsia" w:ascii="宋体" w:hAnsi="宋体" w:cs="宋体"/>
                <w:color w:val="auto"/>
                <w:sz w:val="24"/>
              </w:rPr>
              <w:t>9、电子响应文件制作流程，可参考驻马店市公共资源交易中心官方网站的，下载中心板块的视频</w:t>
            </w:r>
          </w:p>
          <w:p>
            <w:pPr>
              <w:spacing w:line="360" w:lineRule="auto"/>
              <w:contextualSpacing/>
              <w:rPr>
                <w:rFonts w:ascii="宋体" w:hAnsi="宋体"/>
                <w:b/>
                <w:bCs/>
                <w:color w:val="auto"/>
                <w:kern w:val="0"/>
                <w:sz w:val="24"/>
              </w:rPr>
            </w:pPr>
            <w:r>
              <w:rPr>
                <w:rFonts w:hint="eastAsia" w:ascii="宋体" w:hAnsi="宋体"/>
                <w:bCs/>
                <w:color w:val="auto"/>
                <w:kern w:val="0"/>
                <w:sz w:val="24"/>
              </w:rPr>
              <w:t>（http://ggzy.zhumadian.gov.cn/TPFront/InfoDetail/?InfoID=844e0ea7-2b6c-425d-99f6-91bd5b500e5e&amp;CategoryNum=026002）</w:t>
            </w:r>
          </w:p>
        </w:tc>
      </w:tr>
      <w:tr>
        <w:tblPrEx>
          <w:tblCellMar>
            <w:top w:w="0" w:type="dxa"/>
            <w:left w:w="0" w:type="dxa"/>
            <w:bottom w:w="0" w:type="dxa"/>
            <w:right w:w="0" w:type="dxa"/>
          </w:tblCellMar>
        </w:tblPrEx>
        <w:trPr>
          <w:trHeight w:val="657" w:hRule="atLeast"/>
          <w:jc w:val="center"/>
        </w:trPr>
        <w:tc>
          <w:tcPr>
            <w:tcW w:w="604" w:type="dxa"/>
            <w:tcBorders>
              <w:top w:val="single" w:color="auto"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spacing w:line="460" w:lineRule="atLeast"/>
              <w:jc w:val="center"/>
              <w:rPr>
                <w:rFonts w:ascii="宋体" w:hAnsi="宋体"/>
                <w:color w:val="auto"/>
                <w:kern w:val="0"/>
                <w:sz w:val="24"/>
              </w:rPr>
            </w:pPr>
            <w:r>
              <w:rPr>
                <w:rFonts w:hint="eastAsia" w:ascii="宋体" w:hAnsi="宋体"/>
                <w:color w:val="auto"/>
                <w:kern w:val="0"/>
                <w:sz w:val="24"/>
              </w:rPr>
              <w:t>21</w:t>
            </w:r>
          </w:p>
        </w:tc>
        <w:tc>
          <w:tcPr>
            <w:tcW w:w="9234" w:type="dxa"/>
            <w:tcBorders>
              <w:top w:val="single" w:color="auto" w:sz="4"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360" w:lineRule="auto"/>
              <w:contextualSpacing/>
              <w:rPr>
                <w:rFonts w:ascii="宋体" w:hAnsi="宋体"/>
                <w:b/>
                <w:bCs/>
                <w:color w:val="auto"/>
                <w:kern w:val="0"/>
                <w:sz w:val="24"/>
              </w:rPr>
            </w:pPr>
            <w:r>
              <w:rPr>
                <w:rFonts w:hint="eastAsia" w:ascii="宋体" w:hAnsi="宋体"/>
                <w:b/>
                <w:bCs/>
                <w:color w:val="auto"/>
                <w:kern w:val="0"/>
                <w:sz w:val="24"/>
              </w:rPr>
              <w:t>响应文件上传:</w:t>
            </w:r>
            <w:r>
              <w:rPr>
                <w:rFonts w:hint="eastAsia" w:ascii="宋体" w:hAnsi="宋体"/>
                <w:bCs/>
                <w:color w:val="auto"/>
                <w:kern w:val="0"/>
                <w:sz w:val="24"/>
              </w:rPr>
              <w:t>详见第三章供应商须知第22条</w:t>
            </w:r>
          </w:p>
        </w:tc>
      </w:tr>
      <w:tr>
        <w:tblPrEx>
          <w:tblCellMar>
            <w:top w:w="0" w:type="dxa"/>
            <w:left w:w="0" w:type="dxa"/>
            <w:bottom w:w="0" w:type="dxa"/>
            <w:right w:w="0" w:type="dxa"/>
          </w:tblCellMar>
        </w:tblPrEx>
        <w:trPr>
          <w:trHeight w:val="1095" w:hRule="atLeast"/>
          <w:jc w:val="center"/>
        </w:trPr>
        <w:tc>
          <w:tcPr>
            <w:tcW w:w="604" w:type="dxa"/>
            <w:tcBorders>
              <w:top w:val="single" w:color="auto"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spacing w:line="460" w:lineRule="atLeast"/>
              <w:jc w:val="center"/>
              <w:rPr>
                <w:rFonts w:ascii="宋体" w:hAnsi="宋体"/>
                <w:bCs/>
                <w:color w:val="auto"/>
                <w:kern w:val="0"/>
                <w:sz w:val="24"/>
              </w:rPr>
            </w:pPr>
            <w:r>
              <w:rPr>
                <w:rFonts w:hint="eastAsia" w:ascii="宋体" w:hAnsi="宋体"/>
                <w:bCs/>
                <w:color w:val="auto"/>
                <w:kern w:val="0"/>
                <w:sz w:val="24"/>
              </w:rPr>
              <w:t>22</w:t>
            </w:r>
          </w:p>
        </w:tc>
        <w:tc>
          <w:tcPr>
            <w:tcW w:w="9234" w:type="dxa"/>
            <w:tcBorders>
              <w:top w:val="single" w:color="auto" w:sz="4"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360" w:lineRule="exact"/>
              <w:contextualSpacing/>
              <w:rPr>
                <w:color w:val="auto"/>
              </w:rPr>
            </w:pPr>
            <w:r>
              <w:rPr>
                <w:rFonts w:hint="eastAsia" w:ascii="宋体" w:hAnsi="宋体"/>
                <w:b/>
                <w:bCs/>
                <w:color w:val="auto"/>
                <w:kern w:val="0"/>
                <w:sz w:val="24"/>
              </w:rPr>
              <w:t xml:space="preserve">竞争性谈判文件的澄清与变更: </w:t>
            </w:r>
          </w:p>
          <w:p>
            <w:pPr>
              <w:spacing w:line="360" w:lineRule="exact"/>
              <w:contextualSpacing/>
              <w:rPr>
                <w:rFonts w:ascii="宋体" w:hAnsi="宋体"/>
                <w:bCs/>
                <w:color w:val="auto"/>
                <w:kern w:val="0"/>
                <w:sz w:val="24"/>
              </w:rPr>
            </w:pPr>
            <w:r>
              <w:rPr>
                <w:rFonts w:hint="eastAsia"/>
                <w:color w:val="auto"/>
              </w:rPr>
              <w:t>1、</w:t>
            </w:r>
            <w:r>
              <w:rPr>
                <w:rFonts w:hint="eastAsia" w:ascii="宋体" w:hAnsi="宋体"/>
                <w:bCs/>
                <w:color w:val="auto"/>
                <w:kern w:val="0"/>
                <w:sz w:val="24"/>
              </w:rPr>
              <w:t>采购人、采购代理机构对已发出的竞争性谈判文件进行的澄清、更正或更改，澄清、更正或更改的内容将作为竞争性谈判文件的组成部分。采购代理机构将通过网站“变更公告”和“答疑文件”告知供应商。各供应商须下载竞争性谈判文件和最新的答疑文件，以此编制响应文件。</w:t>
            </w:r>
          </w:p>
          <w:p>
            <w:pPr>
              <w:spacing w:line="360" w:lineRule="exact"/>
              <w:contextualSpacing/>
              <w:rPr>
                <w:rFonts w:ascii="宋体" w:hAnsi="宋体"/>
                <w:bCs/>
                <w:color w:val="auto"/>
                <w:kern w:val="0"/>
                <w:sz w:val="24"/>
              </w:rPr>
            </w:pPr>
            <w:r>
              <w:rPr>
                <w:rFonts w:hint="eastAsia" w:ascii="宋体" w:hAnsi="宋体"/>
                <w:bCs/>
                <w:color w:val="auto"/>
                <w:kern w:val="0"/>
                <w:sz w:val="24"/>
              </w:rPr>
              <w:t>2、因驻马店市公共资源交易中心电子交易平台在开启前具有保密性，供应商在响应文件提交截止时间前须自行查看项目进展、变更通知、澄清及回复，因供应商未及时查看而造成的后果自负，对此，供应商在制作投标文件时须明确作出声明，否则视为不响应。</w:t>
            </w:r>
          </w:p>
        </w:tc>
      </w:tr>
      <w:tr>
        <w:tblPrEx>
          <w:tblCellMar>
            <w:top w:w="0" w:type="dxa"/>
            <w:left w:w="0" w:type="dxa"/>
            <w:bottom w:w="0" w:type="dxa"/>
            <w:right w:w="0" w:type="dxa"/>
          </w:tblCellMar>
        </w:tblPrEx>
        <w:trPr>
          <w:trHeight w:val="1095" w:hRule="atLeast"/>
          <w:jc w:val="center"/>
        </w:trPr>
        <w:tc>
          <w:tcPr>
            <w:tcW w:w="604" w:type="dxa"/>
            <w:tcBorders>
              <w:top w:val="single" w:color="auto"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spacing w:line="460" w:lineRule="atLeast"/>
              <w:jc w:val="center"/>
              <w:rPr>
                <w:rFonts w:ascii="宋体" w:hAnsi="宋体"/>
                <w:color w:val="auto"/>
                <w:kern w:val="0"/>
                <w:sz w:val="24"/>
              </w:rPr>
            </w:pPr>
            <w:r>
              <w:rPr>
                <w:rFonts w:hint="eastAsia" w:ascii="宋体" w:hAnsi="宋体"/>
                <w:color w:val="auto"/>
                <w:kern w:val="0"/>
                <w:sz w:val="24"/>
              </w:rPr>
              <w:t>23</w:t>
            </w:r>
          </w:p>
        </w:tc>
        <w:tc>
          <w:tcPr>
            <w:tcW w:w="9234" w:type="dxa"/>
            <w:tcBorders>
              <w:top w:val="single" w:color="auto" w:sz="4"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360" w:lineRule="auto"/>
              <w:contextualSpacing/>
              <w:rPr>
                <w:rFonts w:ascii="宋体" w:hAnsi="宋体"/>
                <w:b/>
                <w:bCs/>
                <w:color w:val="auto"/>
                <w:kern w:val="0"/>
                <w:sz w:val="24"/>
              </w:rPr>
            </w:pPr>
            <w:r>
              <w:rPr>
                <w:rFonts w:hint="eastAsia" w:ascii="宋体" w:hAnsi="宋体"/>
                <w:b/>
                <w:bCs/>
                <w:color w:val="auto"/>
                <w:kern w:val="0"/>
                <w:sz w:val="24"/>
              </w:rPr>
              <w:t>开启（解密）：</w:t>
            </w:r>
          </w:p>
          <w:p>
            <w:pPr>
              <w:jc w:val="left"/>
              <w:rPr>
                <w:rFonts w:ascii="宋体" w:hAnsi="宋体" w:cs="宋体"/>
                <w:color w:val="auto"/>
                <w:sz w:val="24"/>
              </w:rPr>
            </w:pPr>
            <w:r>
              <w:rPr>
                <w:rFonts w:hint="eastAsia" w:ascii="宋体" w:hAnsi="宋体" w:cs="宋体"/>
                <w:color w:val="auto"/>
                <w:sz w:val="24"/>
              </w:rPr>
              <w:t>1、谈判当日，供应商无需到达谈判现场，仅需在任意地点使用企业CA 密钥登入驻马店市公共资源交易中心电子交易平台不见面开标大厅</w:t>
            </w:r>
            <w:r>
              <w:rPr>
                <w:rFonts w:hint="eastAsia" w:ascii="宋体" w:hAnsi="宋体"/>
                <w:bCs/>
                <w:color w:val="auto"/>
                <w:kern w:val="0"/>
                <w:sz w:val="24"/>
              </w:rPr>
              <w:t>（http://ggzy.zhumadian.gov.cn:9190/BidOpening/bidopeninghallaction/hall/login）</w:t>
            </w:r>
            <w:r>
              <w:rPr>
                <w:rFonts w:hint="eastAsia" w:ascii="宋体" w:hAnsi="宋体" w:cs="宋体"/>
                <w:color w:val="auto"/>
                <w:sz w:val="24"/>
              </w:rPr>
              <w:t>及相应的配套硬件设备（摄像头、话筒、麦克风等）参加谈判活动。</w:t>
            </w:r>
          </w:p>
          <w:p>
            <w:pPr>
              <w:jc w:val="left"/>
              <w:rPr>
                <w:rFonts w:ascii="宋体" w:hAnsi="宋体" w:cs="宋体"/>
                <w:color w:val="auto"/>
                <w:sz w:val="24"/>
              </w:rPr>
            </w:pPr>
            <w:r>
              <w:rPr>
                <w:rFonts w:hint="eastAsia" w:ascii="宋体" w:hAnsi="宋体" w:cs="宋体"/>
                <w:color w:val="auto"/>
                <w:sz w:val="24"/>
              </w:rPr>
              <w:t>2、解密时，供应商必须使用能正确解密响应文件的CA 密钥在规定的时间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pPr>
              <w:jc w:val="left"/>
              <w:rPr>
                <w:rFonts w:ascii="宋体" w:hAnsi="宋体" w:cs="宋体"/>
                <w:color w:val="auto"/>
                <w:sz w:val="24"/>
              </w:rPr>
            </w:pPr>
            <w:r>
              <w:rPr>
                <w:rFonts w:hint="eastAsia" w:ascii="宋体" w:hAnsi="宋体" w:cs="宋体"/>
                <w:color w:val="auto"/>
                <w:sz w:val="24"/>
              </w:rPr>
              <w:t>3、远程解密前，供应商务必在驻马店市公共资源交易中心电子交易平台</w:t>
            </w:r>
            <w:r>
              <w:rPr>
                <w:rFonts w:hint="eastAsia" w:ascii="宋体" w:hAnsi="宋体"/>
                <w:bCs/>
                <w:color w:val="auto"/>
                <w:kern w:val="0"/>
                <w:sz w:val="24"/>
              </w:rPr>
              <w:t>（http://ggzy.zhumadian.gov.cn:8820/TPBidder）</w:t>
            </w:r>
            <w:r>
              <w:rPr>
                <w:rFonts w:hint="eastAsia" w:ascii="宋体" w:hAnsi="宋体" w:cs="宋体"/>
                <w:color w:val="auto"/>
                <w:sz w:val="24"/>
              </w:rPr>
              <w:t>投标文件上传模块中使用“模拟解密”功能，验证本机远程自助解密环境。</w:t>
            </w:r>
          </w:p>
          <w:p>
            <w:pPr>
              <w:jc w:val="left"/>
              <w:rPr>
                <w:rFonts w:ascii="宋体" w:hAnsi="宋体" w:cs="宋体"/>
                <w:color w:val="auto"/>
                <w:sz w:val="24"/>
              </w:rPr>
            </w:pPr>
            <w:r>
              <w:rPr>
                <w:rFonts w:hint="eastAsia" w:ascii="宋体" w:hAnsi="宋体" w:cs="宋体"/>
                <w:color w:val="auto"/>
                <w:sz w:val="24"/>
              </w:rPr>
              <w:t>4、特别提醒：</w:t>
            </w:r>
          </w:p>
          <w:p>
            <w:pPr>
              <w:jc w:val="left"/>
              <w:rPr>
                <w:rFonts w:ascii="宋体" w:hAnsi="宋体" w:cs="宋体"/>
                <w:color w:val="auto"/>
                <w:sz w:val="24"/>
              </w:rPr>
            </w:pPr>
            <w:r>
              <w:rPr>
                <w:rFonts w:hint="eastAsia" w:ascii="宋体" w:hAnsi="宋体" w:cs="宋体"/>
                <w:color w:val="auto"/>
                <w:sz w:val="24"/>
              </w:rPr>
              <w:t>因驻马店市公共资源交易中心电子交易平台不见面交易系统具备视频直播、语音通话等，对网络带宽及硬件要求相对较高的功能，故供应商在参与使用不见面交易系统开标的项目时，需确认是否满足如下要求：</w:t>
            </w:r>
          </w:p>
          <w:p>
            <w:pPr>
              <w:jc w:val="left"/>
              <w:rPr>
                <w:rFonts w:ascii="宋体" w:hAnsi="宋体" w:cs="宋体"/>
                <w:color w:val="auto"/>
                <w:sz w:val="24"/>
              </w:rPr>
            </w:pPr>
            <w:r>
              <w:rPr>
                <w:rFonts w:hint="eastAsia" w:ascii="宋体" w:hAnsi="宋体" w:cs="宋体"/>
                <w:color w:val="auto"/>
                <w:sz w:val="24"/>
              </w:rPr>
              <w:t>（1）网络要求：网络带宽4M以上。</w:t>
            </w:r>
          </w:p>
          <w:p>
            <w:pPr>
              <w:jc w:val="left"/>
              <w:rPr>
                <w:rFonts w:ascii="宋体" w:hAnsi="宋体" w:cs="宋体"/>
                <w:color w:val="auto"/>
                <w:sz w:val="24"/>
              </w:rPr>
            </w:pPr>
            <w:r>
              <w:rPr>
                <w:rFonts w:hint="eastAsia" w:ascii="宋体" w:hAnsi="宋体" w:cs="宋体"/>
                <w:color w:val="auto"/>
                <w:sz w:val="24"/>
              </w:rPr>
              <w:t>（2）硬件要求：电脑要求内存4G及以上，且需配套网络摄像头、麦克风、音箱等，并确保其均能正常运转。操作系统要求Windows7及以上，IE浏览器IE11及以上。</w:t>
            </w:r>
          </w:p>
          <w:p>
            <w:pPr>
              <w:jc w:val="left"/>
              <w:rPr>
                <w:rFonts w:ascii="宋体" w:hAnsi="宋体" w:cs="宋体"/>
                <w:color w:val="auto"/>
                <w:sz w:val="24"/>
              </w:rPr>
            </w:pPr>
            <w:r>
              <w:rPr>
                <w:rFonts w:hint="eastAsia" w:ascii="宋体" w:hAnsi="宋体" w:cs="宋体"/>
                <w:color w:val="auto"/>
                <w:sz w:val="24"/>
              </w:rPr>
              <w:t>（3）人员要求：对于参与驻马店市公共资源交易中心电子交易平台不见面交易系统谈判的供应商，要求能熟练掌握电脑基础操作。不见面开标操作手册下载地址：</w:t>
            </w:r>
          </w:p>
          <w:p>
            <w:pPr>
              <w:spacing w:line="360" w:lineRule="auto"/>
              <w:contextualSpacing/>
              <w:rPr>
                <w:rFonts w:ascii="宋体" w:hAnsi="宋体"/>
                <w:b/>
                <w:bCs/>
                <w:color w:val="auto"/>
                <w:kern w:val="0"/>
                <w:sz w:val="24"/>
              </w:rPr>
            </w:pPr>
            <w:r>
              <w:rPr>
                <w:rFonts w:hint="eastAsia" w:ascii="宋体" w:hAnsi="宋体"/>
                <w:bCs/>
                <w:color w:val="auto"/>
                <w:kern w:val="0"/>
                <w:sz w:val="24"/>
              </w:rPr>
              <w:t>（http://ggzy.zhumadian.gov.cn/TPFront/InfoDetail/?InfoID=6e085538-6be5-4d25-80b2-12f5fc669ba1&amp;CategoryNum=026005）</w:t>
            </w:r>
          </w:p>
        </w:tc>
      </w:tr>
      <w:tr>
        <w:tblPrEx>
          <w:tblCellMar>
            <w:top w:w="0" w:type="dxa"/>
            <w:left w:w="0" w:type="dxa"/>
            <w:bottom w:w="0" w:type="dxa"/>
            <w:right w:w="0" w:type="dxa"/>
          </w:tblCellMar>
        </w:tblPrEx>
        <w:trPr>
          <w:trHeight w:val="490" w:hRule="atLeast"/>
          <w:jc w:val="center"/>
        </w:trPr>
        <w:tc>
          <w:tcPr>
            <w:tcW w:w="604" w:type="dxa"/>
            <w:tcBorders>
              <w:top w:val="single" w:color="auto" w:sz="4" w:space="0"/>
              <w:left w:val="single" w:color="auto" w:sz="8" w:space="0"/>
              <w:bottom w:val="single" w:color="auto" w:sz="4" w:space="0"/>
              <w:right w:val="single" w:color="auto" w:sz="8" w:space="0"/>
            </w:tcBorders>
            <w:shd w:val="clear" w:color="auto" w:fill="auto"/>
            <w:tcMar>
              <w:top w:w="0" w:type="dxa"/>
              <w:left w:w="108" w:type="dxa"/>
              <w:bottom w:w="0" w:type="dxa"/>
              <w:right w:w="108" w:type="dxa"/>
            </w:tcMar>
            <w:vAlign w:val="center"/>
          </w:tcPr>
          <w:p>
            <w:pPr>
              <w:spacing w:line="460" w:lineRule="atLeast"/>
              <w:jc w:val="center"/>
              <w:rPr>
                <w:rFonts w:ascii="宋体" w:hAnsi="宋体"/>
                <w:color w:val="auto"/>
                <w:kern w:val="0"/>
                <w:sz w:val="24"/>
              </w:rPr>
            </w:pPr>
            <w:r>
              <w:rPr>
                <w:rFonts w:hint="eastAsia" w:ascii="宋体" w:hAnsi="宋体"/>
                <w:color w:val="auto"/>
                <w:kern w:val="0"/>
                <w:sz w:val="24"/>
              </w:rPr>
              <w:t>24</w:t>
            </w:r>
          </w:p>
        </w:tc>
        <w:tc>
          <w:tcPr>
            <w:tcW w:w="9234" w:type="dxa"/>
            <w:tcBorders>
              <w:top w:val="single" w:color="auto" w:sz="4" w:space="0"/>
              <w:left w:val="nil"/>
              <w:bottom w:val="single" w:color="auto" w:sz="4" w:space="0"/>
              <w:right w:val="single" w:color="auto" w:sz="8" w:space="0"/>
            </w:tcBorders>
            <w:shd w:val="clear" w:color="auto" w:fill="auto"/>
            <w:tcMar>
              <w:top w:w="0" w:type="dxa"/>
              <w:left w:w="108" w:type="dxa"/>
              <w:bottom w:w="0" w:type="dxa"/>
              <w:right w:w="108" w:type="dxa"/>
            </w:tcMar>
            <w:vAlign w:val="center"/>
          </w:tcPr>
          <w:p>
            <w:pPr>
              <w:spacing w:line="360" w:lineRule="auto"/>
              <w:contextualSpacing/>
              <w:rPr>
                <w:rFonts w:ascii="宋体" w:hAnsi="宋体"/>
                <w:b/>
                <w:bCs/>
                <w:color w:val="auto"/>
                <w:kern w:val="0"/>
                <w:sz w:val="24"/>
              </w:rPr>
            </w:pPr>
            <w:r>
              <w:rPr>
                <w:rFonts w:hint="eastAsia" w:ascii="宋体" w:hAnsi="宋体"/>
                <w:b/>
                <w:bCs/>
                <w:color w:val="auto"/>
                <w:kern w:val="0"/>
                <w:sz w:val="24"/>
              </w:rPr>
              <w:t>评审：</w:t>
            </w:r>
            <w:r>
              <w:rPr>
                <w:rFonts w:hint="eastAsia" w:ascii="宋体" w:hAnsi="宋体" w:cs="宋体"/>
                <w:color w:val="auto"/>
                <w:sz w:val="24"/>
              </w:rPr>
              <w:t>详见竞争性谈判文件</w:t>
            </w:r>
          </w:p>
        </w:tc>
      </w:tr>
      <w:tr>
        <w:tblPrEx>
          <w:tblCellMar>
            <w:top w:w="0" w:type="dxa"/>
            <w:left w:w="0" w:type="dxa"/>
            <w:bottom w:w="0" w:type="dxa"/>
            <w:right w:w="0" w:type="dxa"/>
          </w:tblCellMar>
        </w:tblPrEx>
        <w:trPr>
          <w:trHeight w:val="1387" w:hRule="atLeast"/>
          <w:jc w:val="center"/>
        </w:trPr>
        <w:tc>
          <w:tcPr>
            <w:tcW w:w="604"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widowControl/>
              <w:spacing w:line="460" w:lineRule="atLeast"/>
              <w:jc w:val="center"/>
              <w:rPr>
                <w:rFonts w:ascii="宋体" w:hAnsi="宋体"/>
                <w:color w:val="auto"/>
                <w:kern w:val="0"/>
                <w:sz w:val="24"/>
              </w:rPr>
            </w:pPr>
            <w:r>
              <w:rPr>
                <w:rFonts w:hint="eastAsia" w:ascii="宋体" w:hAnsi="宋体"/>
                <w:color w:val="auto"/>
                <w:kern w:val="0"/>
                <w:sz w:val="24"/>
              </w:rPr>
              <w:t>25</w:t>
            </w:r>
          </w:p>
        </w:tc>
        <w:tc>
          <w:tcPr>
            <w:tcW w:w="9234"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widowControl/>
              <w:spacing w:line="420" w:lineRule="atLeast"/>
              <w:textAlignment w:val="bottom"/>
              <w:rPr>
                <w:color w:val="auto"/>
                <w:kern w:val="0"/>
                <w:sz w:val="28"/>
                <w:szCs w:val="28"/>
              </w:rPr>
            </w:pPr>
            <w:r>
              <w:rPr>
                <w:rFonts w:hint="eastAsia" w:ascii="宋体" w:hAnsi="宋体"/>
                <w:color w:val="auto"/>
                <w:kern w:val="0"/>
                <w:sz w:val="24"/>
              </w:rPr>
              <w:t>解释：构成本竞争性谈判文件的各个组成文件应互为解释，互为说明；如有不明确或不一致，构成合同文件组成内容的，以合同文件约定内容为准；除竞争性谈判文件中有特殊规定外，仅适用于谈判阶段的规定，按竞争性谈判公告、供应商须知、响应文件格式的先后顺序解释；同一组成文件中就同一事项的规定或约定不一致的，以编排顺序在后者为准；当竞争性谈判文件与竞争性谈判文件的澄清、修改或补充通知就同一内容的表述不一致时，以最后发出的书面文件为准。合同文件约定或后者明显错误的除外。</w:t>
            </w:r>
          </w:p>
          <w:p>
            <w:pPr>
              <w:widowControl/>
              <w:spacing w:line="420" w:lineRule="atLeast"/>
              <w:textAlignment w:val="bottom"/>
              <w:rPr>
                <w:color w:val="auto"/>
                <w:kern w:val="0"/>
                <w:sz w:val="28"/>
                <w:szCs w:val="28"/>
              </w:rPr>
            </w:pPr>
            <w:r>
              <w:rPr>
                <w:rFonts w:hint="eastAsia" w:ascii="宋体" w:hAnsi="宋体"/>
                <w:color w:val="auto"/>
                <w:kern w:val="0"/>
                <w:sz w:val="24"/>
              </w:rPr>
              <w:t>按本款前述规定仍不能形成结论的，由采购人（或采购代理机构）负责解释。</w:t>
            </w:r>
          </w:p>
        </w:tc>
      </w:tr>
      <w:tr>
        <w:tblPrEx>
          <w:tblCellMar>
            <w:top w:w="0" w:type="dxa"/>
            <w:left w:w="0" w:type="dxa"/>
            <w:bottom w:w="0" w:type="dxa"/>
            <w:right w:w="0" w:type="dxa"/>
          </w:tblCellMar>
        </w:tblPrEx>
        <w:trPr>
          <w:trHeight w:val="1159" w:hRule="atLeast"/>
          <w:jc w:val="center"/>
        </w:trPr>
        <w:tc>
          <w:tcPr>
            <w:tcW w:w="604"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widowControl/>
              <w:spacing w:line="460" w:lineRule="atLeast"/>
              <w:jc w:val="center"/>
              <w:rPr>
                <w:rFonts w:ascii="宋体" w:hAnsi="宋体"/>
                <w:color w:val="auto"/>
                <w:kern w:val="0"/>
                <w:sz w:val="24"/>
              </w:rPr>
            </w:pPr>
            <w:r>
              <w:rPr>
                <w:rFonts w:hint="eastAsia" w:ascii="宋体" w:hAnsi="宋体"/>
                <w:color w:val="auto"/>
                <w:kern w:val="0"/>
                <w:sz w:val="24"/>
              </w:rPr>
              <w:t>26</w:t>
            </w:r>
          </w:p>
        </w:tc>
        <w:tc>
          <w:tcPr>
            <w:tcW w:w="9234"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pPr>
              <w:widowControl/>
              <w:jc w:val="left"/>
              <w:rPr>
                <w:color w:val="auto"/>
              </w:rPr>
            </w:pPr>
            <w:r>
              <w:rPr>
                <w:rFonts w:hint="eastAsia" w:ascii="宋体" w:hAnsi="宋体" w:cs="宋体"/>
                <w:color w:val="auto"/>
                <w:kern w:val="0"/>
                <w:sz w:val="24"/>
              </w:rPr>
              <w:t xml:space="preserve">项目需要落实的政府采购政策： </w:t>
            </w:r>
          </w:p>
          <w:p>
            <w:pPr>
              <w:widowControl/>
              <w:jc w:val="left"/>
              <w:rPr>
                <w:color w:val="auto"/>
              </w:rPr>
            </w:pPr>
            <w:r>
              <w:rPr>
                <w:rFonts w:hint="eastAsia" w:ascii="宋体" w:hAnsi="宋体" w:cs="宋体"/>
                <w:color w:val="auto"/>
                <w:kern w:val="0"/>
                <w:sz w:val="24"/>
              </w:rPr>
              <w:t xml:space="preserve">落实《政府采购促进中小企业发展管理办法》财库【2020】46号文件规定。本项目专 </w:t>
            </w:r>
          </w:p>
          <w:p>
            <w:pPr>
              <w:widowControl/>
              <w:jc w:val="left"/>
              <w:rPr>
                <w:rFonts w:ascii="宋体" w:hAnsi="宋体"/>
                <w:color w:val="auto"/>
                <w:kern w:val="0"/>
                <w:sz w:val="24"/>
              </w:rPr>
            </w:pPr>
            <w:r>
              <w:rPr>
                <w:rFonts w:hint="eastAsia" w:ascii="宋体" w:hAnsi="宋体" w:cs="宋体"/>
                <w:color w:val="auto"/>
                <w:kern w:val="0"/>
                <w:sz w:val="24"/>
              </w:rPr>
              <w:t xml:space="preserve">门面向中小微企业采购（监狱/残疾人福利性企业视为小微企业）。 </w:t>
            </w:r>
          </w:p>
        </w:tc>
      </w:tr>
    </w:tbl>
    <w:p>
      <w:pPr>
        <w:widowControl/>
        <w:jc w:val="left"/>
        <w:rPr>
          <w:rFonts w:ascii="宋体" w:hAnsi="宋体" w:cs="宋体"/>
          <w:color w:val="auto"/>
          <w:kern w:val="0"/>
          <w:sz w:val="24"/>
        </w:rPr>
      </w:pPr>
    </w:p>
    <w:p>
      <w:pPr>
        <w:widowControl/>
        <w:spacing w:line="460" w:lineRule="atLeast"/>
        <w:ind w:firstLine="2760"/>
        <w:rPr>
          <w:rFonts w:ascii="黑体" w:hAnsi="宋体" w:eastAsia="黑体" w:cs="宋体"/>
          <w:b/>
          <w:bCs/>
          <w:color w:val="auto"/>
          <w:kern w:val="0"/>
          <w:sz w:val="32"/>
          <w:szCs w:val="32"/>
        </w:rPr>
      </w:pPr>
    </w:p>
    <w:p>
      <w:pPr>
        <w:widowControl/>
        <w:spacing w:line="460" w:lineRule="atLeast"/>
        <w:ind w:firstLine="2760"/>
        <w:rPr>
          <w:rFonts w:ascii="宋体" w:hAnsi="宋体" w:cs="宋体"/>
          <w:color w:val="auto"/>
          <w:kern w:val="0"/>
          <w:sz w:val="24"/>
        </w:rPr>
      </w:pPr>
      <w:r>
        <w:rPr>
          <w:rFonts w:hint="eastAsia" w:ascii="黑体" w:hAnsi="宋体" w:eastAsia="黑体" w:cs="宋体"/>
          <w:b/>
          <w:bCs/>
          <w:color w:val="auto"/>
          <w:kern w:val="0"/>
          <w:sz w:val="32"/>
          <w:szCs w:val="32"/>
        </w:rPr>
        <w:t>一</w:t>
      </w:r>
      <w:r>
        <w:rPr>
          <w:rFonts w:hint="eastAsia" w:ascii="黑体" w:hAnsi="宋体" w:eastAsia="黑体" w:cs="宋体"/>
          <w:b/>
          <w:bCs/>
          <w:color w:val="auto"/>
          <w:kern w:val="0"/>
          <w:sz w:val="32"/>
        </w:rPr>
        <w:t> </w:t>
      </w:r>
      <w:r>
        <w:rPr>
          <w:rFonts w:hint="eastAsia" w:ascii="黑体" w:hAnsi="宋体" w:eastAsia="黑体" w:cs="宋体"/>
          <w:b/>
          <w:bCs/>
          <w:color w:val="auto"/>
          <w:kern w:val="0"/>
          <w:sz w:val="32"/>
          <w:szCs w:val="32"/>
        </w:rPr>
        <w:t> 说   </w:t>
      </w:r>
      <w:r>
        <w:rPr>
          <w:rFonts w:hint="eastAsia" w:ascii="黑体" w:hAnsi="宋体" w:eastAsia="黑体" w:cs="宋体"/>
          <w:b/>
          <w:bCs/>
          <w:color w:val="auto"/>
          <w:kern w:val="0"/>
          <w:sz w:val="32"/>
        </w:rPr>
        <w:t> </w:t>
      </w:r>
      <w:r>
        <w:rPr>
          <w:rFonts w:hint="eastAsia" w:ascii="黑体" w:hAnsi="宋体" w:eastAsia="黑体" w:cs="宋体"/>
          <w:b/>
          <w:bCs/>
          <w:color w:val="auto"/>
          <w:kern w:val="0"/>
          <w:sz w:val="32"/>
          <w:szCs w:val="32"/>
        </w:rPr>
        <w:t>明</w:t>
      </w:r>
    </w:p>
    <w:p>
      <w:pPr>
        <w:widowControl/>
        <w:spacing w:line="460" w:lineRule="atLeast"/>
        <w:ind w:firstLine="482"/>
        <w:jc w:val="left"/>
        <w:rPr>
          <w:color w:val="auto"/>
          <w:kern w:val="0"/>
          <w:sz w:val="28"/>
          <w:szCs w:val="28"/>
        </w:rPr>
      </w:pPr>
      <w:r>
        <w:rPr>
          <w:rFonts w:hint="eastAsia" w:ascii="宋体" w:hAnsi="宋体"/>
          <w:b/>
          <w:bCs/>
          <w:color w:val="auto"/>
          <w:kern w:val="0"/>
          <w:sz w:val="24"/>
        </w:rPr>
        <w:t>1.适用范围</w:t>
      </w:r>
    </w:p>
    <w:p>
      <w:pPr>
        <w:widowControl/>
        <w:spacing w:line="460" w:lineRule="atLeast"/>
        <w:ind w:firstLine="480"/>
        <w:rPr>
          <w:color w:val="auto"/>
          <w:kern w:val="0"/>
          <w:sz w:val="28"/>
          <w:szCs w:val="28"/>
        </w:rPr>
      </w:pPr>
      <w:r>
        <w:rPr>
          <w:rFonts w:hint="eastAsia" w:ascii="宋体" w:hAnsi="宋体"/>
          <w:color w:val="auto"/>
          <w:kern w:val="0"/>
          <w:sz w:val="24"/>
        </w:rPr>
        <w:t>本竞争性谈判文件仅适用于竞争性谈判公告中所叙述项目的货物及相关服务采购。</w:t>
      </w:r>
    </w:p>
    <w:p>
      <w:pPr>
        <w:widowControl/>
        <w:spacing w:line="460" w:lineRule="atLeast"/>
        <w:ind w:firstLine="482"/>
        <w:jc w:val="left"/>
        <w:rPr>
          <w:color w:val="auto"/>
          <w:kern w:val="0"/>
          <w:sz w:val="28"/>
          <w:szCs w:val="28"/>
        </w:rPr>
      </w:pPr>
      <w:r>
        <w:rPr>
          <w:rFonts w:hint="eastAsia" w:ascii="宋体" w:hAnsi="宋体"/>
          <w:b/>
          <w:bCs/>
          <w:color w:val="auto"/>
          <w:kern w:val="0"/>
          <w:sz w:val="24"/>
        </w:rPr>
        <w:t>2.定义</w:t>
      </w:r>
    </w:p>
    <w:p>
      <w:pPr>
        <w:widowControl/>
        <w:spacing w:line="460" w:lineRule="atLeast"/>
        <w:ind w:firstLine="480"/>
        <w:rPr>
          <w:color w:val="auto"/>
          <w:kern w:val="0"/>
          <w:sz w:val="28"/>
          <w:szCs w:val="28"/>
        </w:rPr>
      </w:pPr>
      <w:r>
        <w:rPr>
          <w:rFonts w:hint="eastAsia" w:ascii="宋体" w:hAnsi="宋体"/>
          <w:color w:val="auto"/>
          <w:kern w:val="0"/>
          <w:sz w:val="24"/>
        </w:rPr>
        <w:t>2.1 “采购人”系指本次采购项目的业主方。</w:t>
      </w:r>
    </w:p>
    <w:p>
      <w:pPr>
        <w:widowControl/>
        <w:spacing w:line="460" w:lineRule="atLeast"/>
        <w:ind w:firstLine="480"/>
        <w:rPr>
          <w:color w:val="auto"/>
          <w:kern w:val="0"/>
          <w:sz w:val="28"/>
          <w:szCs w:val="28"/>
        </w:rPr>
      </w:pPr>
      <w:r>
        <w:rPr>
          <w:rFonts w:hint="eastAsia" w:ascii="宋体" w:hAnsi="宋体"/>
          <w:color w:val="auto"/>
          <w:kern w:val="0"/>
          <w:sz w:val="24"/>
        </w:rPr>
        <w:t>2.2 “采购代理机构”系指本次采购项目活动组织方。</w:t>
      </w:r>
    </w:p>
    <w:p>
      <w:pPr>
        <w:widowControl/>
        <w:spacing w:line="460" w:lineRule="atLeast"/>
        <w:ind w:firstLine="480"/>
        <w:rPr>
          <w:color w:val="auto"/>
          <w:kern w:val="0"/>
          <w:sz w:val="28"/>
          <w:szCs w:val="28"/>
        </w:rPr>
      </w:pPr>
      <w:r>
        <w:rPr>
          <w:rFonts w:hint="eastAsia" w:ascii="宋体" w:hAnsi="宋体"/>
          <w:color w:val="auto"/>
          <w:kern w:val="0"/>
          <w:sz w:val="24"/>
        </w:rPr>
        <w:t>2.3 “供应商”系指购下载了本竞争性谈判文件，且已经提交本次响应文件的制造商或经销商。</w:t>
      </w:r>
    </w:p>
    <w:p>
      <w:pPr>
        <w:widowControl/>
        <w:spacing w:line="460" w:lineRule="atLeast"/>
        <w:ind w:firstLine="480"/>
        <w:jc w:val="left"/>
        <w:rPr>
          <w:color w:val="auto"/>
          <w:kern w:val="0"/>
          <w:sz w:val="28"/>
          <w:szCs w:val="28"/>
        </w:rPr>
      </w:pPr>
      <w:r>
        <w:rPr>
          <w:rFonts w:hint="eastAsia" w:ascii="宋体" w:hAnsi="宋体"/>
          <w:color w:val="auto"/>
          <w:kern w:val="0"/>
          <w:sz w:val="24"/>
        </w:rPr>
        <w:t>2.4 “供应商代表”系指代表供应商参加本次谈判活动的供应商的法定代表人或其委托代理人。</w:t>
      </w:r>
    </w:p>
    <w:p>
      <w:pPr>
        <w:widowControl/>
        <w:jc w:val="left"/>
        <w:rPr>
          <w:color w:val="auto"/>
        </w:rPr>
      </w:pPr>
      <w:r>
        <w:rPr>
          <w:rFonts w:hint="eastAsia" w:ascii="宋体" w:hAnsi="宋体"/>
          <w:color w:val="auto"/>
          <w:kern w:val="0"/>
          <w:sz w:val="24"/>
        </w:rPr>
        <w:t xml:space="preserve">   </w:t>
      </w:r>
      <w:r>
        <w:rPr>
          <w:rFonts w:hint="eastAsia" w:ascii="宋体" w:hAnsi="宋体" w:cs="宋体"/>
          <w:color w:val="auto"/>
          <w:kern w:val="0"/>
          <w:sz w:val="24"/>
        </w:rPr>
        <w:t xml:space="preserve">2.5“服务”系指供应商按竞争性谈判文件规定向采购人提供的一切工作内容。 </w:t>
      </w:r>
    </w:p>
    <w:p>
      <w:pPr>
        <w:widowControl/>
        <w:spacing w:line="420" w:lineRule="atLeast"/>
        <w:ind w:firstLine="480"/>
        <w:rPr>
          <w:color w:val="auto"/>
          <w:kern w:val="0"/>
          <w:sz w:val="28"/>
          <w:szCs w:val="28"/>
        </w:rPr>
      </w:pPr>
      <w:r>
        <w:rPr>
          <w:rFonts w:hint="eastAsia" w:ascii="宋体" w:hAnsi="宋体"/>
          <w:color w:val="auto"/>
          <w:kern w:val="0"/>
          <w:sz w:val="24"/>
        </w:rPr>
        <w:t>2.6 “竞争性谈判文件有效期” 系指本次采购项目递交响应文件截止之日起至合同签订之日止的期限。成交供应商的竞争性谈判文件有效期至合同完全履行止。</w:t>
      </w:r>
    </w:p>
    <w:p>
      <w:pPr>
        <w:widowControl/>
        <w:spacing w:line="460" w:lineRule="atLeast"/>
        <w:ind w:firstLine="482"/>
        <w:jc w:val="left"/>
        <w:rPr>
          <w:color w:val="auto"/>
          <w:kern w:val="0"/>
          <w:sz w:val="28"/>
          <w:szCs w:val="28"/>
        </w:rPr>
      </w:pPr>
      <w:r>
        <w:rPr>
          <w:rFonts w:hint="eastAsia" w:ascii="宋体" w:hAnsi="宋体"/>
          <w:b/>
          <w:bCs/>
          <w:color w:val="auto"/>
          <w:kern w:val="0"/>
          <w:sz w:val="24"/>
        </w:rPr>
        <w:t>3.采购预算</w:t>
      </w:r>
    </w:p>
    <w:p>
      <w:pPr>
        <w:widowControl/>
        <w:spacing w:line="460" w:lineRule="atLeast"/>
        <w:rPr>
          <w:rFonts w:ascii="宋体" w:hAnsi="宋体"/>
          <w:b/>
          <w:bCs/>
          <w:color w:val="auto"/>
          <w:kern w:val="0"/>
          <w:sz w:val="24"/>
        </w:rPr>
      </w:pPr>
      <w:r>
        <w:rPr>
          <w:rFonts w:hint="eastAsia" w:ascii="宋体" w:hAnsi="宋体"/>
          <w:color w:val="auto"/>
          <w:kern w:val="0"/>
          <w:sz w:val="24"/>
        </w:rPr>
        <w:t>本次采购预算为：</w:t>
      </w:r>
      <w:r>
        <w:rPr>
          <w:rFonts w:hint="eastAsia" w:ascii="宋体" w:hAnsi="宋体"/>
          <w:color w:val="auto"/>
          <w:kern w:val="0"/>
          <w:sz w:val="24"/>
          <w:u w:val="single"/>
        </w:rPr>
        <w:t>详见谈判公告</w:t>
      </w:r>
      <w:r>
        <w:rPr>
          <w:rFonts w:hint="eastAsia" w:ascii="宋体" w:hAnsi="宋体"/>
          <w:color w:val="auto"/>
          <w:kern w:val="0"/>
          <w:sz w:val="24"/>
        </w:rPr>
        <w:t>。</w:t>
      </w:r>
    </w:p>
    <w:p>
      <w:pPr>
        <w:widowControl/>
        <w:spacing w:line="460" w:lineRule="atLeast"/>
        <w:rPr>
          <w:color w:val="auto"/>
          <w:kern w:val="0"/>
          <w:sz w:val="28"/>
          <w:szCs w:val="28"/>
        </w:rPr>
      </w:pPr>
      <w:r>
        <w:rPr>
          <w:rFonts w:hint="eastAsia" w:ascii="宋体" w:hAnsi="宋体"/>
          <w:b/>
          <w:bCs/>
          <w:color w:val="auto"/>
          <w:kern w:val="0"/>
          <w:sz w:val="24"/>
        </w:rPr>
        <w:t>4.供应商应提交的证明文件</w:t>
      </w:r>
    </w:p>
    <w:p>
      <w:pPr>
        <w:widowControl/>
        <w:spacing w:line="420" w:lineRule="exact"/>
        <w:ind w:firstLine="480" w:firstLineChars="200"/>
        <w:jc w:val="left"/>
        <w:rPr>
          <w:rFonts w:ascii="宋体" w:hAnsi="宋体" w:cs="宋体"/>
          <w:color w:val="auto"/>
          <w:kern w:val="0"/>
          <w:sz w:val="24"/>
        </w:rPr>
      </w:pPr>
      <w:r>
        <w:rPr>
          <w:rFonts w:hint="eastAsia" w:ascii="宋体" w:hAnsi="宋体" w:cs="宋体"/>
          <w:color w:val="auto"/>
          <w:kern w:val="0"/>
          <w:sz w:val="24"/>
        </w:rPr>
        <w:t>4.1满足《中华人民共和国政府采购法》第二十二条规定</w:t>
      </w:r>
      <w:r>
        <w:rPr>
          <w:rFonts w:hint="eastAsia" w:ascii="宋体" w:hAnsi="宋体" w:cs="宋体"/>
          <w:color w:val="auto"/>
          <w:kern w:val="0"/>
          <w:sz w:val="24"/>
          <w:lang w:val="en-US" w:eastAsia="zh-CN"/>
        </w:rPr>
        <w:t>的承诺函</w:t>
      </w:r>
      <w:r>
        <w:rPr>
          <w:rFonts w:hint="eastAsia" w:ascii="宋体" w:hAnsi="宋体" w:cs="宋体"/>
          <w:color w:val="auto"/>
          <w:kern w:val="0"/>
          <w:sz w:val="24"/>
        </w:rPr>
        <w:t xml:space="preserve">； </w:t>
      </w:r>
    </w:p>
    <w:p>
      <w:pPr>
        <w:widowControl/>
        <w:spacing w:line="420" w:lineRule="exact"/>
        <w:ind w:firstLine="480" w:firstLineChars="200"/>
        <w:jc w:val="left"/>
        <w:rPr>
          <w:rFonts w:ascii="宋体" w:hAnsi="宋体" w:cs="宋体"/>
          <w:color w:val="auto"/>
          <w:kern w:val="0"/>
          <w:sz w:val="24"/>
        </w:rPr>
      </w:pPr>
      <w:r>
        <w:rPr>
          <w:rFonts w:hint="eastAsia" w:ascii="宋体" w:hAnsi="宋体" w:cs="宋体"/>
          <w:color w:val="auto"/>
          <w:kern w:val="0"/>
          <w:sz w:val="24"/>
        </w:rPr>
        <w:t xml:space="preserve">注：根据《关于推行政府采购资格审查环节信用承诺制的通知》（驻财购[2022]15号） </w:t>
      </w:r>
    </w:p>
    <w:p>
      <w:pPr>
        <w:widowControl/>
        <w:spacing w:line="420" w:lineRule="exact"/>
        <w:jc w:val="left"/>
        <w:rPr>
          <w:rFonts w:ascii="宋体" w:hAnsi="宋体" w:cs="宋体"/>
          <w:color w:val="auto"/>
          <w:kern w:val="0"/>
          <w:sz w:val="24"/>
        </w:rPr>
      </w:pPr>
      <w:r>
        <w:rPr>
          <w:rFonts w:hint="eastAsia" w:ascii="宋体" w:hAnsi="宋体" w:cs="宋体"/>
          <w:color w:val="auto"/>
          <w:kern w:val="0"/>
          <w:sz w:val="24"/>
        </w:rPr>
        <w:t>的规定，供应商在投标时无需提交上述证明材料，按照规定提供《政府采购供应商信用承诺函》备查。采购人有权在发放中标通知书前要求中标（成交）供应商提供证明材料，以备核实供应商承诺事项的真实性。</w:t>
      </w:r>
    </w:p>
    <w:p>
      <w:pPr>
        <w:widowControl/>
        <w:spacing w:line="420" w:lineRule="exact"/>
        <w:ind w:firstLine="480" w:firstLineChars="200"/>
        <w:jc w:val="left"/>
        <w:rPr>
          <w:rFonts w:ascii="宋体" w:hAnsi="宋体" w:cs="宋体"/>
          <w:color w:val="auto"/>
          <w:kern w:val="0"/>
          <w:sz w:val="24"/>
        </w:rPr>
      </w:pPr>
      <w:r>
        <w:rPr>
          <w:rFonts w:hint="eastAsia" w:ascii="宋体" w:hAnsi="宋体" w:cs="宋体"/>
          <w:color w:val="auto"/>
          <w:kern w:val="0"/>
          <w:sz w:val="24"/>
        </w:rPr>
        <w:t xml:space="preserve">4.2 </w:t>
      </w:r>
      <w:r>
        <w:rPr>
          <w:rFonts w:hint="eastAsia" w:ascii="宋体" w:hAnsi="宋体" w:cs="Arial"/>
          <w:color w:val="auto"/>
          <w:kern w:val="0"/>
          <w:sz w:val="24"/>
        </w:rPr>
        <w:t>法定代表人本人参加谈判的，提供身份证原件的扫描件；法定代表人委托代理人参加谈判的，提供法</w:t>
      </w:r>
      <w:r>
        <w:rPr>
          <w:rFonts w:hint="eastAsia" w:ascii="宋体" w:hAnsi="宋体" w:cs="宋体"/>
          <w:color w:val="auto"/>
          <w:kern w:val="0"/>
          <w:sz w:val="24"/>
        </w:rPr>
        <w:t>人授权委托书原件和</w:t>
      </w:r>
      <w:r>
        <w:rPr>
          <w:rFonts w:hint="eastAsia" w:ascii="宋体" w:hAnsi="宋体" w:cs="Arial"/>
          <w:color w:val="auto"/>
          <w:kern w:val="0"/>
          <w:sz w:val="24"/>
        </w:rPr>
        <w:t>委托代理人</w:t>
      </w:r>
      <w:r>
        <w:rPr>
          <w:rFonts w:hint="eastAsia" w:ascii="宋体" w:hAnsi="宋体" w:cs="宋体"/>
          <w:color w:val="auto"/>
          <w:kern w:val="0"/>
          <w:sz w:val="24"/>
        </w:rPr>
        <w:t>的</w:t>
      </w:r>
      <w:r>
        <w:rPr>
          <w:rFonts w:hint="eastAsia" w:ascii="宋体" w:hAnsi="宋体" w:cs="Arial"/>
          <w:color w:val="auto"/>
          <w:kern w:val="0"/>
          <w:sz w:val="24"/>
        </w:rPr>
        <w:t>身份证原件的扫描</w:t>
      </w:r>
      <w:r>
        <w:rPr>
          <w:rFonts w:hint="eastAsia" w:ascii="宋体" w:hAnsi="宋体" w:cs="宋体"/>
          <w:color w:val="auto"/>
          <w:kern w:val="0"/>
          <w:sz w:val="24"/>
        </w:rPr>
        <w:t>件。</w:t>
      </w:r>
    </w:p>
    <w:p>
      <w:pPr>
        <w:pStyle w:val="73"/>
        <w:spacing w:line="420" w:lineRule="exact"/>
        <w:ind w:firstLine="480" w:firstLineChars="200"/>
        <w:jc w:val="both"/>
        <w:rPr>
          <w:rFonts w:hAnsi="宋体" w:cs="宋体"/>
          <w:color w:val="auto"/>
        </w:rPr>
      </w:pPr>
      <w:r>
        <w:rPr>
          <w:rFonts w:hint="eastAsia" w:hAnsi="宋体" w:cs="宋体"/>
          <w:color w:val="auto"/>
        </w:rPr>
        <w:t>4.3、供应商须具备独立法人资格，具有有效的企业法人营业执照、税务登记证、组织机构代码证或三证合一的营业执照；</w:t>
      </w:r>
      <w:r>
        <w:rPr>
          <w:rFonts w:hint="eastAsia" w:hAnsi="宋体" w:cs="宋体"/>
          <w:color w:val="auto"/>
        </w:rPr>
        <w:br w:type="textWrapping"/>
      </w:r>
      <w:r>
        <w:rPr>
          <w:rFonts w:hint="eastAsia" w:hAnsi="宋体" w:cs="宋体"/>
          <w:color w:val="auto"/>
        </w:rPr>
        <w:t xml:space="preserve">    4.4、供应商须具备建设行政主管部门颁发的</w:t>
      </w:r>
      <w:r>
        <w:rPr>
          <w:rFonts w:hint="eastAsia" w:hAnsi="宋体" w:cs="宋体"/>
          <w:color w:val="auto"/>
          <w:lang w:val="en-US" w:eastAsia="zh-CN"/>
        </w:rPr>
        <w:t>建筑行业</w:t>
      </w:r>
      <w:r>
        <w:rPr>
          <w:rFonts w:hint="eastAsia" w:hAnsi="宋体" w:cs="宋体"/>
          <w:color w:val="auto"/>
          <w:lang w:eastAsia="zh-CN"/>
        </w:rPr>
        <w:t>（建筑工程）设计</w:t>
      </w:r>
      <w:r>
        <w:rPr>
          <w:rFonts w:hint="eastAsia" w:hAnsi="宋体" w:cs="宋体"/>
          <w:color w:val="auto"/>
          <w:lang w:val="en-US" w:eastAsia="zh-CN"/>
        </w:rPr>
        <w:t>甲</w:t>
      </w:r>
      <w:r>
        <w:rPr>
          <w:rFonts w:hint="eastAsia" w:hAnsi="宋体" w:cs="宋体"/>
          <w:color w:val="auto"/>
        </w:rPr>
        <w:t>级及以上设计资质，并在人员、设备、资金等方面具有相应的设计能力。</w:t>
      </w:r>
      <w:r>
        <w:rPr>
          <w:rFonts w:hint="eastAsia" w:hAnsi="宋体" w:cs="宋体"/>
          <w:color w:val="auto"/>
        </w:rPr>
        <w:br w:type="textWrapping"/>
      </w:r>
      <w:r>
        <w:rPr>
          <w:rFonts w:hint="eastAsia" w:hAnsi="宋体" w:cs="宋体"/>
          <w:color w:val="auto"/>
        </w:rPr>
        <w:t xml:space="preserve">    4.5、供应商拟派项目负责人须具有相关专业</w:t>
      </w:r>
      <w:r>
        <w:rPr>
          <w:rFonts w:hint="eastAsia" w:hAnsi="宋体" w:cs="宋体"/>
          <w:color w:val="auto"/>
          <w:lang w:val="en-US" w:eastAsia="zh-CN"/>
        </w:rPr>
        <w:t>高</w:t>
      </w:r>
      <w:r>
        <w:rPr>
          <w:rFonts w:hint="eastAsia" w:hAnsi="宋体" w:cs="宋体"/>
          <w:color w:val="auto"/>
        </w:rPr>
        <w:t>级工程师以上（含</w:t>
      </w:r>
      <w:r>
        <w:rPr>
          <w:rFonts w:hint="eastAsia" w:hAnsi="宋体" w:cs="宋体"/>
          <w:color w:val="auto"/>
          <w:lang w:val="en-US" w:eastAsia="zh-CN"/>
        </w:rPr>
        <w:t>高</w:t>
      </w:r>
      <w:r>
        <w:rPr>
          <w:rFonts w:hint="eastAsia" w:hAnsi="宋体" w:cs="宋体"/>
          <w:color w:val="auto"/>
        </w:rPr>
        <w:t>级）职称。</w:t>
      </w:r>
    </w:p>
    <w:p>
      <w:pPr>
        <w:pStyle w:val="73"/>
        <w:spacing w:line="420" w:lineRule="exact"/>
        <w:ind w:firstLine="480" w:firstLineChars="200"/>
        <w:jc w:val="both"/>
        <w:rPr>
          <w:rStyle w:val="74"/>
          <w:rFonts w:ascii="宋体" w:hAnsi="宋体" w:cs="宋体"/>
          <w:color w:val="auto"/>
        </w:rPr>
      </w:pPr>
      <w:r>
        <w:rPr>
          <w:rFonts w:hint="eastAsia" w:hAnsi="宋体" w:cs="宋体"/>
          <w:color w:val="auto"/>
        </w:rPr>
        <w:t xml:space="preserve">4.6 </w:t>
      </w:r>
      <w:r>
        <w:rPr>
          <w:rFonts w:hAnsi="宋体" w:cs="宋体"/>
          <w:color w:val="auto"/>
        </w:rPr>
        <w:t>根据财政部《关于在政府采购活动中查询及使用信用记录有关问题的通知》（财库 〔2016〕125号）要求，被列入“信用中国”网站（www.creditchina.gov.cn）“失信被执行人”（此项查询以信用中国网站自动链接至中国执行信息公开网的查询结果为准）、重大税收违法失信主体和中国政府采购网（www.ccgp.gov.cn）“政府采购严重违法失信行为记录名 单”栏目中有失信记录的供应商，将拒绝其参加本项目（</w:t>
      </w:r>
      <w:r>
        <w:rPr>
          <w:rFonts w:hint="eastAsia" w:hAnsi="宋体" w:cs="宋体"/>
          <w:color w:val="auto"/>
        </w:rPr>
        <w:t>提供查询网页截图并加盖单位公章</w:t>
      </w:r>
      <w:r>
        <w:rPr>
          <w:rStyle w:val="74"/>
          <w:rFonts w:hint="eastAsia" w:hAnsi="宋体" w:cs="宋体"/>
          <w:color w:val="auto"/>
        </w:rPr>
        <w:t>，</w:t>
      </w:r>
      <w:r>
        <w:rPr>
          <w:rFonts w:hAnsi="宋体" w:cs="宋体"/>
          <w:color w:val="auto"/>
        </w:rPr>
        <w:t>查询时间在公告发布日期之后）</w:t>
      </w:r>
      <w:r>
        <w:rPr>
          <w:rFonts w:hint="eastAsia" w:hAnsi="宋体" w:cs="宋体"/>
          <w:color w:val="auto"/>
        </w:rPr>
        <w:t>。</w:t>
      </w:r>
    </w:p>
    <w:p>
      <w:pPr>
        <w:widowControl/>
        <w:autoSpaceDE w:val="0"/>
        <w:autoSpaceDN w:val="0"/>
        <w:spacing w:line="400" w:lineRule="exact"/>
        <w:jc w:val="left"/>
        <w:rPr>
          <w:rFonts w:ascii="宋体" w:hAnsi="宋体" w:cs="宋体"/>
          <w:b/>
          <w:bCs/>
          <w:color w:val="auto"/>
          <w:sz w:val="24"/>
        </w:rPr>
      </w:pPr>
      <w:r>
        <w:rPr>
          <w:rFonts w:hint="eastAsia" w:ascii="宋体" w:hAnsi="宋体" w:cs="宋体"/>
          <w:b/>
          <w:bCs/>
          <w:color w:val="auto"/>
          <w:kern w:val="0"/>
          <w:sz w:val="24"/>
        </w:rPr>
        <w:t>注：以上为必须提供的材料。本项目采用不见面交易模式，供应商在响应文件提交截止时间前应及时完善主体诚信库中企业信息及扫描件，提交并自行核验通过。同时在“资格审查及评审材料”菜单下按分包挑选该包所用资格审查材料，以供评审过程中评标委员会查阅。供应</w:t>
      </w:r>
      <w:r>
        <w:rPr>
          <w:rFonts w:hint="eastAsia" w:ascii="宋体" w:hAnsi="宋体" w:cs="宋体"/>
          <w:b/>
          <w:bCs/>
          <w:color w:val="auto"/>
          <w:sz w:val="24"/>
        </w:rPr>
        <w:t>商应确保主体诚信库信息与电子投标文件信息一致，上传的资料要真实并清晰可辨。评审时以电子投标文件及“资格审查及评审材料”菜单中选取的</w:t>
      </w:r>
      <w:r>
        <w:rPr>
          <w:rFonts w:hint="eastAsia" w:ascii="宋体" w:hAnsi="宋体" w:cs="宋体"/>
          <w:b/>
          <w:bCs/>
          <w:color w:val="auto"/>
          <w:kern w:val="0"/>
          <w:sz w:val="24"/>
        </w:rPr>
        <w:t xml:space="preserve">企业信息为准。 </w:t>
      </w:r>
    </w:p>
    <w:p>
      <w:pPr>
        <w:widowControl/>
        <w:spacing w:line="460" w:lineRule="atLeast"/>
        <w:ind w:firstLine="482"/>
        <w:jc w:val="left"/>
        <w:rPr>
          <w:color w:val="auto"/>
          <w:kern w:val="0"/>
          <w:sz w:val="28"/>
          <w:szCs w:val="28"/>
        </w:rPr>
      </w:pPr>
      <w:r>
        <w:rPr>
          <w:rFonts w:hint="eastAsia" w:ascii="宋体" w:hAnsi="宋体"/>
          <w:b/>
          <w:bCs/>
          <w:color w:val="auto"/>
          <w:kern w:val="0"/>
          <w:sz w:val="24"/>
        </w:rPr>
        <w:t>5.谈判费用</w:t>
      </w:r>
    </w:p>
    <w:p>
      <w:pPr>
        <w:widowControl/>
        <w:spacing w:line="460" w:lineRule="atLeast"/>
        <w:ind w:firstLine="480"/>
        <w:jc w:val="left"/>
        <w:rPr>
          <w:color w:val="auto"/>
          <w:kern w:val="0"/>
          <w:sz w:val="28"/>
          <w:szCs w:val="28"/>
        </w:rPr>
      </w:pPr>
      <w:r>
        <w:rPr>
          <w:rFonts w:hint="eastAsia" w:ascii="宋体" w:hAnsi="宋体"/>
          <w:color w:val="auto"/>
          <w:kern w:val="0"/>
          <w:sz w:val="24"/>
        </w:rPr>
        <w:t>不论谈判结果如何，供应商均应自行承担所有与谈判有关的全部费用。</w:t>
      </w:r>
    </w:p>
    <w:p>
      <w:pPr>
        <w:widowControl/>
        <w:spacing w:line="460" w:lineRule="atLeast"/>
        <w:ind w:firstLine="482"/>
        <w:jc w:val="left"/>
        <w:rPr>
          <w:color w:val="auto"/>
          <w:kern w:val="0"/>
          <w:sz w:val="28"/>
          <w:szCs w:val="28"/>
        </w:rPr>
      </w:pPr>
      <w:r>
        <w:rPr>
          <w:rFonts w:hint="eastAsia" w:ascii="宋体" w:hAnsi="宋体"/>
          <w:b/>
          <w:bCs/>
          <w:color w:val="auto"/>
          <w:kern w:val="0"/>
          <w:sz w:val="24"/>
        </w:rPr>
        <w:t>6.联合体参加谈判</w:t>
      </w:r>
    </w:p>
    <w:p>
      <w:pPr>
        <w:widowControl/>
        <w:spacing w:line="460" w:lineRule="atLeast"/>
        <w:ind w:firstLine="480" w:firstLineChars="200"/>
        <w:jc w:val="left"/>
        <w:rPr>
          <w:rFonts w:ascii="宋体" w:hAnsi="宋体"/>
          <w:color w:val="auto"/>
          <w:kern w:val="0"/>
          <w:sz w:val="24"/>
        </w:rPr>
      </w:pPr>
      <w:r>
        <w:rPr>
          <w:rFonts w:hint="eastAsia" w:ascii="宋体" w:hAnsi="宋体"/>
          <w:color w:val="auto"/>
          <w:kern w:val="0"/>
          <w:sz w:val="24"/>
        </w:rPr>
        <w:t>本项目不接受联合体投标。</w:t>
      </w:r>
    </w:p>
    <w:p>
      <w:pPr>
        <w:widowControl/>
        <w:spacing w:line="460" w:lineRule="atLeast"/>
        <w:ind w:firstLine="482"/>
        <w:rPr>
          <w:color w:val="auto"/>
          <w:kern w:val="0"/>
          <w:sz w:val="28"/>
          <w:szCs w:val="28"/>
        </w:rPr>
      </w:pPr>
      <w:r>
        <w:rPr>
          <w:rFonts w:hint="eastAsia" w:ascii="宋体" w:hAnsi="宋体"/>
          <w:b/>
          <w:bCs/>
          <w:color w:val="auto"/>
          <w:kern w:val="0"/>
          <w:sz w:val="24"/>
        </w:rPr>
        <w:t>7.转包与分包</w:t>
      </w:r>
    </w:p>
    <w:p>
      <w:pPr>
        <w:widowControl/>
        <w:spacing w:line="460" w:lineRule="atLeast"/>
        <w:ind w:firstLine="480"/>
        <w:rPr>
          <w:color w:val="auto"/>
          <w:kern w:val="0"/>
          <w:sz w:val="28"/>
          <w:szCs w:val="28"/>
        </w:rPr>
      </w:pPr>
      <w:r>
        <w:rPr>
          <w:rFonts w:hint="eastAsia" w:ascii="宋体" w:hAnsi="宋体"/>
          <w:color w:val="auto"/>
          <w:kern w:val="0"/>
          <w:sz w:val="24"/>
        </w:rPr>
        <w:t>7.1 本项目不允许采取转包方式履行合同。</w:t>
      </w:r>
    </w:p>
    <w:p>
      <w:pPr>
        <w:spacing w:line="380" w:lineRule="exact"/>
        <w:ind w:firstLine="480" w:firstLineChars="200"/>
        <w:rPr>
          <w:rStyle w:val="74"/>
          <w:rFonts w:ascii="宋体" w:hAnsi="宋体" w:cs="宋体"/>
          <w:color w:val="auto"/>
          <w:sz w:val="24"/>
        </w:rPr>
      </w:pPr>
      <w:r>
        <w:rPr>
          <w:rFonts w:hint="eastAsia" w:ascii="宋体" w:hAnsi="宋体"/>
          <w:color w:val="auto"/>
          <w:kern w:val="0"/>
          <w:sz w:val="24"/>
        </w:rPr>
        <w:t>7.2  本项目不允许采取分包方式履行合同。</w:t>
      </w:r>
      <w:r>
        <w:rPr>
          <w:rStyle w:val="74"/>
          <w:rFonts w:hint="eastAsia" w:ascii="宋体" w:hAnsi="宋体" w:cs="宋体"/>
          <w:color w:val="auto"/>
          <w:sz w:val="24"/>
        </w:rPr>
        <w:t>本项目不允许采取分包方式履行合同（或：本项目经采购人同意，可以将中标项目的部分非主体、非关键性工作分包给他人完成，本项目“主体和关键性工作”〔根据项目具体情况确定〕。接受分包的供应商应当具备相应的资格条件，并不得再次分包。成交供应商应当就分包项目向采购人负责，接受分包的供应商就分包项目承担连带责任）。对上述作出书面承诺并附响应性文件中，否则视为不响应谈判文件要求。</w:t>
      </w:r>
    </w:p>
    <w:p>
      <w:pPr>
        <w:widowControl/>
        <w:wordWrap w:val="0"/>
        <w:snapToGrid w:val="0"/>
        <w:spacing w:line="460" w:lineRule="exact"/>
        <w:ind w:firstLine="482" w:firstLineChars="200"/>
        <w:jc w:val="left"/>
        <w:rPr>
          <w:rFonts w:ascii="宋体" w:hAnsi="宋体" w:cs="宋体"/>
          <w:b/>
          <w:color w:val="auto"/>
          <w:kern w:val="0"/>
          <w:sz w:val="24"/>
        </w:rPr>
      </w:pPr>
      <w:r>
        <w:rPr>
          <w:rFonts w:hint="eastAsia" w:ascii="宋体" w:hAnsi="宋体" w:cs="宋体"/>
          <w:b/>
          <w:color w:val="auto"/>
          <w:kern w:val="0"/>
          <w:sz w:val="24"/>
        </w:rPr>
        <w:t>8.关联企业参加谈判</w:t>
      </w:r>
    </w:p>
    <w:p>
      <w:pPr>
        <w:widowControl/>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8.1 本谈判文件所称关联企业,是指存在关联关系的企业。“关联关系”的界定适用《中华人民共和国公司法》第二百一十七条、《中华人民共和国政府采购法实施条例》第十八条之规定。</w:t>
      </w:r>
    </w:p>
    <w:p>
      <w:pPr>
        <w:pStyle w:val="52"/>
        <w:spacing w:line="360" w:lineRule="auto"/>
        <w:ind w:firstLine="480" w:firstLineChars="200"/>
        <w:rPr>
          <w:color w:val="auto"/>
        </w:rPr>
      </w:pPr>
      <w:r>
        <w:rPr>
          <w:rFonts w:hint="eastAsia"/>
          <w:color w:val="auto"/>
        </w:rPr>
        <w:t>8.2 关联企业中, 同一个法定代表人的两个及两个以上法人，母公司、全资子公司及其控股公司，都不得同时谈判活动。</w:t>
      </w:r>
      <w:r>
        <w:rPr>
          <w:rFonts w:hint="eastAsia"/>
          <w:color w:val="auto"/>
          <w:shd w:val="clear" w:color="auto" w:fill="FFFFFF"/>
        </w:rPr>
        <w:t>单位负责人为同一人或者存在直接控股、管理关系的不同供应商，不得参加同一合同项下的谈判活动。</w:t>
      </w:r>
      <w:r>
        <w:rPr>
          <w:rFonts w:hint="eastAsia"/>
          <w:color w:val="auto"/>
        </w:rPr>
        <w:t>一经发现，将导致谈判同时被拒绝。</w:t>
      </w:r>
    </w:p>
    <w:p>
      <w:pPr>
        <w:pStyle w:val="52"/>
        <w:spacing w:line="360" w:lineRule="auto"/>
        <w:ind w:firstLine="480" w:firstLineChars="200"/>
        <w:rPr>
          <w:color w:val="auto"/>
        </w:rPr>
      </w:pPr>
      <w:r>
        <w:rPr>
          <w:rFonts w:hint="eastAsia"/>
          <w:color w:val="auto"/>
        </w:rPr>
        <w:t>8.3</w:t>
      </w:r>
      <w:r>
        <w:rPr>
          <w:rFonts w:hint="eastAsia"/>
          <w:color w:val="auto"/>
          <w:shd w:val="clear" w:color="auto" w:fill="FFFFFF"/>
        </w:rPr>
        <w:t xml:space="preserve"> 为采购项目提供整体设计、规范编制或者项目管理、监理、检测等服务的供应商，不得再参加该采购项目的其他采购活动。</w:t>
      </w:r>
    </w:p>
    <w:p>
      <w:pPr>
        <w:widowControl/>
        <w:spacing w:line="460" w:lineRule="atLeast"/>
        <w:ind w:firstLine="482"/>
        <w:jc w:val="left"/>
        <w:rPr>
          <w:color w:val="auto"/>
          <w:kern w:val="0"/>
          <w:sz w:val="28"/>
          <w:szCs w:val="28"/>
        </w:rPr>
      </w:pPr>
      <w:r>
        <w:rPr>
          <w:rFonts w:hint="eastAsia" w:ascii="宋体" w:hAnsi="宋体"/>
          <w:b/>
          <w:bCs/>
          <w:color w:val="auto"/>
          <w:kern w:val="0"/>
          <w:sz w:val="24"/>
        </w:rPr>
        <w:t>9.特别说明：</w:t>
      </w:r>
    </w:p>
    <w:p>
      <w:pPr>
        <w:spacing w:line="380" w:lineRule="exact"/>
        <w:ind w:firstLine="480" w:firstLineChars="200"/>
        <w:rPr>
          <w:color w:val="auto"/>
          <w:sz w:val="24"/>
        </w:rPr>
      </w:pPr>
      <w:r>
        <w:rPr>
          <w:rFonts w:hint="eastAsia" w:ascii="宋体" w:hAnsi="宋体" w:cs="宋体"/>
          <w:color w:val="auto"/>
          <w:kern w:val="0"/>
          <w:sz w:val="24"/>
        </w:rPr>
        <w:t>9.1</w:t>
      </w:r>
      <w:r>
        <w:rPr>
          <w:rStyle w:val="74"/>
          <w:rFonts w:hint="eastAsia" w:ascii="宋体" w:hAnsi="宋体" w:cs="宋体"/>
          <w:color w:val="auto"/>
          <w:sz w:val="24"/>
        </w:rPr>
        <w:t>供应商参加谈判所使用的资格、信誉、荣誉、业绩与企业认证必须为本法人所拥有</w:t>
      </w:r>
      <w:r>
        <w:rPr>
          <w:rFonts w:hint="eastAsia"/>
          <w:color w:val="auto"/>
          <w:sz w:val="24"/>
        </w:rPr>
        <w:t>，需出具书面承诺，作为响应文件的一部分。</w:t>
      </w:r>
    </w:p>
    <w:p>
      <w:pPr>
        <w:widowControl/>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9.2 供应商代表只能接受一个供应商的委托参加谈判。</w:t>
      </w:r>
    </w:p>
    <w:p>
      <w:pPr>
        <w:pStyle w:val="52"/>
        <w:spacing w:line="360" w:lineRule="auto"/>
        <w:ind w:firstLine="482"/>
        <w:jc w:val="both"/>
        <w:rPr>
          <w:color w:val="auto"/>
        </w:rPr>
      </w:pPr>
      <w:r>
        <w:rPr>
          <w:rFonts w:hint="eastAsia"/>
          <w:color w:val="auto"/>
        </w:rPr>
        <w:t>9.3 《政府采购法》第二十二条第五款“参加政府采购活动前三年内，在经营活动中没有重大违法记录”，“重大违法记录”是指</w:t>
      </w:r>
      <w:r>
        <w:rPr>
          <w:rFonts w:hint="eastAsia"/>
          <w:color w:val="auto"/>
          <w:shd w:val="clear" w:color="auto" w:fill="FFFFFF"/>
        </w:rPr>
        <w:t>供应商因违法经营受到刑事处罚或者责令停产停业、吊销许可证或者执照、较大数额罚款等行政处罚。</w:t>
      </w:r>
    </w:p>
    <w:p>
      <w:pPr>
        <w:widowControl/>
        <w:spacing w:line="360" w:lineRule="auto"/>
        <w:ind w:firstLine="482"/>
        <w:rPr>
          <w:color w:val="auto"/>
        </w:rPr>
      </w:pPr>
      <w:r>
        <w:rPr>
          <w:rFonts w:hint="eastAsia" w:ascii="宋体" w:hAnsi="宋体" w:cs="宋体"/>
          <w:color w:val="auto"/>
          <w:kern w:val="0"/>
          <w:sz w:val="24"/>
        </w:rPr>
        <w:t>9.4 供应商在谈判活动中提供虚假材料或从事其他违法活动的,其响应无效，由相关部门查处。</w:t>
      </w:r>
    </w:p>
    <w:p>
      <w:pPr>
        <w:widowControl/>
        <w:spacing w:line="360" w:lineRule="auto"/>
        <w:ind w:firstLine="482" w:firstLineChars="200"/>
        <w:rPr>
          <w:rFonts w:ascii="宋体" w:hAnsi="宋体" w:cs="宋体"/>
          <w:color w:val="auto"/>
          <w:kern w:val="0"/>
          <w:sz w:val="24"/>
        </w:rPr>
      </w:pPr>
      <w:r>
        <w:rPr>
          <w:rFonts w:hint="eastAsia" w:ascii="宋体" w:hAnsi="宋体" w:cs="宋体"/>
          <w:b/>
          <w:bCs/>
          <w:color w:val="auto"/>
          <w:kern w:val="0"/>
          <w:sz w:val="24"/>
        </w:rPr>
        <w:t>10.质疑和投诉</w:t>
      </w:r>
    </w:p>
    <w:p>
      <w:pPr>
        <w:spacing w:line="360" w:lineRule="auto"/>
        <w:ind w:firstLine="480" w:firstLineChars="200"/>
        <w:rPr>
          <w:rFonts w:ascii="宋体" w:hAnsi="宋体"/>
          <w:color w:val="auto"/>
          <w:sz w:val="24"/>
        </w:rPr>
      </w:pPr>
      <w:r>
        <w:rPr>
          <w:rFonts w:hint="eastAsia" w:ascii="宋体" w:hAnsi="宋体"/>
          <w:color w:val="auto"/>
          <w:kern w:val="0"/>
          <w:sz w:val="24"/>
        </w:rPr>
        <w:t>10.1供应商认为竞争性谈判文件使自己的合法权益受到损害的，应在递交响应文件截止时间2日之前提出质疑；供应商对谈判过程和成交结果使自己的合法权益受到损害的，应当在知道或者应知其权益受到损害之日起7个工作日内提出质疑。逾期不再受理，</w:t>
      </w:r>
      <w:r>
        <w:rPr>
          <w:rFonts w:hint="eastAsia" w:ascii="宋体" w:hAnsi="宋体" w:cs="宋体"/>
          <w:bCs/>
          <w:color w:val="auto"/>
          <w:kern w:val="0"/>
          <w:sz w:val="24"/>
        </w:rPr>
        <w:t>供应商在法定质疑期内应一次性提出针对同一采购环节的质疑。</w:t>
      </w:r>
    </w:p>
    <w:p>
      <w:pPr>
        <w:widowControl/>
        <w:spacing w:line="360" w:lineRule="auto"/>
        <w:ind w:firstLine="480" w:firstLineChars="200"/>
        <w:rPr>
          <w:color w:val="auto"/>
          <w:kern w:val="0"/>
          <w:sz w:val="28"/>
          <w:szCs w:val="28"/>
        </w:rPr>
      </w:pPr>
      <w:r>
        <w:rPr>
          <w:rFonts w:hint="eastAsia" w:ascii="宋体" w:hAnsi="宋体"/>
          <w:color w:val="auto"/>
          <w:kern w:val="0"/>
          <w:sz w:val="24"/>
        </w:rPr>
        <w:t>供应商对采购人或采购代理机构的质疑答复不满意,或采购人或采购代理机构未在规定时间内作出答复的，可以在答复期满后15个工作日内向同级财政部门投诉。</w:t>
      </w:r>
    </w:p>
    <w:p>
      <w:pPr>
        <w:widowControl/>
        <w:spacing w:line="460" w:lineRule="atLeast"/>
        <w:ind w:firstLine="480"/>
        <w:rPr>
          <w:rFonts w:ascii="宋体" w:hAnsi="宋体" w:cs="宋体"/>
          <w:color w:val="auto"/>
          <w:kern w:val="0"/>
          <w:sz w:val="24"/>
        </w:rPr>
      </w:pPr>
      <w:r>
        <w:rPr>
          <w:rFonts w:hint="eastAsia" w:ascii="宋体" w:hAnsi="宋体" w:cs="宋体"/>
          <w:color w:val="auto"/>
          <w:kern w:val="0"/>
          <w:sz w:val="24"/>
        </w:rPr>
        <w:t>10.2 质疑、投诉应当采用书面形式，</w:t>
      </w:r>
      <w:r>
        <w:rPr>
          <w:rFonts w:hint="eastAsia" w:ascii="宋体" w:hAnsi="宋体" w:cs="宋体"/>
          <w:bCs/>
          <w:color w:val="auto"/>
          <w:kern w:val="0"/>
          <w:sz w:val="24"/>
        </w:rPr>
        <w:t>质疑及答疑将通过驻马店市公共资源交易不见面系统进行。</w:t>
      </w:r>
      <w:r>
        <w:rPr>
          <w:rFonts w:hint="eastAsia" w:ascii="宋体" w:hAnsi="宋体" w:cs="宋体"/>
          <w:color w:val="auto"/>
          <w:kern w:val="0"/>
          <w:sz w:val="24"/>
        </w:rPr>
        <w:t>质疑书、投诉书均应明确阐述竞争性谈判文件、谈判过程和谈判结果中使自己合法权益受到损害的实质性内容，提供相关事实、依据和证据及其来源或线索，便于有关单位调查、答复和处理。</w:t>
      </w:r>
    </w:p>
    <w:p>
      <w:pPr>
        <w:widowControl/>
        <w:spacing w:line="460" w:lineRule="atLeast"/>
        <w:ind w:firstLine="482"/>
        <w:jc w:val="left"/>
        <w:rPr>
          <w:color w:val="auto"/>
          <w:kern w:val="0"/>
          <w:sz w:val="28"/>
          <w:szCs w:val="28"/>
        </w:rPr>
      </w:pPr>
      <w:r>
        <w:rPr>
          <w:rFonts w:hint="eastAsia" w:ascii="宋体" w:hAnsi="宋体"/>
          <w:b/>
          <w:bCs/>
          <w:color w:val="auto"/>
          <w:kern w:val="0"/>
          <w:sz w:val="24"/>
        </w:rPr>
        <w:t>11.</w:t>
      </w:r>
      <w:r>
        <w:rPr>
          <w:color w:val="auto"/>
          <w:kern w:val="0"/>
          <w:sz w:val="28"/>
        </w:rPr>
        <w:t> </w:t>
      </w:r>
      <w:r>
        <w:rPr>
          <w:rFonts w:hint="eastAsia" w:ascii="宋体" w:hAnsi="宋体"/>
          <w:b/>
          <w:bCs/>
          <w:color w:val="auto"/>
          <w:kern w:val="0"/>
          <w:sz w:val="24"/>
        </w:rPr>
        <w:t>供应商的风险</w:t>
      </w:r>
    </w:p>
    <w:p>
      <w:pPr>
        <w:widowControl/>
        <w:spacing w:line="460" w:lineRule="atLeast"/>
        <w:ind w:firstLine="480"/>
        <w:jc w:val="left"/>
        <w:rPr>
          <w:color w:val="auto"/>
          <w:kern w:val="0"/>
          <w:sz w:val="28"/>
          <w:szCs w:val="28"/>
        </w:rPr>
      </w:pPr>
      <w:r>
        <w:rPr>
          <w:rFonts w:hint="eastAsia" w:ascii="宋体" w:hAnsi="宋体"/>
          <w:color w:val="auto"/>
          <w:kern w:val="0"/>
          <w:sz w:val="24"/>
        </w:rPr>
        <w:t>供应商没有按照竞争性谈判文件要求提供全部资料，或者供应商没有对响应文件在各方面都作出实质性响应是供应商的风险，并可能导致其响应被拒绝。</w:t>
      </w:r>
    </w:p>
    <w:p>
      <w:pPr>
        <w:widowControl/>
        <w:spacing w:line="460" w:lineRule="atLeast"/>
        <w:ind w:firstLine="2554"/>
        <w:rPr>
          <w:rFonts w:ascii="宋体" w:hAnsi="宋体" w:cs="宋体"/>
          <w:color w:val="auto"/>
          <w:kern w:val="0"/>
          <w:sz w:val="24"/>
        </w:rPr>
      </w:pPr>
      <w:r>
        <w:rPr>
          <w:rFonts w:hint="eastAsia" w:ascii="宋体" w:hAnsi="宋体" w:cs="宋体"/>
          <w:b/>
          <w:bCs/>
          <w:color w:val="auto"/>
          <w:kern w:val="0"/>
          <w:sz w:val="32"/>
          <w:szCs w:val="32"/>
        </w:rPr>
        <w:t>二 竞争性谈判文件</w:t>
      </w:r>
    </w:p>
    <w:p>
      <w:pPr>
        <w:widowControl/>
        <w:spacing w:line="460" w:lineRule="atLeast"/>
        <w:ind w:firstLine="482"/>
        <w:jc w:val="left"/>
        <w:rPr>
          <w:color w:val="auto"/>
          <w:kern w:val="0"/>
          <w:sz w:val="28"/>
          <w:szCs w:val="28"/>
        </w:rPr>
      </w:pPr>
      <w:r>
        <w:rPr>
          <w:rFonts w:hint="eastAsia" w:ascii="宋体" w:hAnsi="宋体"/>
          <w:b/>
          <w:bCs/>
          <w:color w:val="auto"/>
          <w:kern w:val="0"/>
          <w:sz w:val="24"/>
        </w:rPr>
        <w:t>12.竞争性谈判文件的构成。本竞争性谈判文件由以下部分组成：</w:t>
      </w:r>
    </w:p>
    <w:p>
      <w:pPr>
        <w:widowControl/>
        <w:spacing w:line="460" w:lineRule="atLeast"/>
        <w:ind w:firstLine="480"/>
        <w:rPr>
          <w:color w:val="auto"/>
          <w:kern w:val="0"/>
          <w:szCs w:val="21"/>
        </w:rPr>
      </w:pPr>
      <w:r>
        <w:rPr>
          <w:rFonts w:hint="eastAsia" w:ascii="宋体" w:hAnsi="宋体"/>
          <w:color w:val="auto"/>
          <w:kern w:val="0"/>
          <w:sz w:val="24"/>
        </w:rPr>
        <w:t>12.1 竞争性谈判公告</w:t>
      </w:r>
    </w:p>
    <w:p>
      <w:pPr>
        <w:widowControl/>
        <w:spacing w:line="460" w:lineRule="atLeast"/>
        <w:ind w:firstLine="480"/>
        <w:jc w:val="left"/>
        <w:rPr>
          <w:rFonts w:ascii="宋体" w:hAnsi="宋体"/>
          <w:color w:val="auto"/>
          <w:kern w:val="0"/>
          <w:sz w:val="24"/>
        </w:rPr>
      </w:pPr>
      <w:r>
        <w:rPr>
          <w:rFonts w:hint="eastAsia" w:ascii="宋体" w:hAnsi="宋体"/>
          <w:color w:val="auto"/>
          <w:kern w:val="0"/>
          <w:sz w:val="24"/>
        </w:rPr>
        <w:t>12.2 采购需求</w:t>
      </w:r>
    </w:p>
    <w:p>
      <w:pPr>
        <w:widowControl/>
        <w:spacing w:line="460" w:lineRule="atLeast"/>
        <w:ind w:firstLine="480"/>
        <w:jc w:val="left"/>
        <w:rPr>
          <w:color w:val="auto"/>
          <w:kern w:val="0"/>
          <w:sz w:val="28"/>
          <w:szCs w:val="28"/>
        </w:rPr>
      </w:pPr>
      <w:r>
        <w:rPr>
          <w:rFonts w:hint="eastAsia" w:ascii="宋体" w:hAnsi="宋体"/>
          <w:color w:val="auto"/>
          <w:kern w:val="0"/>
          <w:sz w:val="24"/>
        </w:rPr>
        <w:t>12.3  供应商须知</w:t>
      </w:r>
    </w:p>
    <w:p>
      <w:pPr>
        <w:widowControl/>
        <w:spacing w:line="460" w:lineRule="atLeast"/>
        <w:ind w:firstLine="480"/>
        <w:jc w:val="left"/>
        <w:rPr>
          <w:color w:val="auto"/>
          <w:kern w:val="0"/>
          <w:sz w:val="28"/>
          <w:szCs w:val="28"/>
        </w:rPr>
      </w:pPr>
      <w:r>
        <w:rPr>
          <w:rFonts w:hint="eastAsia" w:ascii="宋体" w:hAnsi="宋体"/>
          <w:color w:val="auto"/>
          <w:kern w:val="0"/>
          <w:sz w:val="24"/>
        </w:rPr>
        <w:t>12.4  合同主要条款</w:t>
      </w:r>
    </w:p>
    <w:p>
      <w:pPr>
        <w:widowControl/>
        <w:spacing w:line="460" w:lineRule="atLeast"/>
        <w:ind w:firstLine="480"/>
        <w:jc w:val="left"/>
        <w:rPr>
          <w:rFonts w:ascii="宋体" w:hAnsi="宋体"/>
          <w:color w:val="auto"/>
          <w:kern w:val="0"/>
          <w:sz w:val="24"/>
        </w:rPr>
      </w:pPr>
      <w:r>
        <w:rPr>
          <w:rFonts w:hint="eastAsia" w:ascii="宋体" w:hAnsi="宋体"/>
          <w:color w:val="auto"/>
          <w:kern w:val="0"/>
          <w:sz w:val="24"/>
        </w:rPr>
        <w:t>12.5  响应文件格式</w:t>
      </w:r>
    </w:p>
    <w:p>
      <w:pPr>
        <w:widowControl/>
        <w:spacing w:line="460" w:lineRule="atLeast"/>
        <w:ind w:firstLine="480"/>
        <w:jc w:val="left"/>
        <w:rPr>
          <w:rFonts w:ascii="宋体" w:hAnsi="宋体"/>
          <w:color w:val="auto"/>
          <w:kern w:val="0"/>
          <w:sz w:val="24"/>
        </w:rPr>
      </w:pPr>
      <w:r>
        <w:rPr>
          <w:rFonts w:hint="eastAsia" w:ascii="宋体" w:hAnsi="宋体"/>
          <w:color w:val="auto"/>
          <w:kern w:val="0"/>
          <w:sz w:val="24"/>
        </w:rPr>
        <w:t>12.6  政府采购政策</w:t>
      </w:r>
    </w:p>
    <w:p>
      <w:pPr>
        <w:widowControl/>
        <w:spacing w:line="460" w:lineRule="atLeast"/>
        <w:ind w:firstLine="480"/>
        <w:jc w:val="left"/>
        <w:rPr>
          <w:color w:val="auto"/>
          <w:kern w:val="0"/>
          <w:sz w:val="28"/>
          <w:szCs w:val="28"/>
        </w:rPr>
      </w:pPr>
      <w:r>
        <w:rPr>
          <w:rFonts w:hint="eastAsia" w:ascii="宋体" w:hAnsi="宋体"/>
          <w:b/>
          <w:bCs/>
          <w:color w:val="auto"/>
          <w:kern w:val="0"/>
          <w:sz w:val="24"/>
        </w:rPr>
        <w:t>13.竞争性谈判文件的澄清与修改</w:t>
      </w:r>
    </w:p>
    <w:p>
      <w:pPr>
        <w:widowControl/>
        <w:spacing w:line="460" w:lineRule="atLeast"/>
        <w:ind w:firstLine="480"/>
        <w:rPr>
          <w:rFonts w:ascii="宋体" w:hAnsi="宋体"/>
          <w:color w:val="auto"/>
          <w:kern w:val="0"/>
          <w:sz w:val="24"/>
        </w:rPr>
      </w:pPr>
      <w:r>
        <w:rPr>
          <w:rFonts w:hint="eastAsia" w:ascii="宋体" w:hAnsi="宋体"/>
          <w:color w:val="auto"/>
          <w:kern w:val="0"/>
          <w:sz w:val="24"/>
        </w:rPr>
        <w:t>13.1 采购代理机构对已发出的竞争性谈判文件进行必要澄清、修改或补充的，应当在竞争性谈判文件要求提交响应文件截止时间3个工作日（如至原定截止时间不足3个工作日，则需延长谈判开始时间，谈判文件获取截止时间等可以相应延长）前，在河南省政府采购网、驻马店市公共资源交易中心网</w:t>
      </w:r>
      <w:r>
        <w:rPr>
          <w:color w:val="auto"/>
        </w:rPr>
        <w:fldChar w:fldCharType="begin"/>
      </w:r>
      <w:r>
        <w:rPr>
          <w:color w:val="auto"/>
        </w:rPr>
        <w:instrText xml:space="preserve"> HYPERLINK "http://zhumadian.hngp.gov.cn/prx/000/http/www.sxztb.gov.cn/" </w:instrText>
      </w:r>
      <w:r>
        <w:rPr>
          <w:color w:val="auto"/>
        </w:rPr>
        <w:fldChar w:fldCharType="separate"/>
      </w:r>
      <w:r>
        <w:rPr>
          <w:color w:val="auto"/>
        </w:rPr>
        <w:fldChar w:fldCharType="end"/>
      </w:r>
      <w:r>
        <w:rPr>
          <w:rFonts w:hint="eastAsia" w:ascii="宋体" w:hAnsi="宋体"/>
          <w:color w:val="auto"/>
          <w:kern w:val="0"/>
          <w:sz w:val="24"/>
        </w:rPr>
        <w:t>等相关媒体上发布更正公告或变更公告。</w:t>
      </w:r>
    </w:p>
    <w:p>
      <w:pPr>
        <w:widowControl/>
        <w:spacing w:line="460" w:lineRule="atLeast"/>
        <w:ind w:firstLine="480"/>
        <w:rPr>
          <w:rFonts w:ascii="宋体" w:hAnsi="宋体" w:cs="宋体"/>
          <w:color w:val="auto"/>
          <w:kern w:val="0"/>
          <w:sz w:val="24"/>
        </w:rPr>
      </w:pPr>
      <w:r>
        <w:rPr>
          <w:rFonts w:hint="eastAsia" w:ascii="宋体" w:hAnsi="宋体" w:cs="宋体"/>
          <w:color w:val="auto"/>
          <w:kern w:val="0"/>
          <w:sz w:val="24"/>
        </w:rPr>
        <w:t>13.2 竞争性谈判文件澄清、修改或补充的内容为竞争性谈判文件的组成部分。</w:t>
      </w:r>
    </w:p>
    <w:p>
      <w:pPr>
        <w:widowControl/>
        <w:spacing w:line="460" w:lineRule="atLeast"/>
        <w:ind w:firstLine="480"/>
        <w:rPr>
          <w:rFonts w:ascii="宋体" w:hAnsi="宋体" w:cs="宋体"/>
          <w:color w:val="auto"/>
          <w:kern w:val="0"/>
          <w:sz w:val="24"/>
        </w:rPr>
      </w:pPr>
      <w:r>
        <w:rPr>
          <w:rFonts w:hint="eastAsia" w:ascii="宋体" w:hAnsi="宋体" w:cs="宋体"/>
          <w:color w:val="auto"/>
          <w:kern w:val="0"/>
          <w:sz w:val="24"/>
        </w:rPr>
        <w:t>13.3 竞争性谈判文件的澄清、修改或补充都应通过本代理机构以法定形式发布。采购人未通过本代理机构对竞争性谈判文件进行的澄清、修改或补充无效，谈判时不予认可。</w:t>
      </w:r>
    </w:p>
    <w:p>
      <w:pPr>
        <w:widowControl/>
        <w:spacing w:line="460" w:lineRule="atLeast"/>
        <w:ind w:firstLine="480"/>
        <w:rPr>
          <w:rFonts w:ascii="宋体" w:hAnsi="宋体" w:cs="宋体"/>
          <w:color w:val="auto"/>
          <w:kern w:val="0"/>
          <w:sz w:val="24"/>
        </w:rPr>
      </w:pPr>
      <w:r>
        <w:rPr>
          <w:rFonts w:hint="eastAsia" w:ascii="宋体" w:hAnsi="宋体" w:cs="宋体"/>
          <w:color w:val="auto"/>
          <w:kern w:val="0"/>
          <w:sz w:val="24"/>
        </w:rPr>
        <w:t>13.4 采购代理机构可以视采购具体情况延长递交响应文件截止时间和开始谈判时间，但至少应当在竞争性谈判文件要求提交响应文件的截止时间3个工作日前，将变更时间在河南省政府采购网、驻马店市公共资源交易中心网</w:t>
      </w:r>
      <w:r>
        <w:rPr>
          <w:color w:val="auto"/>
        </w:rPr>
        <w:fldChar w:fldCharType="begin"/>
      </w:r>
      <w:r>
        <w:rPr>
          <w:color w:val="auto"/>
        </w:rPr>
        <w:instrText xml:space="preserve"> HYPERLINK "http://zhumadian.hngp.gov.cn/prx/000/http/www.sxztb.gov.cn/" </w:instrText>
      </w:r>
      <w:r>
        <w:rPr>
          <w:color w:val="auto"/>
        </w:rPr>
        <w:fldChar w:fldCharType="separate"/>
      </w:r>
      <w:r>
        <w:rPr>
          <w:color w:val="auto"/>
        </w:rPr>
        <w:fldChar w:fldCharType="end"/>
      </w:r>
      <w:r>
        <w:rPr>
          <w:rFonts w:hint="eastAsia" w:ascii="宋体" w:hAnsi="宋体" w:cs="宋体"/>
          <w:color w:val="auto"/>
          <w:kern w:val="0"/>
          <w:sz w:val="24"/>
        </w:rPr>
        <w:t>等相关媒体上发布更正公告或变更公告。</w:t>
      </w:r>
    </w:p>
    <w:p>
      <w:pPr>
        <w:widowControl/>
        <w:spacing w:line="460" w:lineRule="atLeast"/>
        <w:ind w:firstLine="200"/>
        <w:jc w:val="center"/>
        <w:rPr>
          <w:color w:val="auto"/>
          <w:kern w:val="0"/>
          <w:sz w:val="28"/>
          <w:szCs w:val="28"/>
        </w:rPr>
      </w:pPr>
      <w:r>
        <w:rPr>
          <w:rFonts w:hint="eastAsia" w:ascii="黑体" w:eastAsia="黑体"/>
          <w:b/>
          <w:bCs/>
          <w:color w:val="auto"/>
          <w:kern w:val="0"/>
          <w:sz w:val="32"/>
          <w:szCs w:val="32"/>
        </w:rPr>
        <w:t>三</w:t>
      </w:r>
      <w:r>
        <w:rPr>
          <w:rFonts w:hint="eastAsia" w:ascii="黑体" w:eastAsia="黑体"/>
          <w:b/>
          <w:bCs/>
          <w:color w:val="auto"/>
          <w:kern w:val="0"/>
          <w:sz w:val="32"/>
        </w:rPr>
        <w:t> </w:t>
      </w:r>
      <w:r>
        <w:rPr>
          <w:rFonts w:hint="eastAsia" w:ascii="黑体" w:eastAsia="黑体"/>
          <w:b/>
          <w:bCs/>
          <w:color w:val="auto"/>
          <w:kern w:val="0"/>
          <w:sz w:val="32"/>
          <w:szCs w:val="32"/>
        </w:rPr>
        <w:t>  响应文件的编制</w:t>
      </w:r>
    </w:p>
    <w:p>
      <w:pPr>
        <w:widowControl/>
        <w:spacing w:line="460" w:lineRule="atLeast"/>
        <w:ind w:firstLine="482"/>
        <w:rPr>
          <w:color w:val="auto"/>
          <w:kern w:val="0"/>
          <w:sz w:val="28"/>
          <w:szCs w:val="28"/>
        </w:rPr>
      </w:pPr>
      <w:r>
        <w:rPr>
          <w:rFonts w:hint="eastAsia" w:ascii="宋体" w:hAnsi="宋体"/>
          <w:b/>
          <w:bCs/>
          <w:color w:val="auto"/>
          <w:kern w:val="0"/>
          <w:sz w:val="24"/>
        </w:rPr>
        <w:t>14.要求</w:t>
      </w:r>
    </w:p>
    <w:p>
      <w:pPr>
        <w:widowControl/>
        <w:spacing w:line="460" w:lineRule="atLeast"/>
        <w:ind w:firstLine="480"/>
        <w:rPr>
          <w:rFonts w:ascii="宋体" w:hAnsi="宋体" w:cs="宋体"/>
          <w:color w:val="auto"/>
          <w:kern w:val="0"/>
          <w:sz w:val="24"/>
        </w:rPr>
      </w:pPr>
      <w:r>
        <w:rPr>
          <w:rFonts w:hint="eastAsia" w:ascii="宋体" w:hAnsi="宋体" w:cs="宋体"/>
          <w:color w:val="auto"/>
          <w:kern w:val="0"/>
          <w:sz w:val="24"/>
        </w:rPr>
        <w:t>14.1供应商应仔细阅读竞争性谈判文件的所有内容，按照竞争性谈判文件提供的格式编写响应文件，不得缺少或留空任何竞争性谈判文件要求填写的表格或提交的资料。竞争性谈判文件提供格式的按格式填列，未提供格式的可自行拟定。响应文件应对竞争性谈判文件的要求作出实质性响应（包括供应商资格要求、</w:t>
      </w:r>
      <w:r>
        <w:rPr>
          <w:rFonts w:hint="eastAsia" w:ascii="宋体" w:hAnsi="宋体"/>
          <w:color w:val="auto"/>
          <w:sz w:val="24"/>
        </w:rPr>
        <w:t>技术需求</w:t>
      </w:r>
      <w:r>
        <w:rPr>
          <w:rFonts w:hint="eastAsia" w:ascii="宋体" w:hAnsi="宋体" w:cs="宋体"/>
          <w:color w:val="auto"/>
          <w:kern w:val="0"/>
          <w:sz w:val="24"/>
        </w:rPr>
        <w:t>、商务要求和响应文件中对响应的要求），供应商对所提供的全部资料的合法性、真实性负责。</w:t>
      </w:r>
    </w:p>
    <w:p>
      <w:pPr>
        <w:widowControl/>
        <w:spacing w:line="460" w:lineRule="atLeast"/>
        <w:ind w:firstLine="480"/>
        <w:rPr>
          <w:color w:val="auto"/>
          <w:kern w:val="0"/>
          <w:sz w:val="28"/>
          <w:szCs w:val="28"/>
        </w:rPr>
      </w:pPr>
      <w:r>
        <w:rPr>
          <w:rFonts w:ascii="宋体" w:hAnsi="宋体" w:cs="宋体"/>
          <w:color w:val="auto"/>
          <w:kern w:val="0"/>
          <w:sz w:val="24"/>
        </w:rPr>
        <w:t>1</w:t>
      </w:r>
      <w:r>
        <w:rPr>
          <w:rFonts w:hint="eastAsia" w:ascii="宋体" w:hAnsi="宋体" w:cs="宋体"/>
          <w:color w:val="auto"/>
          <w:kern w:val="0"/>
          <w:sz w:val="24"/>
        </w:rPr>
        <w:t>4</w:t>
      </w:r>
      <w:r>
        <w:rPr>
          <w:rFonts w:ascii="宋体" w:hAnsi="宋体" w:cs="宋体"/>
          <w:color w:val="auto"/>
          <w:kern w:val="0"/>
          <w:sz w:val="24"/>
        </w:rPr>
        <w:t>.2</w:t>
      </w:r>
      <w:r>
        <w:rPr>
          <w:rFonts w:hint="eastAsia" w:ascii="宋体" w:hAnsi="宋体" w:cs="宋体"/>
          <w:color w:val="auto"/>
          <w:kern w:val="0"/>
          <w:sz w:val="24"/>
        </w:rPr>
        <w:t>供应商应完整签署响应文件格式附件中《竞争性谈判响应书》和《抵制</w:t>
      </w:r>
      <w:r>
        <w:rPr>
          <w:rFonts w:hint="eastAsia" w:ascii="宋体" w:hAnsi="宋体"/>
          <w:color w:val="auto"/>
          <w:kern w:val="0"/>
          <w:sz w:val="24"/>
        </w:rPr>
        <w:t>商业贿赂承诺》，不得随意增减或修改内容。否则视为对竞争性谈判文件未作出实质性响应。</w:t>
      </w:r>
    </w:p>
    <w:p>
      <w:pPr>
        <w:widowControl/>
        <w:spacing w:line="460" w:lineRule="atLeast"/>
        <w:ind w:firstLine="482"/>
        <w:rPr>
          <w:color w:val="auto"/>
          <w:kern w:val="0"/>
          <w:sz w:val="28"/>
          <w:szCs w:val="28"/>
        </w:rPr>
      </w:pPr>
      <w:r>
        <w:rPr>
          <w:rFonts w:hint="eastAsia" w:ascii="宋体" w:hAnsi="宋体"/>
          <w:b/>
          <w:bCs/>
          <w:color w:val="auto"/>
          <w:kern w:val="0"/>
          <w:sz w:val="24"/>
        </w:rPr>
        <w:t>15.响应文件的语言和计量单位</w:t>
      </w:r>
    </w:p>
    <w:p>
      <w:pPr>
        <w:widowControl/>
        <w:spacing w:line="460" w:lineRule="atLeast"/>
        <w:ind w:firstLine="480"/>
        <w:rPr>
          <w:color w:val="auto"/>
          <w:kern w:val="0"/>
          <w:sz w:val="28"/>
          <w:szCs w:val="28"/>
        </w:rPr>
      </w:pPr>
      <w:r>
        <w:rPr>
          <w:rFonts w:hint="eastAsia" w:ascii="宋体" w:hAnsi="宋体"/>
          <w:color w:val="auto"/>
          <w:kern w:val="0"/>
          <w:sz w:val="24"/>
        </w:rPr>
        <w:t>15.1响应文件以及供应商与采购人、代理机构就有关谈判事宜的所有来往函电均应使用简体中文书写。</w:t>
      </w:r>
    </w:p>
    <w:p>
      <w:pPr>
        <w:widowControl/>
        <w:spacing w:line="460" w:lineRule="atLeast"/>
        <w:ind w:firstLine="480"/>
        <w:jc w:val="left"/>
        <w:rPr>
          <w:color w:val="auto"/>
          <w:kern w:val="0"/>
          <w:sz w:val="28"/>
          <w:szCs w:val="28"/>
        </w:rPr>
      </w:pPr>
      <w:r>
        <w:rPr>
          <w:rFonts w:hint="eastAsia" w:ascii="宋体" w:hAnsi="宋体"/>
          <w:color w:val="auto"/>
          <w:kern w:val="0"/>
          <w:sz w:val="24"/>
        </w:rPr>
        <w:t>15.2关于计量单位，竞争性谈判文件已有明确规定的，使用竞争性谈判文件规定的计量单位；竞争性谈判文件没有规定的，应采用中华人民共和国法定计量单位。否则视为对竞争性谈判文件未作出实质性响应。</w:t>
      </w:r>
    </w:p>
    <w:p>
      <w:pPr>
        <w:widowControl/>
        <w:spacing w:line="460" w:lineRule="atLeast"/>
        <w:ind w:firstLine="480"/>
        <w:jc w:val="left"/>
        <w:rPr>
          <w:color w:val="auto"/>
          <w:kern w:val="0"/>
          <w:sz w:val="28"/>
          <w:szCs w:val="28"/>
        </w:rPr>
      </w:pPr>
      <w:r>
        <w:rPr>
          <w:rFonts w:hint="eastAsia" w:ascii="宋体" w:hAnsi="宋体"/>
          <w:color w:val="auto"/>
          <w:kern w:val="0"/>
          <w:sz w:val="24"/>
        </w:rPr>
        <w:t>15.3</w:t>
      </w:r>
      <w:r>
        <w:rPr>
          <w:rFonts w:hint="eastAsia" w:ascii="宋体" w:hAnsi="宋体"/>
          <w:color w:val="auto"/>
          <w:spacing w:val="10"/>
          <w:kern w:val="0"/>
          <w:sz w:val="24"/>
        </w:rPr>
        <w:t>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pPr>
        <w:widowControl/>
        <w:spacing w:line="460" w:lineRule="atLeast"/>
        <w:ind w:firstLine="482"/>
        <w:rPr>
          <w:color w:val="auto"/>
          <w:kern w:val="0"/>
          <w:sz w:val="28"/>
          <w:szCs w:val="28"/>
        </w:rPr>
      </w:pPr>
      <w:r>
        <w:rPr>
          <w:rFonts w:hint="eastAsia" w:ascii="宋体" w:hAnsi="宋体"/>
          <w:b/>
          <w:bCs/>
          <w:color w:val="auto"/>
          <w:kern w:val="0"/>
          <w:sz w:val="24"/>
        </w:rPr>
        <w:t>16.响应文件的组成</w:t>
      </w:r>
      <w:r>
        <w:rPr>
          <w:rFonts w:hint="eastAsia" w:ascii="宋体" w:hAnsi="宋体"/>
          <w:color w:val="auto"/>
          <w:kern w:val="0"/>
          <w:sz w:val="24"/>
        </w:rPr>
        <w:t>。</w:t>
      </w:r>
      <w:r>
        <w:rPr>
          <w:rFonts w:hint="eastAsia" w:ascii="宋体" w:hAnsi="宋体"/>
          <w:b/>
          <w:bCs/>
          <w:color w:val="auto"/>
          <w:kern w:val="0"/>
          <w:sz w:val="24"/>
        </w:rPr>
        <w:t>响应文件应包括下列部分：</w:t>
      </w:r>
    </w:p>
    <w:p>
      <w:pPr>
        <w:widowControl/>
        <w:spacing w:line="460" w:lineRule="atLeast"/>
        <w:ind w:firstLine="480"/>
        <w:jc w:val="left"/>
        <w:rPr>
          <w:rFonts w:ascii="宋体" w:hAnsi="宋体"/>
          <w:color w:val="auto"/>
          <w:kern w:val="0"/>
          <w:sz w:val="24"/>
        </w:rPr>
      </w:pPr>
      <w:r>
        <w:rPr>
          <w:rFonts w:hint="eastAsia" w:ascii="宋体" w:hAnsi="宋体"/>
          <w:color w:val="auto"/>
          <w:kern w:val="0"/>
          <w:sz w:val="24"/>
        </w:rPr>
        <w:t xml:space="preserve">16.1竞争性谈判响应书 </w:t>
      </w:r>
    </w:p>
    <w:p>
      <w:pPr>
        <w:widowControl/>
        <w:spacing w:line="460" w:lineRule="atLeast"/>
        <w:ind w:firstLine="480"/>
        <w:jc w:val="left"/>
        <w:rPr>
          <w:rFonts w:ascii="宋体" w:hAnsi="宋体"/>
          <w:color w:val="auto"/>
          <w:kern w:val="0"/>
          <w:sz w:val="24"/>
        </w:rPr>
      </w:pPr>
      <w:r>
        <w:rPr>
          <w:rFonts w:hint="eastAsia" w:ascii="宋体" w:hAnsi="宋体"/>
          <w:color w:val="auto"/>
          <w:kern w:val="0"/>
          <w:sz w:val="24"/>
        </w:rPr>
        <w:t xml:space="preserve">16.2初次报价一览表 </w:t>
      </w:r>
    </w:p>
    <w:p>
      <w:pPr>
        <w:widowControl/>
        <w:spacing w:line="460" w:lineRule="atLeast"/>
        <w:ind w:firstLine="480"/>
        <w:jc w:val="left"/>
        <w:rPr>
          <w:rFonts w:ascii="宋体" w:hAnsi="宋体"/>
          <w:color w:val="auto"/>
          <w:kern w:val="0"/>
          <w:sz w:val="24"/>
        </w:rPr>
      </w:pPr>
      <w:r>
        <w:rPr>
          <w:rFonts w:hint="eastAsia" w:ascii="宋体" w:hAnsi="宋体"/>
          <w:color w:val="auto"/>
          <w:kern w:val="0"/>
          <w:sz w:val="24"/>
        </w:rPr>
        <w:t xml:space="preserve">16.3商务响应表 </w:t>
      </w:r>
    </w:p>
    <w:p>
      <w:pPr>
        <w:widowControl/>
        <w:spacing w:line="460" w:lineRule="atLeast"/>
        <w:ind w:firstLine="480"/>
        <w:jc w:val="left"/>
        <w:rPr>
          <w:rFonts w:ascii="宋体" w:hAnsi="宋体"/>
          <w:color w:val="auto"/>
          <w:kern w:val="0"/>
          <w:sz w:val="24"/>
        </w:rPr>
      </w:pPr>
      <w:r>
        <w:rPr>
          <w:rFonts w:hint="eastAsia" w:ascii="宋体" w:hAnsi="宋体"/>
          <w:color w:val="auto"/>
          <w:kern w:val="0"/>
          <w:sz w:val="24"/>
        </w:rPr>
        <w:t xml:space="preserve">16.4法定代表人身份证明 </w:t>
      </w:r>
    </w:p>
    <w:p>
      <w:pPr>
        <w:widowControl/>
        <w:spacing w:line="460" w:lineRule="atLeast"/>
        <w:ind w:firstLine="480"/>
        <w:jc w:val="left"/>
        <w:rPr>
          <w:rFonts w:ascii="宋体" w:hAnsi="宋体"/>
          <w:color w:val="auto"/>
          <w:kern w:val="0"/>
          <w:sz w:val="24"/>
        </w:rPr>
      </w:pPr>
      <w:r>
        <w:rPr>
          <w:rFonts w:hint="eastAsia" w:ascii="宋体" w:hAnsi="宋体"/>
          <w:color w:val="auto"/>
          <w:kern w:val="0"/>
          <w:sz w:val="24"/>
        </w:rPr>
        <w:t xml:space="preserve">16.5法定代表人授权书 </w:t>
      </w:r>
    </w:p>
    <w:p>
      <w:pPr>
        <w:widowControl/>
        <w:spacing w:line="460" w:lineRule="atLeast"/>
        <w:ind w:firstLine="480"/>
        <w:jc w:val="left"/>
        <w:rPr>
          <w:rFonts w:ascii="宋体" w:hAnsi="宋体"/>
          <w:color w:val="auto"/>
          <w:kern w:val="0"/>
          <w:sz w:val="24"/>
        </w:rPr>
      </w:pPr>
      <w:r>
        <w:rPr>
          <w:rFonts w:hint="eastAsia" w:ascii="宋体" w:hAnsi="宋体"/>
          <w:color w:val="auto"/>
          <w:kern w:val="0"/>
          <w:sz w:val="24"/>
        </w:rPr>
        <w:t xml:space="preserve">16.6证明文件 </w:t>
      </w:r>
    </w:p>
    <w:p>
      <w:pPr>
        <w:widowControl/>
        <w:spacing w:line="460" w:lineRule="atLeast"/>
        <w:ind w:firstLine="480"/>
        <w:jc w:val="left"/>
        <w:rPr>
          <w:rFonts w:ascii="宋体" w:hAnsi="宋体"/>
          <w:color w:val="auto"/>
          <w:kern w:val="0"/>
          <w:sz w:val="24"/>
        </w:rPr>
      </w:pPr>
      <w:r>
        <w:rPr>
          <w:rFonts w:hint="eastAsia" w:ascii="宋体" w:hAnsi="宋体"/>
          <w:color w:val="auto"/>
          <w:kern w:val="0"/>
          <w:sz w:val="24"/>
        </w:rPr>
        <w:t xml:space="preserve">16.7本项目拟配备人员 </w:t>
      </w:r>
    </w:p>
    <w:p>
      <w:pPr>
        <w:widowControl/>
        <w:spacing w:line="460" w:lineRule="atLeast"/>
        <w:ind w:firstLine="480"/>
        <w:jc w:val="left"/>
        <w:rPr>
          <w:rFonts w:ascii="宋体" w:hAnsi="宋体"/>
          <w:color w:val="auto"/>
          <w:kern w:val="0"/>
          <w:sz w:val="24"/>
        </w:rPr>
      </w:pPr>
      <w:r>
        <w:rPr>
          <w:rFonts w:hint="eastAsia" w:ascii="宋体" w:hAnsi="宋体"/>
          <w:color w:val="auto"/>
          <w:kern w:val="0"/>
          <w:sz w:val="24"/>
        </w:rPr>
        <w:t xml:space="preserve">16.8服务方案 </w:t>
      </w:r>
    </w:p>
    <w:p>
      <w:pPr>
        <w:widowControl/>
        <w:spacing w:line="460" w:lineRule="atLeast"/>
        <w:ind w:firstLine="480"/>
        <w:jc w:val="left"/>
        <w:rPr>
          <w:rFonts w:ascii="宋体" w:hAnsi="宋体"/>
          <w:color w:val="auto"/>
          <w:kern w:val="0"/>
          <w:sz w:val="24"/>
        </w:rPr>
      </w:pPr>
      <w:r>
        <w:rPr>
          <w:rFonts w:hint="eastAsia" w:ascii="宋体" w:hAnsi="宋体"/>
          <w:color w:val="auto"/>
          <w:kern w:val="0"/>
          <w:sz w:val="24"/>
        </w:rPr>
        <w:t>16.9抵制商业贿赂承诺</w:t>
      </w:r>
    </w:p>
    <w:p>
      <w:pPr>
        <w:widowControl/>
        <w:spacing w:line="460" w:lineRule="atLeast"/>
        <w:ind w:firstLine="482"/>
        <w:rPr>
          <w:rFonts w:hint="eastAsia" w:ascii="宋体" w:hAnsi="宋体"/>
          <w:b/>
          <w:bCs/>
          <w:color w:val="auto"/>
          <w:kern w:val="0"/>
          <w:sz w:val="24"/>
        </w:rPr>
      </w:pPr>
      <w:r>
        <w:rPr>
          <w:rFonts w:hint="eastAsia" w:ascii="宋体" w:hAnsi="宋体"/>
          <w:b/>
          <w:bCs/>
          <w:color w:val="auto"/>
          <w:kern w:val="0"/>
          <w:sz w:val="24"/>
        </w:rPr>
        <w:t>17.响应文件有效期</w:t>
      </w:r>
    </w:p>
    <w:p>
      <w:pPr>
        <w:widowControl/>
        <w:spacing w:line="460" w:lineRule="atLeast"/>
        <w:ind w:firstLine="482"/>
        <w:rPr>
          <w:color w:val="auto"/>
          <w:kern w:val="0"/>
          <w:sz w:val="28"/>
          <w:szCs w:val="28"/>
        </w:rPr>
      </w:pPr>
      <w:r>
        <w:rPr>
          <w:rFonts w:hint="eastAsia" w:ascii="宋体" w:hAnsi="宋体"/>
          <w:color w:val="auto"/>
          <w:kern w:val="0"/>
          <w:sz w:val="24"/>
        </w:rPr>
        <w:t>17.1响应文件从竞争性谈判公告所规定的递交响应文件截止期之后开始生效，在供应商须知前附表第16项所规定的期限内保持有效。有效期不足将导致其响应文件被拒绝。成交供应商的响应文件有效期至合同完全履行止。</w:t>
      </w:r>
    </w:p>
    <w:p>
      <w:pPr>
        <w:widowControl/>
        <w:spacing w:line="460" w:lineRule="atLeast"/>
        <w:ind w:firstLine="480"/>
        <w:rPr>
          <w:color w:val="auto"/>
          <w:kern w:val="0"/>
          <w:sz w:val="28"/>
          <w:szCs w:val="28"/>
        </w:rPr>
      </w:pPr>
      <w:r>
        <w:rPr>
          <w:rFonts w:hint="eastAsia" w:ascii="宋体" w:hAnsi="宋体"/>
          <w:color w:val="auto"/>
          <w:kern w:val="0"/>
          <w:sz w:val="24"/>
        </w:rPr>
        <w:t>17.2特殊情况下采购代理机构可于响应文件有效期满之前书面要求供应商同意延长有效期，供应商应在采购代理机构规定的期限内以书面形式予以答复。供应商答复不明确或者逾期未答复的，均视为拒绝上述要求。对于接受该要求的供应商，既不要求也不允许其修改响应文件。</w:t>
      </w:r>
    </w:p>
    <w:p>
      <w:pPr>
        <w:widowControl/>
        <w:spacing w:line="460" w:lineRule="atLeast"/>
        <w:ind w:firstLine="482"/>
        <w:rPr>
          <w:color w:val="auto"/>
          <w:kern w:val="0"/>
          <w:sz w:val="28"/>
          <w:szCs w:val="28"/>
        </w:rPr>
      </w:pPr>
      <w:r>
        <w:rPr>
          <w:rFonts w:hint="eastAsia" w:ascii="宋体" w:hAnsi="宋体"/>
          <w:b/>
          <w:bCs/>
          <w:color w:val="auto"/>
          <w:kern w:val="0"/>
          <w:sz w:val="24"/>
        </w:rPr>
        <w:t>18.谈判报价</w:t>
      </w:r>
    </w:p>
    <w:p>
      <w:pPr>
        <w:widowControl/>
        <w:wordWrap w:val="0"/>
        <w:snapToGrid w:val="0"/>
        <w:spacing w:line="460" w:lineRule="exact"/>
        <w:ind w:firstLine="480" w:firstLineChars="200"/>
        <w:jc w:val="left"/>
        <w:rPr>
          <w:rFonts w:ascii="宋体" w:hAnsi="宋体" w:cs="宋体"/>
          <w:color w:val="auto"/>
          <w:kern w:val="0"/>
          <w:sz w:val="24"/>
        </w:rPr>
      </w:pPr>
      <w:r>
        <w:rPr>
          <w:rFonts w:hint="eastAsia" w:ascii="宋体" w:hAnsi="宋体"/>
          <w:color w:val="auto"/>
          <w:kern w:val="0"/>
          <w:sz w:val="24"/>
        </w:rPr>
        <w:t>18.1</w:t>
      </w:r>
      <w:r>
        <w:rPr>
          <w:rFonts w:hint="eastAsia" w:ascii="宋体" w:hAnsi="宋体" w:cs="Lucida Sans Unicode"/>
          <w:color w:val="auto"/>
          <w:kern w:val="0"/>
          <w:sz w:val="24"/>
        </w:rPr>
        <w:t>所有谈判报价均以人民币元为计算单位。</w:t>
      </w:r>
      <w:r>
        <w:rPr>
          <w:rFonts w:hint="eastAsia" w:ascii="宋体" w:hAnsi="宋体" w:cs="宋体"/>
          <w:color w:val="auto"/>
          <w:kern w:val="0"/>
          <w:sz w:val="24"/>
        </w:rPr>
        <w:t>供应商的报价为技术</w:t>
      </w:r>
      <w:r>
        <w:rPr>
          <w:rFonts w:hint="eastAsia" w:ascii="宋体" w:hAnsi="宋体"/>
          <w:color w:val="auto"/>
          <w:kern w:val="0"/>
          <w:sz w:val="24"/>
        </w:rPr>
        <w:t>服务报价、服务费、</w:t>
      </w:r>
      <w:r>
        <w:rPr>
          <w:rFonts w:hint="eastAsia" w:ascii="宋体" w:hAnsi="宋体" w:cs="宋体"/>
          <w:color w:val="auto"/>
          <w:kern w:val="0"/>
          <w:sz w:val="24"/>
        </w:rPr>
        <w:t>税金、</w:t>
      </w:r>
      <w:r>
        <w:rPr>
          <w:rFonts w:hint="eastAsia" w:ascii="宋体" w:hAnsi="宋体"/>
          <w:color w:val="auto"/>
          <w:kern w:val="0"/>
          <w:sz w:val="24"/>
        </w:rPr>
        <w:t>及</w:t>
      </w:r>
      <w:r>
        <w:rPr>
          <w:rFonts w:hint="eastAsia" w:ascii="宋体" w:hAnsi="宋体" w:cs="宋体"/>
          <w:color w:val="auto"/>
          <w:kern w:val="0"/>
          <w:sz w:val="24"/>
        </w:rPr>
        <w:t>其他所有费用的总和。</w:t>
      </w:r>
    </w:p>
    <w:p>
      <w:pPr>
        <w:widowControl/>
        <w:spacing w:before="50" w:after="50" w:line="460" w:lineRule="atLeast"/>
        <w:ind w:firstLine="480"/>
        <w:jc w:val="left"/>
        <w:rPr>
          <w:color w:val="auto"/>
          <w:kern w:val="0"/>
          <w:sz w:val="28"/>
          <w:szCs w:val="28"/>
        </w:rPr>
      </w:pPr>
      <w:r>
        <w:rPr>
          <w:rFonts w:hint="eastAsia" w:ascii="宋体" w:hAnsi="宋体"/>
          <w:color w:val="auto"/>
          <w:kern w:val="0"/>
          <w:sz w:val="24"/>
        </w:rPr>
        <w:t>18.2供应商要按初次报价一览表的内容填写。</w:t>
      </w:r>
    </w:p>
    <w:p>
      <w:pPr>
        <w:widowControl/>
        <w:spacing w:line="460" w:lineRule="atLeast"/>
        <w:ind w:firstLine="482"/>
        <w:rPr>
          <w:rFonts w:ascii="宋体" w:hAnsi="宋体"/>
          <w:b/>
          <w:bCs/>
          <w:color w:val="auto"/>
          <w:kern w:val="0"/>
          <w:sz w:val="24"/>
        </w:rPr>
      </w:pPr>
      <w:r>
        <w:rPr>
          <w:rFonts w:hint="eastAsia" w:ascii="宋体" w:hAnsi="宋体"/>
          <w:b/>
          <w:bCs/>
          <w:color w:val="auto"/>
          <w:kern w:val="0"/>
          <w:sz w:val="24"/>
        </w:rPr>
        <w:t>19.谈判保证金</w:t>
      </w:r>
    </w:p>
    <w:p>
      <w:pPr>
        <w:widowControl/>
        <w:spacing w:line="460" w:lineRule="atLeast"/>
        <w:ind w:firstLine="482"/>
        <w:rPr>
          <w:rFonts w:ascii="宋体" w:hAnsi="宋体"/>
          <w:color w:val="auto"/>
          <w:kern w:val="0"/>
          <w:sz w:val="24"/>
        </w:rPr>
      </w:pPr>
      <w:r>
        <w:rPr>
          <w:rFonts w:hint="eastAsia" w:ascii="宋体" w:hAnsi="宋体"/>
          <w:color w:val="auto"/>
          <w:kern w:val="0"/>
          <w:sz w:val="24"/>
        </w:rPr>
        <w:t>本项目不收取谈判保证金。</w:t>
      </w:r>
    </w:p>
    <w:p>
      <w:pPr>
        <w:widowControl/>
        <w:spacing w:line="460" w:lineRule="atLeast"/>
        <w:ind w:firstLine="482"/>
        <w:rPr>
          <w:color w:val="auto"/>
          <w:kern w:val="0"/>
          <w:sz w:val="28"/>
          <w:szCs w:val="28"/>
        </w:rPr>
      </w:pPr>
      <w:r>
        <w:rPr>
          <w:rFonts w:hint="eastAsia" w:ascii="宋体" w:hAnsi="宋体"/>
          <w:b/>
          <w:bCs/>
          <w:color w:val="auto"/>
          <w:kern w:val="0"/>
          <w:sz w:val="24"/>
        </w:rPr>
        <w:t>20.响应文件的式样和签署</w:t>
      </w:r>
    </w:p>
    <w:p>
      <w:pPr>
        <w:widowControl/>
        <w:wordWrap w:val="0"/>
        <w:spacing w:line="460" w:lineRule="exact"/>
        <w:ind w:firstLine="480" w:firstLineChars="200"/>
        <w:jc w:val="left"/>
        <w:rPr>
          <w:color w:val="auto"/>
          <w:kern w:val="0"/>
          <w:sz w:val="28"/>
          <w:szCs w:val="28"/>
        </w:rPr>
      </w:pPr>
      <w:r>
        <w:rPr>
          <w:rFonts w:hint="eastAsia" w:ascii="宋体" w:hAnsi="宋体"/>
          <w:color w:val="auto"/>
          <w:kern w:val="0"/>
          <w:sz w:val="24"/>
        </w:rPr>
        <w:t>20.1 供应商应按本竞争性谈判文件规定的格式和顺序制作响应文件。除了响应文件封面以外，每个页面应在明显位置编制页码，按流水顺序填写，字迹必须清晰可认，响应文件的目录应编序。响应文件内容不完整、编排混乱导致被误读、漏读或者查找不到相关内容的，由供应商负责。</w:t>
      </w:r>
    </w:p>
    <w:p>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20.2 加密的电子响应文件（.zmdtf格式）是根据“驻马店市公共资源交易中心网”下载的电子竞争性谈判文件，制作生成的加密版响应文件。</w:t>
      </w:r>
    </w:p>
    <w:p>
      <w:pPr>
        <w:widowControl/>
        <w:spacing w:line="460" w:lineRule="atLeast"/>
        <w:ind w:firstLine="480"/>
        <w:rPr>
          <w:rFonts w:ascii="宋体" w:hAnsi="宋体"/>
          <w:color w:val="auto"/>
          <w:kern w:val="0"/>
          <w:sz w:val="24"/>
        </w:rPr>
      </w:pPr>
      <w:r>
        <w:rPr>
          <w:rFonts w:hint="eastAsia" w:ascii="宋体" w:hAnsi="宋体"/>
          <w:color w:val="auto"/>
          <w:kern w:val="0"/>
          <w:sz w:val="24"/>
        </w:rPr>
        <w:t>20.3供应商应提交证明其拟供服务符合竞争性谈判文件要求的技术响应文件，该文件可以是文字资料、图纸和数据 ,</w:t>
      </w:r>
      <w:r>
        <w:rPr>
          <w:rFonts w:hint="eastAsia"/>
          <w:color w:val="auto"/>
          <w:sz w:val="24"/>
        </w:rPr>
        <w:t>并须提供具体的服务方案详细描述。</w:t>
      </w:r>
    </w:p>
    <w:p>
      <w:pPr>
        <w:widowControl/>
        <w:spacing w:line="460" w:lineRule="atLeast"/>
        <w:ind w:firstLine="480"/>
        <w:rPr>
          <w:rFonts w:ascii="宋体" w:hAnsi="宋体" w:cs="宋体"/>
          <w:color w:val="auto"/>
          <w:kern w:val="0"/>
          <w:sz w:val="24"/>
        </w:rPr>
      </w:pPr>
      <w:r>
        <w:rPr>
          <w:rFonts w:hint="eastAsia" w:ascii="宋体" w:hAnsi="宋体" w:cs="宋体"/>
          <w:color w:val="auto"/>
          <w:kern w:val="0"/>
          <w:sz w:val="24"/>
        </w:rPr>
        <w:t>20.4 供应商在编制电子响应文件时，根据竞争性谈判文件的要求用法人CA密钥和企业CA密钥进行签章制作。生成电子响应文件时，只能用本单位的企业CA密钥。生成后的电子响应文件须按竞争性谈判文件的格式要求完成电子签字或盖章。</w:t>
      </w:r>
    </w:p>
    <w:p>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20.5 不接受电报、电传和传真的响应文件。</w:t>
      </w:r>
    </w:p>
    <w:p>
      <w:pPr>
        <w:widowControl/>
        <w:spacing w:line="460" w:lineRule="atLeast"/>
        <w:ind w:firstLine="480"/>
        <w:rPr>
          <w:rFonts w:ascii="宋体" w:hAnsi="宋体"/>
          <w:color w:val="auto"/>
          <w:kern w:val="0"/>
          <w:sz w:val="24"/>
        </w:rPr>
      </w:pPr>
      <w:r>
        <w:rPr>
          <w:rFonts w:hint="eastAsia" w:ascii="宋体" w:hAnsi="宋体"/>
          <w:color w:val="auto"/>
          <w:kern w:val="0"/>
          <w:sz w:val="24"/>
        </w:rPr>
        <w:t>20.6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竞争性谈判文件的,其响应文件将被作为无效响应文件。</w:t>
      </w:r>
    </w:p>
    <w:p>
      <w:pPr>
        <w:widowControl/>
        <w:spacing w:line="460" w:lineRule="atLeast"/>
        <w:ind w:firstLine="480"/>
        <w:rPr>
          <w:rFonts w:ascii="宋体" w:hAnsi="宋体"/>
          <w:color w:val="auto"/>
          <w:kern w:val="0"/>
          <w:sz w:val="24"/>
        </w:rPr>
      </w:pPr>
      <w:r>
        <w:rPr>
          <w:rFonts w:hint="eastAsia" w:ascii="宋体" w:hAnsi="宋体"/>
          <w:color w:val="auto"/>
          <w:kern w:val="0"/>
          <w:sz w:val="24"/>
        </w:rPr>
        <w:t>20.7 电子响应文件制作流程。可参考驻马店市公共资源交易中心官方网站的下载中心板块的视频</w:t>
      </w:r>
    </w:p>
    <w:p>
      <w:pPr>
        <w:widowControl/>
        <w:spacing w:line="460" w:lineRule="atLeast"/>
        <w:ind w:firstLine="480"/>
        <w:rPr>
          <w:rFonts w:ascii="宋体" w:hAnsi="宋体"/>
          <w:color w:val="auto"/>
          <w:kern w:val="0"/>
          <w:sz w:val="24"/>
        </w:rPr>
      </w:pPr>
      <w:r>
        <w:rPr>
          <w:rFonts w:hint="eastAsia" w:ascii="宋体" w:hAnsi="宋体"/>
          <w:color w:val="auto"/>
          <w:kern w:val="0"/>
          <w:sz w:val="24"/>
        </w:rPr>
        <w:t>（</w:t>
      </w:r>
      <w:r>
        <w:rPr>
          <w:rFonts w:ascii="宋体" w:hAnsi="宋体"/>
          <w:color w:val="auto"/>
          <w:kern w:val="0"/>
          <w:sz w:val="24"/>
        </w:rPr>
        <w:t>https://ggzy.zhumadian.gov.cn/TPFront/InfoDetail/?InfoID=844e0ea7-2b6c-425d-99f6- 91bd5b500e5e&amp;CategoryNum=026002</w:t>
      </w:r>
      <w:r>
        <w:rPr>
          <w:rFonts w:hint="eastAsia" w:ascii="宋体" w:hAnsi="宋体"/>
          <w:color w:val="auto"/>
          <w:kern w:val="0"/>
          <w:sz w:val="24"/>
        </w:rPr>
        <w:t xml:space="preserve">） </w:t>
      </w:r>
    </w:p>
    <w:p>
      <w:pPr>
        <w:widowControl/>
        <w:spacing w:line="460" w:lineRule="atLeast"/>
        <w:ind w:firstLine="480"/>
        <w:rPr>
          <w:rFonts w:ascii="宋体" w:hAnsi="宋体"/>
          <w:color w:val="auto"/>
          <w:kern w:val="0"/>
          <w:sz w:val="24"/>
        </w:rPr>
      </w:pPr>
    </w:p>
    <w:p>
      <w:pPr>
        <w:widowControl/>
        <w:spacing w:line="460" w:lineRule="atLeast"/>
        <w:jc w:val="center"/>
        <w:rPr>
          <w:color w:val="auto"/>
          <w:kern w:val="0"/>
          <w:sz w:val="28"/>
          <w:szCs w:val="28"/>
        </w:rPr>
      </w:pPr>
      <w:r>
        <w:rPr>
          <w:rFonts w:hint="eastAsia" w:ascii="新宋体" w:hAnsi="新宋体" w:eastAsia="新宋体" w:cs="新宋体"/>
          <w:b/>
          <w:bCs/>
          <w:color w:val="auto"/>
          <w:kern w:val="0"/>
          <w:sz w:val="32"/>
          <w:szCs w:val="32"/>
        </w:rPr>
        <w:t>四</w:t>
      </w:r>
      <w:r>
        <w:rPr>
          <w:rFonts w:hint="eastAsia" w:ascii="新宋体" w:hAnsi="新宋体" w:eastAsia="新宋体" w:cs="新宋体"/>
          <w:b/>
          <w:bCs/>
          <w:color w:val="auto"/>
          <w:kern w:val="0"/>
          <w:sz w:val="32"/>
        </w:rPr>
        <w:t> </w:t>
      </w:r>
      <w:r>
        <w:rPr>
          <w:rFonts w:hint="eastAsia" w:ascii="新宋体" w:hAnsi="新宋体" w:eastAsia="新宋体" w:cs="新宋体"/>
          <w:b/>
          <w:bCs/>
          <w:color w:val="auto"/>
          <w:kern w:val="0"/>
          <w:sz w:val="32"/>
          <w:szCs w:val="32"/>
        </w:rPr>
        <w:t>响应文件的上传、提交</w:t>
      </w:r>
    </w:p>
    <w:p>
      <w:pPr>
        <w:widowControl/>
        <w:spacing w:line="460" w:lineRule="atLeast"/>
        <w:ind w:firstLine="482"/>
        <w:rPr>
          <w:color w:val="auto"/>
          <w:kern w:val="0"/>
          <w:sz w:val="28"/>
          <w:szCs w:val="28"/>
        </w:rPr>
      </w:pPr>
      <w:r>
        <w:rPr>
          <w:rFonts w:hint="eastAsia" w:ascii="宋体" w:hAnsi="宋体"/>
          <w:b/>
          <w:bCs/>
          <w:color w:val="auto"/>
          <w:kern w:val="0"/>
          <w:sz w:val="24"/>
        </w:rPr>
        <w:t>21.响应文件的加密、标记</w:t>
      </w:r>
    </w:p>
    <w:p>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21.1供应商应在提交响应文件截止时间前对上传的电子响应文件（.zmdtf格式）用本单位的企业 CA 密钥进行加密。</w:t>
      </w:r>
    </w:p>
    <w:p>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21.2供应商因驻马店市公共资源交易平台投标系统出现问题无法上传电子响应文件时，请与江苏国泰新点软件有限公司联系，联系电话：0396-2613088</w:t>
      </w:r>
    </w:p>
    <w:p>
      <w:pPr>
        <w:widowControl/>
        <w:wordWrap w:val="0"/>
        <w:spacing w:line="460" w:lineRule="exact"/>
        <w:ind w:firstLine="482" w:firstLineChars="200"/>
        <w:jc w:val="left"/>
        <w:rPr>
          <w:rFonts w:ascii="宋体" w:hAnsi="宋体"/>
          <w:b/>
          <w:bCs/>
          <w:color w:val="auto"/>
          <w:kern w:val="0"/>
          <w:sz w:val="24"/>
        </w:rPr>
      </w:pPr>
      <w:r>
        <w:rPr>
          <w:rFonts w:hint="eastAsia" w:ascii="宋体" w:hAnsi="宋体"/>
          <w:b/>
          <w:bCs/>
          <w:color w:val="auto"/>
          <w:kern w:val="0"/>
          <w:sz w:val="24"/>
        </w:rPr>
        <w:t>22.响应文件的上传、提交</w:t>
      </w:r>
    </w:p>
    <w:p>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 xml:space="preserve">供应商应在竞争性谈判公告中规定的提交响应文件截止时间前将制作好的电子响应文件加密上传至驻马店市公共资源交易中心电子交易平台。 </w:t>
      </w:r>
    </w:p>
    <w:p>
      <w:pPr>
        <w:widowControl/>
        <w:spacing w:line="460" w:lineRule="atLeast"/>
        <w:ind w:firstLine="482"/>
        <w:rPr>
          <w:color w:val="auto"/>
          <w:kern w:val="0"/>
          <w:sz w:val="28"/>
          <w:szCs w:val="28"/>
        </w:rPr>
      </w:pPr>
      <w:r>
        <w:rPr>
          <w:rFonts w:hint="eastAsia" w:ascii="宋体" w:hAnsi="宋体"/>
          <w:b/>
          <w:bCs/>
          <w:color w:val="auto"/>
          <w:kern w:val="0"/>
          <w:sz w:val="24"/>
        </w:rPr>
        <w:t>23.响应文件的修改和撤回</w:t>
      </w:r>
    </w:p>
    <w:p>
      <w:pPr>
        <w:widowControl/>
        <w:spacing w:line="460" w:lineRule="atLeast"/>
        <w:ind w:firstLine="480"/>
        <w:rPr>
          <w:color w:val="auto"/>
          <w:kern w:val="0"/>
          <w:sz w:val="28"/>
          <w:szCs w:val="28"/>
        </w:rPr>
      </w:pPr>
      <w:r>
        <w:rPr>
          <w:rFonts w:hint="eastAsia" w:ascii="宋体" w:hAnsi="宋体"/>
          <w:color w:val="auto"/>
          <w:kern w:val="0"/>
          <w:sz w:val="24"/>
        </w:rPr>
        <w:t>23.1 </w:t>
      </w:r>
      <w:r>
        <w:rPr>
          <w:rStyle w:val="74"/>
          <w:rFonts w:hint="eastAsia" w:ascii="宋体" w:hAnsi="宋体" w:cs="宋体"/>
          <w:color w:val="auto"/>
          <w:kern w:val="0"/>
          <w:sz w:val="24"/>
        </w:rPr>
        <w:t>在供应商须知前附表规定的响应性文件递交截止时间前，供应商可以多次修改或撤回已递交的响应性文件，最终响应性文件以响应性截止时间前完成上传至驻马店市公共资源交易中心交易系统最后一份响应性文件为准。</w:t>
      </w:r>
    </w:p>
    <w:p>
      <w:pPr>
        <w:widowControl/>
        <w:spacing w:line="460" w:lineRule="atLeast"/>
        <w:ind w:firstLine="480"/>
        <w:rPr>
          <w:color w:val="auto"/>
          <w:kern w:val="0"/>
          <w:sz w:val="28"/>
          <w:szCs w:val="28"/>
        </w:rPr>
      </w:pPr>
      <w:r>
        <w:rPr>
          <w:rFonts w:hint="eastAsia" w:ascii="宋体" w:hAnsi="宋体"/>
          <w:color w:val="auto"/>
          <w:kern w:val="0"/>
          <w:sz w:val="24"/>
        </w:rPr>
        <w:t>23.2 供应商在递交谈判响应文件截止期后不得修改、撤回响应文件。供应商在递交竞争性谈判文件截止时间后修改响应文件的，将被拒绝接受。</w:t>
      </w:r>
    </w:p>
    <w:p>
      <w:pPr>
        <w:widowControl/>
        <w:spacing w:line="460" w:lineRule="atLeast"/>
        <w:jc w:val="center"/>
        <w:rPr>
          <w:rFonts w:ascii="新宋体" w:hAnsi="新宋体" w:eastAsia="新宋体" w:cs="新宋体"/>
          <w:color w:val="auto"/>
          <w:kern w:val="0"/>
          <w:sz w:val="30"/>
          <w:szCs w:val="30"/>
        </w:rPr>
      </w:pPr>
      <w:r>
        <w:rPr>
          <w:rFonts w:hint="eastAsia" w:ascii="新宋体" w:hAnsi="新宋体" w:eastAsia="新宋体" w:cs="新宋体"/>
          <w:b/>
          <w:bCs/>
          <w:color w:val="auto"/>
          <w:kern w:val="0"/>
          <w:sz w:val="30"/>
          <w:szCs w:val="30"/>
        </w:rPr>
        <w:t>五 响应文件的开启（解密）</w:t>
      </w:r>
    </w:p>
    <w:p>
      <w:pPr>
        <w:widowControl/>
        <w:spacing w:line="360" w:lineRule="auto"/>
        <w:ind w:firstLine="472" w:firstLineChars="196"/>
        <w:jc w:val="left"/>
        <w:rPr>
          <w:rFonts w:ascii="宋体" w:hAnsi="宋体" w:cs="宋体"/>
          <w:b/>
          <w:color w:val="auto"/>
          <w:kern w:val="0"/>
          <w:sz w:val="24"/>
        </w:rPr>
      </w:pPr>
      <w:r>
        <w:rPr>
          <w:rFonts w:hint="eastAsia" w:ascii="宋体" w:hAnsi="宋体" w:cs="宋体"/>
          <w:b/>
          <w:color w:val="auto"/>
          <w:kern w:val="0"/>
          <w:sz w:val="24"/>
        </w:rPr>
        <w:t>24.开启（解密）</w:t>
      </w:r>
    </w:p>
    <w:p>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24.1 在竞争性谈判公告中规定的时间、地点开启</w:t>
      </w:r>
      <w:r>
        <w:rPr>
          <w:rFonts w:hint="eastAsia" w:ascii="宋体" w:hAnsi="宋体" w:cs="宋体"/>
          <w:b/>
          <w:color w:val="auto"/>
          <w:kern w:val="0"/>
          <w:sz w:val="24"/>
        </w:rPr>
        <w:t>（解密）</w:t>
      </w:r>
      <w:r>
        <w:rPr>
          <w:rFonts w:hint="eastAsia" w:ascii="宋体" w:hAnsi="宋体" w:cs="宋体"/>
          <w:color w:val="auto"/>
          <w:kern w:val="0"/>
          <w:sz w:val="24"/>
        </w:rPr>
        <w:t>。</w:t>
      </w:r>
    </w:p>
    <w:p>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24.2 开启</w:t>
      </w:r>
      <w:r>
        <w:rPr>
          <w:rFonts w:hint="eastAsia" w:ascii="宋体" w:hAnsi="宋体" w:cs="宋体"/>
          <w:b/>
          <w:color w:val="auto"/>
          <w:kern w:val="0"/>
          <w:sz w:val="24"/>
        </w:rPr>
        <w:t>（解密）</w:t>
      </w:r>
      <w:r>
        <w:rPr>
          <w:rFonts w:hint="eastAsia" w:ascii="宋体" w:hAnsi="宋体" w:cs="宋体"/>
          <w:color w:val="auto"/>
          <w:kern w:val="0"/>
          <w:sz w:val="24"/>
        </w:rPr>
        <w:t>由采购代理机构主持，采购人、供应商和有关方面代表参加。</w:t>
      </w:r>
    </w:p>
    <w:p>
      <w:pPr>
        <w:widowControl/>
        <w:spacing w:line="360" w:lineRule="auto"/>
        <w:ind w:firstLine="480" w:firstLineChars="200"/>
        <w:jc w:val="left"/>
        <w:rPr>
          <w:rFonts w:ascii="宋体" w:hAnsi="宋体"/>
          <w:color w:val="auto"/>
          <w:kern w:val="0"/>
          <w:sz w:val="24"/>
        </w:rPr>
      </w:pPr>
      <w:r>
        <w:rPr>
          <w:rFonts w:hint="eastAsia" w:ascii="宋体" w:hAnsi="宋体" w:cs="宋体"/>
          <w:color w:val="auto"/>
          <w:kern w:val="0"/>
          <w:sz w:val="24"/>
        </w:rPr>
        <w:t>24.3开启</w:t>
      </w:r>
      <w:r>
        <w:rPr>
          <w:rFonts w:hint="eastAsia" w:ascii="宋体" w:hAnsi="宋体" w:cs="宋体"/>
          <w:b/>
          <w:color w:val="auto"/>
          <w:kern w:val="0"/>
          <w:sz w:val="24"/>
        </w:rPr>
        <w:t>（解密）</w:t>
      </w:r>
      <w:r>
        <w:rPr>
          <w:rFonts w:hint="eastAsia" w:ascii="宋体" w:hAnsi="宋体" w:cs="宋体"/>
          <w:color w:val="auto"/>
          <w:kern w:val="0"/>
          <w:sz w:val="24"/>
        </w:rPr>
        <w:t>时，首先，各供应商应在规定时间内对本单位的加密响应文件进行解密，然后代理机构工作人员对所有响应文件进行解密。如供应商自身原因解密失败，其谈判将被拒绝。</w:t>
      </w:r>
    </w:p>
    <w:p>
      <w:pPr>
        <w:widowControl/>
        <w:spacing w:line="420" w:lineRule="atLeast"/>
        <w:ind w:firstLine="480"/>
        <w:rPr>
          <w:color w:val="auto"/>
          <w:kern w:val="0"/>
          <w:sz w:val="28"/>
          <w:szCs w:val="28"/>
        </w:rPr>
      </w:pPr>
      <w:r>
        <w:rPr>
          <w:rFonts w:hint="eastAsia" w:ascii="宋体" w:hAnsi="宋体"/>
          <w:color w:val="auto"/>
          <w:kern w:val="0"/>
          <w:sz w:val="24"/>
        </w:rPr>
        <w:t>24.4 供应商有下列情形之一的，采购代理机构将拒绝接受其响应文件：</w:t>
      </w:r>
    </w:p>
    <w:p>
      <w:pPr>
        <w:widowControl/>
        <w:spacing w:line="420" w:lineRule="atLeast"/>
        <w:rPr>
          <w:color w:val="auto"/>
          <w:kern w:val="0"/>
          <w:sz w:val="28"/>
          <w:szCs w:val="28"/>
        </w:rPr>
      </w:pPr>
      <w:r>
        <w:rPr>
          <w:rFonts w:hint="eastAsia" w:ascii="宋体" w:hAnsi="宋体"/>
          <w:color w:val="auto"/>
          <w:kern w:val="0"/>
          <w:sz w:val="24"/>
        </w:rPr>
        <w:t>  24.4.1 在竞争性谈判文件规定的提交响应文件截止时间之后上传、提交响应文件的。</w:t>
      </w:r>
    </w:p>
    <w:p>
      <w:pPr>
        <w:widowControl/>
        <w:spacing w:line="420" w:lineRule="atLeast"/>
        <w:ind w:firstLine="480"/>
        <w:rPr>
          <w:color w:val="auto"/>
          <w:kern w:val="0"/>
          <w:sz w:val="28"/>
          <w:szCs w:val="28"/>
        </w:rPr>
      </w:pPr>
      <w:r>
        <w:rPr>
          <w:rFonts w:hint="eastAsia" w:ascii="宋体" w:hAnsi="宋体"/>
          <w:color w:val="auto"/>
          <w:kern w:val="0"/>
          <w:sz w:val="24"/>
        </w:rPr>
        <w:t>24.4.2 响应文件未按竞争性谈判文件规定加密的。</w:t>
      </w:r>
    </w:p>
    <w:p>
      <w:pPr>
        <w:widowControl/>
        <w:spacing w:line="420" w:lineRule="atLeast"/>
        <w:ind w:firstLine="480"/>
        <w:rPr>
          <w:rFonts w:ascii="宋体" w:hAnsi="宋体"/>
          <w:color w:val="auto"/>
          <w:kern w:val="0"/>
          <w:sz w:val="24"/>
        </w:rPr>
      </w:pPr>
      <w:r>
        <w:rPr>
          <w:rFonts w:hint="eastAsia" w:ascii="宋体" w:hAnsi="宋体"/>
          <w:color w:val="auto"/>
          <w:kern w:val="0"/>
          <w:sz w:val="24"/>
        </w:rPr>
        <w:t>24.4.3 未进行网上下载竞争性谈判文件参加谈判的。</w:t>
      </w:r>
    </w:p>
    <w:p>
      <w:pPr>
        <w:widowControl/>
        <w:spacing w:line="420" w:lineRule="atLeast"/>
        <w:ind w:firstLine="480"/>
        <w:rPr>
          <w:rFonts w:ascii="宋体" w:hAnsi="宋体"/>
          <w:color w:val="auto"/>
          <w:kern w:val="0"/>
          <w:sz w:val="24"/>
        </w:rPr>
      </w:pPr>
      <w:r>
        <w:rPr>
          <w:rFonts w:hint="eastAsia" w:ascii="宋体" w:hAnsi="宋体"/>
          <w:color w:val="auto"/>
          <w:kern w:val="0"/>
          <w:sz w:val="24"/>
        </w:rPr>
        <w:t>24.4.4  一个供应商不只提交一套响应文件的。</w:t>
      </w:r>
    </w:p>
    <w:p>
      <w:pPr>
        <w:widowControl/>
        <w:spacing w:line="420" w:lineRule="atLeast"/>
        <w:ind w:firstLine="480"/>
        <w:rPr>
          <w:rFonts w:ascii="宋体" w:hAnsi="宋体"/>
          <w:color w:val="auto"/>
          <w:kern w:val="0"/>
          <w:sz w:val="24"/>
        </w:rPr>
      </w:pPr>
      <w:r>
        <w:rPr>
          <w:rFonts w:hint="eastAsia" w:ascii="宋体" w:hAnsi="宋体"/>
          <w:color w:val="auto"/>
          <w:kern w:val="0"/>
          <w:sz w:val="24"/>
        </w:rPr>
        <w:t>24.4.5  未在谈判公告规定时间内签到的。</w:t>
      </w:r>
    </w:p>
    <w:p>
      <w:pPr>
        <w:widowControl/>
        <w:spacing w:line="460" w:lineRule="atLeast"/>
        <w:jc w:val="center"/>
        <w:rPr>
          <w:rFonts w:ascii="宋体" w:hAnsi="宋体" w:cs="宋体"/>
          <w:color w:val="auto"/>
          <w:kern w:val="0"/>
          <w:sz w:val="28"/>
          <w:szCs w:val="28"/>
        </w:rPr>
      </w:pPr>
      <w:r>
        <w:rPr>
          <w:rFonts w:hint="eastAsia" w:ascii="宋体" w:hAnsi="宋体" w:cs="宋体"/>
          <w:b/>
          <w:bCs/>
          <w:color w:val="auto"/>
          <w:kern w:val="0"/>
          <w:sz w:val="32"/>
        </w:rPr>
        <w:t>六 </w:t>
      </w:r>
      <w:r>
        <w:rPr>
          <w:rFonts w:hint="eastAsia" w:ascii="宋体" w:hAnsi="宋体" w:cs="宋体"/>
          <w:b/>
          <w:bCs/>
          <w:color w:val="auto"/>
          <w:kern w:val="0"/>
          <w:sz w:val="32"/>
          <w:szCs w:val="32"/>
        </w:rPr>
        <w:t>谈判</w:t>
      </w:r>
    </w:p>
    <w:p>
      <w:pPr>
        <w:widowControl/>
        <w:spacing w:line="460" w:lineRule="atLeast"/>
        <w:ind w:firstLine="482"/>
        <w:rPr>
          <w:rFonts w:ascii="宋体" w:hAnsi="宋体"/>
          <w:color w:val="auto"/>
          <w:kern w:val="0"/>
          <w:sz w:val="24"/>
        </w:rPr>
      </w:pPr>
      <w:r>
        <w:rPr>
          <w:rFonts w:hint="eastAsia" w:ascii="宋体" w:hAnsi="宋体"/>
          <w:b/>
          <w:bCs/>
          <w:color w:val="auto"/>
          <w:kern w:val="0"/>
          <w:sz w:val="24"/>
        </w:rPr>
        <w:t>25.</w:t>
      </w:r>
      <w:r>
        <w:rPr>
          <w:rFonts w:hint="eastAsia" w:ascii="宋体" w:hAnsi="宋体"/>
          <w:color w:val="auto"/>
          <w:kern w:val="0"/>
          <w:sz w:val="24"/>
        </w:rPr>
        <w:t>组建谈判小组</w:t>
      </w:r>
    </w:p>
    <w:p>
      <w:pPr>
        <w:widowControl/>
        <w:spacing w:line="460" w:lineRule="atLeast"/>
        <w:ind w:firstLine="480"/>
        <w:rPr>
          <w:color w:val="auto"/>
          <w:kern w:val="0"/>
          <w:sz w:val="28"/>
          <w:szCs w:val="28"/>
        </w:rPr>
      </w:pPr>
      <w:r>
        <w:rPr>
          <w:rFonts w:hint="eastAsia" w:ascii="宋体" w:hAnsi="宋体"/>
          <w:color w:val="auto"/>
          <w:kern w:val="0"/>
          <w:sz w:val="24"/>
        </w:rPr>
        <w:t>采购代理机构根据采购项目的特点依法组建谈判小组。谈判小组由采购人代表和评审专家组成，成员为</w:t>
      </w:r>
      <w:r>
        <w:rPr>
          <w:rFonts w:hint="eastAsia" w:ascii="宋体" w:hAnsi="宋体"/>
          <w:color w:val="auto"/>
          <w:kern w:val="0"/>
          <w:sz w:val="24"/>
          <w:u w:val="single"/>
        </w:rPr>
        <w:t> 3 </w:t>
      </w:r>
      <w:r>
        <w:rPr>
          <w:rFonts w:hint="eastAsia" w:ascii="宋体" w:hAnsi="宋体"/>
          <w:color w:val="auto"/>
          <w:kern w:val="0"/>
          <w:sz w:val="24"/>
        </w:rPr>
        <w:t>人,采购人代表不得担任谈判小组组长。</w:t>
      </w:r>
    </w:p>
    <w:p>
      <w:pPr>
        <w:widowControl/>
        <w:spacing w:line="460" w:lineRule="atLeast"/>
        <w:ind w:firstLine="482"/>
        <w:rPr>
          <w:rFonts w:ascii="宋体" w:hAnsi="宋体"/>
          <w:color w:val="auto"/>
          <w:kern w:val="0"/>
          <w:sz w:val="24"/>
        </w:rPr>
      </w:pPr>
      <w:r>
        <w:rPr>
          <w:rFonts w:hint="eastAsia" w:ascii="宋体" w:hAnsi="宋体"/>
          <w:color w:val="auto"/>
          <w:kern w:val="0"/>
          <w:sz w:val="24"/>
        </w:rPr>
        <w:t xml:space="preserve">25.2谈判 </w:t>
      </w:r>
    </w:p>
    <w:p>
      <w:pPr>
        <w:widowControl/>
        <w:spacing w:line="460" w:lineRule="atLeast"/>
        <w:ind w:firstLine="480" w:firstLineChars="200"/>
        <w:rPr>
          <w:rFonts w:ascii="宋体" w:hAnsi="宋体"/>
          <w:color w:val="auto"/>
          <w:kern w:val="0"/>
          <w:sz w:val="24"/>
        </w:rPr>
      </w:pPr>
      <w:r>
        <w:rPr>
          <w:rFonts w:hint="eastAsia" w:ascii="宋体" w:hAnsi="宋体"/>
          <w:color w:val="auto"/>
          <w:kern w:val="0"/>
          <w:sz w:val="24"/>
        </w:rPr>
        <w:t xml:space="preserve">25.2.1采购人在规定的响应性文件截止时间（开标时间）和供应商须知前附表规定的地点开标。供应商的法定代表人或其委托代理人无需到达开标现场，仅需在任意地点通过驻马 店不见面开标系统（http://ggzy.zhumadian.gov.cn:9190/BidOpening/bidopeninghallaction/hal l/login）及相应的配套硬件设备（摄像头、话筒、麦克风等），使用CA密钥完成远程解密、 文件传输、提疑澄清、结果公布等交互环节。供应商必须使用能正确解密响应性文件的“CA锁”在规定的时间内完成远程解密，因供应商人原因未能解密、解密失败或解密超时，视为供应商撤销其响应性文件，系统内响应性文件将被退回；因采购人原因或网上招投标平台发生故障，导致无法按时完成响应性文件解密或开、评标工作无法进行的，可根据实际情况相应延迟解密时间或调整开、评标时间（友情提示：若供应商已领取副锁（含多把副锁）请注意正副锁的使用差别）。 </w:t>
      </w:r>
    </w:p>
    <w:p>
      <w:pPr>
        <w:widowControl/>
        <w:spacing w:line="460" w:lineRule="atLeast"/>
        <w:ind w:firstLine="482"/>
        <w:rPr>
          <w:rFonts w:ascii="宋体" w:hAnsi="宋体"/>
          <w:color w:val="auto"/>
          <w:kern w:val="0"/>
          <w:sz w:val="24"/>
        </w:rPr>
      </w:pPr>
      <w:r>
        <w:rPr>
          <w:rFonts w:hint="eastAsia" w:ascii="宋体" w:hAnsi="宋体"/>
          <w:color w:val="auto"/>
          <w:kern w:val="0"/>
          <w:sz w:val="24"/>
        </w:rPr>
        <w:t xml:space="preserve">25.2.2开标程序 </w:t>
      </w:r>
    </w:p>
    <w:p>
      <w:pPr>
        <w:widowControl/>
        <w:spacing w:line="460" w:lineRule="atLeast"/>
        <w:ind w:firstLine="480"/>
        <w:rPr>
          <w:rFonts w:ascii="宋体" w:hAnsi="宋体"/>
          <w:color w:val="auto"/>
          <w:kern w:val="0"/>
          <w:sz w:val="24"/>
        </w:rPr>
      </w:pPr>
      <w:r>
        <w:rPr>
          <w:rFonts w:hint="eastAsia" w:ascii="宋体" w:hAnsi="宋体"/>
          <w:color w:val="auto"/>
          <w:kern w:val="0"/>
          <w:sz w:val="24"/>
        </w:rPr>
        <w:t xml:space="preserve">（1）本工程采用远程不见面电子开标。响应性文件递交截止时间到达后，各供应商按时 </w:t>
      </w:r>
    </w:p>
    <w:p>
      <w:pPr>
        <w:widowControl/>
        <w:spacing w:line="460" w:lineRule="atLeast"/>
        <w:rPr>
          <w:rFonts w:ascii="宋体" w:hAnsi="宋体"/>
          <w:color w:val="auto"/>
          <w:kern w:val="0"/>
          <w:sz w:val="24"/>
        </w:rPr>
      </w:pPr>
      <w:r>
        <w:rPr>
          <w:rFonts w:hint="eastAsia" w:ascii="宋体" w:hAnsi="宋体"/>
          <w:color w:val="auto"/>
          <w:kern w:val="0"/>
          <w:sz w:val="24"/>
        </w:rPr>
        <w:t xml:space="preserve">对电子响应性文件进行解密。解密完成后各供应商的电子响应性文件的实质性内容将自动显 示在网页中。供应商在投标截止时间前未上传电子响应性文件的将被视为放弃投标。 </w:t>
      </w:r>
    </w:p>
    <w:p>
      <w:pPr>
        <w:widowControl/>
        <w:spacing w:line="460" w:lineRule="atLeast"/>
        <w:ind w:firstLine="480"/>
        <w:rPr>
          <w:rFonts w:ascii="宋体" w:hAnsi="宋体"/>
          <w:color w:val="auto"/>
          <w:kern w:val="0"/>
          <w:sz w:val="24"/>
        </w:rPr>
      </w:pPr>
      <w:r>
        <w:rPr>
          <w:rFonts w:hint="eastAsia" w:ascii="宋体" w:hAnsi="宋体"/>
          <w:color w:val="auto"/>
          <w:kern w:val="0"/>
          <w:sz w:val="24"/>
        </w:rPr>
        <w:t xml:space="preserve">（2）远程开标前，各供应商务必在驻马店市公共资源交易电子交易平台响应性文件上传 </w:t>
      </w:r>
    </w:p>
    <w:p>
      <w:pPr>
        <w:widowControl/>
        <w:spacing w:line="460" w:lineRule="atLeast"/>
        <w:rPr>
          <w:rFonts w:ascii="宋体" w:hAnsi="宋体"/>
          <w:color w:val="auto"/>
          <w:kern w:val="0"/>
          <w:sz w:val="24"/>
        </w:rPr>
      </w:pPr>
      <w:r>
        <w:rPr>
          <w:rFonts w:hint="eastAsia" w:ascii="宋体" w:hAnsi="宋体"/>
          <w:color w:val="auto"/>
          <w:kern w:val="0"/>
          <w:sz w:val="24"/>
        </w:rPr>
        <w:t xml:space="preserve">模块中使用“模拟解密功能”，验证本机远程自助解密环境。 </w:t>
      </w:r>
    </w:p>
    <w:p>
      <w:pPr>
        <w:widowControl/>
        <w:spacing w:line="460" w:lineRule="atLeast"/>
        <w:ind w:firstLine="480" w:firstLineChars="200"/>
        <w:rPr>
          <w:rFonts w:ascii="宋体" w:hAnsi="宋体"/>
          <w:color w:val="auto"/>
          <w:kern w:val="0"/>
          <w:sz w:val="24"/>
        </w:rPr>
      </w:pPr>
      <w:r>
        <w:rPr>
          <w:rFonts w:hint="eastAsia" w:ascii="宋体" w:hAnsi="宋体"/>
          <w:color w:val="auto"/>
          <w:kern w:val="0"/>
          <w:sz w:val="24"/>
        </w:rPr>
        <w:t xml:space="preserve">25.2.3开标时出现下列情况的，采购人将拒绝其响应性文件。 </w:t>
      </w:r>
    </w:p>
    <w:p>
      <w:pPr>
        <w:widowControl/>
        <w:spacing w:line="460" w:lineRule="atLeast"/>
        <w:ind w:firstLine="480"/>
        <w:rPr>
          <w:rFonts w:ascii="宋体" w:hAnsi="宋体"/>
          <w:color w:val="auto"/>
          <w:kern w:val="0"/>
          <w:sz w:val="24"/>
        </w:rPr>
      </w:pPr>
      <w:r>
        <w:rPr>
          <w:rFonts w:hint="eastAsia" w:ascii="宋体" w:hAnsi="宋体"/>
          <w:color w:val="auto"/>
          <w:kern w:val="0"/>
          <w:sz w:val="24"/>
        </w:rPr>
        <w:t xml:space="preserve">（1）经检查数字证书无效的响应性文件； </w:t>
      </w:r>
    </w:p>
    <w:p>
      <w:pPr>
        <w:widowControl/>
        <w:spacing w:line="460" w:lineRule="atLeast"/>
        <w:ind w:firstLine="480"/>
        <w:rPr>
          <w:rFonts w:ascii="宋体" w:hAnsi="宋体"/>
          <w:color w:val="auto"/>
          <w:kern w:val="0"/>
          <w:sz w:val="24"/>
        </w:rPr>
      </w:pPr>
      <w:r>
        <w:rPr>
          <w:rFonts w:hint="eastAsia" w:ascii="宋体" w:hAnsi="宋体"/>
          <w:color w:val="auto"/>
          <w:kern w:val="0"/>
          <w:sz w:val="24"/>
        </w:rPr>
        <w:t xml:space="preserve">（2）供应商未按供应商须知表规定的时间内因供应商自身原因，导致电子响应性文件上 </w:t>
      </w:r>
    </w:p>
    <w:p>
      <w:pPr>
        <w:widowControl/>
        <w:spacing w:line="460" w:lineRule="atLeast"/>
        <w:ind w:firstLine="480"/>
        <w:rPr>
          <w:rFonts w:ascii="宋体" w:hAnsi="宋体"/>
          <w:color w:val="auto"/>
          <w:kern w:val="0"/>
          <w:sz w:val="24"/>
        </w:rPr>
      </w:pPr>
      <w:r>
        <w:rPr>
          <w:rFonts w:hint="eastAsia" w:ascii="宋体" w:hAnsi="宋体"/>
          <w:color w:val="auto"/>
          <w:kern w:val="0"/>
          <w:sz w:val="24"/>
        </w:rPr>
        <w:t xml:space="preserve">传件出现问题的； </w:t>
      </w:r>
    </w:p>
    <w:p>
      <w:pPr>
        <w:widowControl/>
        <w:spacing w:line="460" w:lineRule="atLeast"/>
        <w:ind w:firstLine="482"/>
        <w:rPr>
          <w:rFonts w:ascii="宋体" w:hAnsi="宋体"/>
          <w:color w:val="auto"/>
          <w:kern w:val="0"/>
          <w:sz w:val="24"/>
        </w:rPr>
      </w:pPr>
      <w:r>
        <w:rPr>
          <w:rFonts w:hint="eastAsia" w:ascii="宋体" w:hAnsi="宋体"/>
          <w:color w:val="auto"/>
          <w:kern w:val="0"/>
          <w:sz w:val="24"/>
        </w:rPr>
        <w:t xml:space="preserve">25.2.4电子开标过程中当出现以下情况时，导致系统无法正常运行，根据实际情况延迟 </w:t>
      </w:r>
    </w:p>
    <w:p>
      <w:pPr>
        <w:widowControl/>
        <w:spacing w:line="460" w:lineRule="atLeast"/>
        <w:ind w:firstLine="482"/>
        <w:rPr>
          <w:rFonts w:ascii="宋体" w:hAnsi="宋体"/>
          <w:color w:val="auto"/>
          <w:kern w:val="0"/>
          <w:sz w:val="24"/>
        </w:rPr>
      </w:pPr>
      <w:r>
        <w:rPr>
          <w:rFonts w:hint="eastAsia" w:ascii="宋体" w:hAnsi="宋体"/>
          <w:color w:val="auto"/>
          <w:kern w:val="0"/>
          <w:sz w:val="24"/>
        </w:rPr>
        <w:t xml:space="preserve">评标或调整谈判时间： </w:t>
      </w:r>
    </w:p>
    <w:p>
      <w:pPr>
        <w:widowControl/>
        <w:spacing w:line="460" w:lineRule="atLeast"/>
        <w:ind w:firstLine="482"/>
        <w:rPr>
          <w:rFonts w:ascii="宋体" w:hAnsi="宋体"/>
          <w:color w:val="auto"/>
          <w:kern w:val="0"/>
          <w:sz w:val="24"/>
        </w:rPr>
      </w:pPr>
      <w:r>
        <w:rPr>
          <w:rFonts w:hint="eastAsia" w:ascii="宋体" w:hAnsi="宋体"/>
          <w:color w:val="auto"/>
          <w:kern w:val="0"/>
          <w:sz w:val="24"/>
        </w:rPr>
        <w:t xml:space="preserve">（1）系统服务器发生故障，无法访问或无法使用系统； </w:t>
      </w:r>
    </w:p>
    <w:p>
      <w:pPr>
        <w:widowControl/>
        <w:spacing w:line="460" w:lineRule="atLeast"/>
        <w:ind w:firstLine="482"/>
        <w:rPr>
          <w:rFonts w:ascii="宋体" w:hAnsi="宋体"/>
          <w:color w:val="auto"/>
          <w:kern w:val="0"/>
          <w:sz w:val="24"/>
        </w:rPr>
      </w:pPr>
      <w:r>
        <w:rPr>
          <w:rFonts w:hint="eastAsia" w:ascii="宋体" w:hAnsi="宋体"/>
          <w:color w:val="auto"/>
          <w:kern w:val="0"/>
          <w:sz w:val="24"/>
        </w:rPr>
        <w:t xml:space="preserve">（2）系统的软件或数据库出现错误，不能进行正常操作； </w:t>
      </w:r>
    </w:p>
    <w:p>
      <w:pPr>
        <w:widowControl/>
        <w:spacing w:line="460" w:lineRule="atLeast"/>
        <w:ind w:firstLine="482"/>
        <w:rPr>
          <w:rFonts w:ascii="宋体" w:hAnsi="宋体"/>
          <w:color w:val="auto"/>
          <w:kern w:val="0"/>
          <w:sz w:val="24"/>
        </w:rPr>
      </w:pPr>
      <w:r>
        <w:rPr>
          <w:rFonts w:hint="eastAsia" w:ascii="宋体" w:hAnsi="宋体"/>
          <w:color w:val="auto"/>
          <w:kern w:val="0"/>
          <w:sz w:val="24"/>
        </w:rPr>
        <w:t xml:space="preserve">（3）系统发现有安全漏洞，有潜在的泄密危险； </w:t>
      </w:r>
    </w:p>
    <w:p>
      <w:pPr>
        <w:widowControl/>
        <w:spacing w:line="460" w:lineRule="atLeast"/>
        <w:ind w:firstLine="482"/>
        <w:rPr>
          <w:rFonts w:ascii="宋体" w:hAnsi="宋体"/>
          <w:color w:val="auto"/>
          <w:kern w:val="0"/>
          <w:sz w:val="24"/>
        </w:rPr>
      </w:pPr>
      <w:r>
        <w:rPr>
          <w:rFonts w:hint="eastAsia" w:ascii="宋体" w:hAnsi="宋体"/>
          <w:color w:val="auto"/>
          <w:kern w:val="0"/>
          <w:sz w:val="24"/>
        </w:rPr>
        <w:t xml:space="preserve">（4）出现断电事故； </w:t>
      </w:r>
    </w:p>
    <w:p>
      <w:pPr>
        <w:widowControl/>
        <w:spacing w:line="460" w:lineRule="atLeast"/>
        <w:ind w:firstLine="482"/>
        <w:rPr>
          <w:rFonts w:ascii="宋体" w:hAnsi="宋体"/>
          <w:color w:val="auto"/>
          <w:kern w:val="0"/>
          <w:sz w:val="24"/>
        </w:rPr>
      </w:pPr>
      <w:r>
        <w:rPr>
          <w:rFonts w:hint="eastAsia" w:ascii="宋体" w:hAnsi="宋体"/>
          <w:color w:val="auto"/>
          <w:kern w:val="0"/>
          <w:sz w:val="24"/>
        </w:rPr>
        <w:t xml:space="preserve">（5）其他无法保证采购过程正常进行的情形。 </w:t>
      </w:r>
    </w:p>
    <w:p>
      <w:pPr>
        <w:widowControl/>
        <w:spacing w:line="460" w:lineRule="atLeast"/>
        <w:ind w:firstLine="482"/>
        <w:rPr>
          <w:rFonts w:ascii="宋体" w:hAnsi="宋体"/>
          <w:color w:val="auto"/>
          <w:kern w:val="0"/>
          <w:sz w:val="24"/>
        </w:rPr>
      </w:pPr>
      <w:r>
        <w:rPr>
          <w:rFonts w:hint="eastAsia" w:ascii="宋体" w:hAnsi="宋体"/>
          <w:color w:val="auto"/>
          <w:kern w:val="0"/>
          <w:sz w:val="24"/>
        </w:rPr>
        <w:t xml:space="preserve">25.2.5开标异议 </w:t>
      </w:r>
    </w:p>
    <w:p>
      <w:pPr>
        <w:widowControl/>
        <w:spacing w:line="460" w:lineRule="atLeast"/>
        <w:ind w:firstLine="482"/>
        <w:rPr>
          <w:rFonts w:ascii="宋体" w:hAnsi="宋体"/>
          <w:color w:val="auto"/>
          <w:kern w:val="0"/>
          <w:sz w:val="24"/>
        </w:rPr>
      </w:pPr>
      <w:r>
        <w:rPr>
          <w:rFonts w:hint="eastAsia" w:ascii="宋体" w:hAnsi="宋体"/>
          <w:color w:val="auto"/>
          <w:kern w:val="0"/>
          <w:sz w:val="24"/>
        </w:rPr>
        <w:t xml:space="preserve">供应对开标有异议的，应当场提出，采购人当场做出答复，并制作记录。 </w:t>
      </w:r>
    </w:p>
    <w:p>
      <w:pPr>
        <w:widowControl/>
        <w:spacing w:line="460" w:lineRule="atLeast"/>
        <w:ind w:firstLine="482"/>
        <w:rPr>
          <w:color w:val="auto"/>
          <w:kern w:val="0"/>
          <w:sz w:val="28"/>
          <w:szCs w:val="28"/>
        </w:rPr>
      </w:pPr>
      <w:r>
        <w:rPr>
          <w:rFonts w:hint="eastAsia" w:ascii="宋体" w:hAnsi="宋体"/>
          <w:b/>
          <w:bCs/>
          <w:color w:val="auto"/>
          <w:kern w:val="0"/>
          <w:sz w:val="24"/>
        </w:rPr>
        <w:t>26.</w:t>
      </w:r>
      <w:r>
        <w:rPr>
          <w:color w:val="auto"/>
          <w:kern w:val="0"/>
          <w:sz w:val="24"/>
        </w:rPr>
        <w:t> </w:t>
      </w:r>
      <w:r>
        <w:rPr>
          <w:rFonts w:hint="eastAsia" w:ascii="宋体" w:hAnsi="宋体"/>
          <w:b/>
          <w:bCs/>
          <w:color w:val="auto"/>
          <w:kern w:val="0"/>
          <w:sz w:val="24"/>
        </w:rPr>
        <w:t>响应文件的初审</w:t>
      </w:r>
    </w:p>
    <w:p>
      <w:pPr>
        <w:widowControl/>
        <w:spacing w:line="420" w:lineRule="atLeast"/>
        <w:ind w:firstLine="480"/>
        <w:jc w:val="left"/>
        <w:rPr>
          <w:color w:val="auto"/>
          <w:kern w:val="0"/>
          <w:sz w:val="28"/>
          <w:szCs w:val="28"/>
        </w:rPr>
      </w:pPr>
      <w:r>
        <w:rPr>
          <w:rFonts w:hint="eastAsia" w:ascii="宋体" w:hAnsi="宋体"/>
          <w:color w:val="auto"/>
          <w:kern w:val="0"/>
          <w:sz w:val="24"/>
        </w:rPr>
        <w:t>26.1谈判小组会将对响应文件进行检查，以确定响应文件是否完整、有无计算上的错误、是否已正确签署等。响应文件如果出现计算或表达上的错误，修正错误的原则如下：</w:t>
      </w:r>
    </w:p>
    <w:p>
      <w:pPr>
        <w:widowControl/>
        <w:spacing w:line="420" w:lineRule="atLeast"/>
        <w:ind w:firstLine="480"/>
        <w:jc w:val="left"/>
        <w:rPr>
          <w:color w:val="auto"/>
          <w:kern w:val="0"/>
          <w:sz w:val="28"/>
          <w:szCs w:val="28"/>
        </w:rPr>
      </w:pPr>
      <w:r>
        <w:rPr>
          <w:rFonts w:hint="eastAsia" w:ascii="宋体" w:hAnsi="宋体"/>
          <w:color w:val="auto"/>
          <w:kern w:val="0"/>
          <w:sz w:val="24"/>
        </w:rPr>
        <w:t>报价一览表的内容与报价明细表的内容不一致的，以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文件的解释发生异议的，以中文文本为准。上述修正错误的原则及方法调整或修正响应文件的报价，供应商同意后，调整后的报价对供应商起约束作用。如果供应商不接受修正后的报价，则其响应文件将被作为无效响应。</w:t>
      </w:r>
    </w:p>
    <w:p>
      <w:pPr>
        <w:widowControl/>
        <w:spacing w:line="460" w:lineRule="atLeast"/>
        <w:ind w:firstLine="480"/>
        <w:rPr>
          <w:color w:val="auto"/>
          <w:kern w:val="0"/>
          <w:sz w:val="28"/>
          <w:szCs w:val="28"/>
        </w:rPr>
      </w:pPr>
      <w:r>
        <w:rPr>
          <w:rFonts w:hint="eastAsia" w:ascii="宋体" w:hAnsi="宋体"/>
          <w:color w:val="auto"/>
          <w:kern w:val="0"/>
          <w:sz w:val="24"/>
        </w:rPr>
        <w:t>26.2 资格性检查和符合性检查。</w:t>
      </w:r>
    </w:p>
    <w:p>
      <w:pPr>
        <w:widowControl/>
        <w:spacing w:line="460" w:lineRule="atLeast"/>
        <w:ind w:firstLine="480"/>
        <w:rPr>
          <w:color w:val="auto"/>
          <w:kern w:val="0"/>
          <w:sz w:val="28"/>
          <w:szCs w:val="28"/>
        </w:rPr>
      </w:pPr>
      <w:r>
        <w:rPr>
          <w:rFonts w:hint="eastAsia" w:ascii="宋体" w:hAnsi="宋体"/>
          <w:color w:val="auto"/>
          <w:kern w:val="0"/>
          <w:sz w:val="24"/>
        </w:rPr>
        <w:t>26.2.1资格性检查。谈判小组将依据响应文件按竞争性谈判公告第二项所述的资格标准</w:t>
      </w:r>
      <w:r>
        <w:rPr>
          <w:rFonts w:hint="eastAsia" w:ascii="宋体" w:hAnsi="宋体" w:cs="宋体"/>
          <w:color w:val="auto"/>
          <w:kern w:val="0"/>
          <w:sz w:val="24"/>
        </w:rPr>
        <w:t>和竞争性谈判文件第三章4.供应商应提交的证明文件</w:t>
      </w:r>
      <w:r>
        <w:rPr>
          <w:rFonts w:hint="eastAsia" w:ascii="宋体" w:hAnsi="宋体"/>
          <w:color w:val="auto"/>
          <w:kern w:val="0"/>
          <w:sz w:val="24"/>
        </w:rPr>
        <w:t>对供应商进行资格审查, 以确定其是否具备谈判资格。如果供应商不具备资格、不满足竞争性谈判文件所规定的资格标准或提供资格证明文件不全, 将被视为未实质性响应竞争性谈判文件。</w:t>
      </w:r>
    </w:p>
    <w:p>
      <w:pPr>
        <w:widowControl/>
        <w:spacing w:line="460" w:lineRule="atLeast"/>
        <w:ind w:firstLine="480"/>
        <w:rPr>
          <w:color w:val="auto"/>
          <w:kern w:val="0"/>
          <w:sz w:val="28"/>
          <w:szCs w:val="28"/>
        </w:rPr>
      </w:pPr>
      <w:r>
        <w:rPr>
          <w:rFonts w:hint="eastAsia" w:ascii="宋体" w:hAnsi="宋体"/>
          <w:color w:val="auto"/>
          <w:kern w:val="0"/>
          <w:sz w:val="24"/>
        </w:rPr>
        <w:t>26.2.2 符合性检查。谈判小组将从响应文件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本项目实质性响应要求需对该</w:t>
      </w:r>
      <w:r>
        <w:rPr>
          <w:rFonts w:hint="eastAsia" w:ascii="宋体" w:hAnsi="宋体"/>
          <w:color w:val="auto"/>
          <w:kern w:val="0"/>
          <w:sz w:val="24"/>
          <w:lang w:val="en-US" w:eastAsia="zh-CN"/>
        </w:rPr>
        <w:t>项目</w:t>
      </w:r>
      <w:r>
        <w:rPr>
          <w:rFonts w:hint="eastAsia" w:ascii="宋体" w:hAnsi="宋体"/>
          <w:color w:val="auto"/>
          <w:kern w:val="0"/>
          <w:sz w:val="24"/>
        </w:rPr>
        <w:t>设计范围、方案、设计内容及设计效果图做出实质性响应。对没有实质性响应竞争性谈判文件的供应商，将不进入下一阶段谈判。凡有下列情况之一者，其响应文件也将被视为未实质性响应竞争性谈判文件：</w:t>
      </w:r>
    </w:p>
    <w:p>
      <w:pPr>
        <w:spacing w:line="360" w:lineRule="auto"/>
        <w:ind w:firstLine="480" w:firstLineChars="200"/>
        <w:rPr>
          <w:rStyle w:val="74"/>
          <w:rFonts w:ascii="宋体" w:hAnsi="宋体" w:cs="宋体"/>
          <w:color w:val="auto"/>
          <w:kern w:val="0"/>
          <w:sz w:val="24"/>
        </w:rPr>
      </w:pPr>
      <w:r>
        <w:rPr>
          <w:rStyle w:val="74"/>
          <w:rFonts w:hint="eastAsia" w:ascii="宋体" w:hAnsi="宋体" w:cs="宋体"/>
          <w:color w:val="auto"/>
          <w:kern w:val="0"/>
          <w:sz w:val="24"/>
        </w:rPr>
        <w:t xml:space="preserve">(1)响应文件未按规定签字、盖章的。 </w:t>
      </w:r>
    </w:p>
    <w:p>
      <w:pPr>
        <w:spacing w:line="360" w:lineRule="auto"/>
        <w:ind w:firstLine="480" w:firstLineChars="200"/>
        <w:rPr>
          <w:rStyle w:val="74"/>
          <w:rFonts w:ascii="宋体" w:hAnsi="宋体" w:cs="宋体"/>
          <w:color w:val="auto"/>
          <w:kern w:val="0"/>
          <w:sz w:val="24"/>
        </w:rPr>
      </w:pPr>
      <w:r>
        <w:rPr>
          <w:rStyle w:val="74"/>
          <w:rFonts w:hint="eastAsia" w:ascii="宋体" w:hAnsi="宋体" w:cs="宋体"/>
          <w:color w:val="auto"/>
          <w:kern w:val="0"/>
          <w:sz w:val="24"/>
        </w:rPr>
        <w:t xml:space="preserve">(2)供应商代表未能出具有效身份证明，或与身份不符的。 </w:t>
      </w:r>
    </w:p>
    <w:p>
      <w:pPr>
        <w:spacing w:line="360" w:lineRule="auto"/>
        <w:ind w:firstLine="480" w:firstLineChars="200"/>
        <w:rPr>
          <w:rStyle w:val="74"/>
          <w:rFonts w:ascii="宋体" w:hAnsi="宋体" w:cs="宋体"/>
          <w:color w:val="auto"/>
          <w:kern w:val="0"/>
          <w:sz w:val="24"/>
        </w:rPr>
      </w:pPr>
      <w:r>
        <w:rPr>
          <w:rStyle w:val="74"/>
          <w:rFonts w:hint="eastAsia" w:ascii="宋体" w:hAnsi="宋体" w:cs="宋体"/>
          <w:color w:val="auto"/>
          <w:kern w:val="0"/>
          <w:sz w:val="24"/>
        </w:rPr>
        <w:t xml:space="preserve">(3)资格证明文件不全的，或不符合竞争性谈判文件标明的资格要求的。 </w:t>
      </w:r>
    </w:p>
    <w:p>
      <w:pPr>
        <w:spacing w:line="360" w:lineRule="auto"/>
        <w:ind w:firstLine="480" w:firstLineChars="200"/>
        <w:rPr>
          <w:rStyle w:val="74"/>
          <w:rFonts w:ascii="宋体" w:hAnsi="宋体" w:cs="宋体"/>
          <w:color w:val="auto"/>
          <w:kern w:val="0"/>
          <w:sz w:val="24"/>
        </w:rPr>
      </w:pPr>
      <w:r>
        <w:rPr>
          <w:rStyle w:val="74"/>
          <w:rFonts w:hint="eastAsia" w:ascii="宋体" w:hAnsi="宋体" w:cs="宋体"/>
          <w:color w:val="auto"/>
          <w:kern w:val="0"/>
          <w:sz w:val="24"/>
        </w:rPr>
        <w:t xml:space="preserve">(4)响应文件有效期、合同履行期限等不满足竞争性谈判文件要求的。 </w:t>
      </w:r>
    </w:p>
    <w:p>
      <w:pPr>
        <w:spacing w:line="360" w:lineRule="auto"/>
        <w:ind w:firstLine="480" w:firstLineChars="200"/>
        <w:rPr>
          <w:rStyle w:val="74"/>
          <w:rFonts w:ascii="宋体" w:hAnsi="宋体" w:cs="宋体"/>
          <w:color w:val="auto"/>
          <w:kern w:val="0"/>
          <w:sz w:val="24"/>
        </w:rPr>
      </w:pPr>
      <w:r>
        <w:rPr>
          <w:rStyle w:val="74"/>
          <w:rFonts w:hint="eastAsia" w:ascii="宋体" w:hAnsi="宋体" w:cs="宋体"/>
          <w:color w:val="auto"/>
          <w:kern w:val="0"/>
          <w:sz w:val="24"/>
        </w:rPr>
        <w:t xml:space="preserve">(5)未按竞争性谈判文件提供的格式填列、项目不齐全或内容虚假的。 </w:t>
      </w:r>
    </w:p>
    <w:p>
      <w:pPr>
        <w:spacing w:line="360" w:lineRule="auto"/>
        <w:ind w:firstLine="480" w:firstLineChars="200"/>
        <w:rPr>
          <w:rStyle w:val="74"/>
          <w:rFonts w:ascii="宋体" w:hAnsi="宋体" w:cs="宋体"/>
          <w:color w:val="auto"/>
          <w:kern w:val="0"/>
          <w:sz w:val="24"/>
        </w:rPr>
      </w:pPr>
      <w:r>
        <w:rPr>
          <w:rStyle w:val="74"/>
          <w:rFonts w:hint="eastAsia" w:ascii="宋体" w:hAnsi="宋体" w:cs="宋体"/>
          <w:color w:val="auto"/>
          <w:kern w:val="0"/>
          <w:sz w:val="24"/>
        </w:rPr>
        <w:t xml:space="preserve">(6)响应文件的实质性内容未使用中文表述，或意思表述不明确，或前后矛盾，或使用计量单位不符合竞争性谈判文件要求的。 </w:t>
      </w:r>
    </w:p>
    <w:p>
      <w:pPr>
        <w:spacing w:line="360" w:lineRule="auto"/>
        <w:ind w:firstLine="480" w:firstLineChars="200"/>
        <w:rPr>
          <w:rStyle w:val="74"/>
          <w:rFonts w:ascii="宋体" w:hAnsi="宋体" w:cs="宋体"/>
          <w:color w:val="auto"/>
          <w:kern w:val="0"/>
          <w:sz w:val="24"/>
        </w:rPr>
      </w:pPr>
      <w:r>
        <w:rPr>
          <w:rStyle w:val="74"/>
          <w:rFonts w:hint="eastAsia" w:ascii="宋体" w:hAnsi="宋体" w:cs="宋体"/>
          <w:color w:val="auto"/>
          <w:kern w:val="0"/>
          <w:sz w:val="24"/>
        </w:rPr>
        <w:t xml:space="preserve">(7)响应文件的关键内容字迹模糊、无法辨认,或响应文件中经修正的内容字迹模糊无法 辩认，或修改处未按规定签名盖章的。 </w:t>
      </w:r>
    </w:p>
    <w:p>
      <w:pPr>
        <w:spacing w:line="360" w:lineRule="auto"/>
        <w:ind w:firstLine="480" w:firstLineChars="200"/>
        <w:rPr>
          <w:rStyle w:val="74"/>
          <w:rFonts w:ascii="宋体" w:hAnsi="宋体" w:cs="宋体"/>
          <w:color w:val="auto"/>
          <w:kern w:val="0"/>
          <w:sz w:val="24"/>
        </w:rPr>
      </w:pPr>
      <w:r>
        <w:rPr>
          <w:rStyle w:val="74"/>
          <w:rFonts w:hint="eastAsia" w:ascii="宋体" w:hAnsi="宋体" w:cs="宋体"/>
          <w:color w:val="auto"/>
          <w:kern w:val="0"/>
          <w:sz w:val="24"/>
        </w:rPr>
        <w:t>(</w:t>
      </w:r>
      <w:r>
        <w:rPr>
          <w:rStyle w:val="74"/>
          <w:rFonts w:ascii="宋体" w:hAnsi="宋体" w:cs="宋体"/>
          <w:color w:val="auto"/>
          <w:kern w:val="0"/>
          <w:sz w:val="24"/>
        </w:rPr>
        <w:t>8</w:t>
      </w:r>
      <w:r>
        <w:rPr>
          <w:rStyle w:val="74"/>
          <w:rFonts w:hint="eastAsia" w:ascii="宋体" w:hAnsi="宋体" w:cs="宋体"/>
          <w:color w:val="auto"/>
          <w:kern w:val="0"/>
          <w:sz w:val="24"/>
        </w:rPr>
        <w:t>)不符合竞争性谈判文件中规定的其它实质性条款。</w:t>
      </w:r>
    </w:p>
    <w:p>
      <w:pPr>
        <w:widowControl/>
        <w:spacing w:line="460" w:lineRule="atLeast"/>
        <w:ind w:firstLine="480"/>
        <w:rPr>
          <w:color w:val="auto"/>
          <w:kern w:val="0"/>
          <w:sz w:val="28"/>
          <w:szCs w:val="28"/>
        </w:rPr>
      </w:pPr>
      <w:r>
        <w:rPr>
          <w:rFonts w:hint="eastAsia" w:ascii="宋体" w:hAnsi="宋体"/>
          <w:color w:val="auto"/>
          <w:kern w:val="0"/>
          <w:sz w:val="24"/>
        </w:rPr>
        <w:t>谈判小组将拒绝被确定为没有实质性响应竞争性谈判文件的响应文件。谈判小组决定供应商是否实质性响应竞争性谈判文件只根据响应文件本身的内容，而不寻求其他的外部证据。</w:t>
      </w:r>
    </w:p>
    <w:p>
      <w:pPr>
        <w:widowControl/>
        <w:spacing w:line="420" w:lineRule="atLeast"/>
        <w:ind w:firstLine="478"/>
        <w:textAlignment w:val="baseline"/>
        <w:rPr>
          <w:color w:val="auto"/>
          <w:kern w:val="0"/>
          <w:sz w:val="28"/>
          <w:szCs w:val="28"/>
        </w:rPr>
      </w:pPr>
      <w:r>
        <w:rPr>
          <w:rFonts w:hint="eastAsia" w:ascii="宋体" w:hAnsi="宋体"/>
          <w:color w:val="auto"/>
          <w:kern w:val="0"/>
          <w:sz w:val="24"/>
        </w:rPr>
        <w:t>26.3 在评审过程中，谈判小组发现供应商有下列情形之一的，视为供应商相互串通。具体表现形式如下：</w:t>
      </w:r>
    </w:p>
    <w:p>
      <w:pPr>
        <w:spacing w:line="360" w:lineRule="auto"/>
        <w:ind w:firstLine="480" w:firstLineChars="200"/>
        <w:rPr>
          <w:rStyle w:val="74"/>
          <w:rFonts w:ascii="宋体" w:hAnsi="宋体" w:cs="宋体"/>
          <w:color w:val="auto"/>
          <w:sz w:val="24"/>
        </w:rPr>
      </w:pPr>
      <w:r>
        <w:rPr>
          <w:rStyle w:val="74"/>
          <w:rFonts w:hint="eastAsia" w:ascii="宋体" w:hAnsi="宋体" w:cs="宋体"/>
          <w:color w:val="auto"/>
          <w:kern w:val="0"/>
          <w:sz w:val="24"/>
        </w:rPr>
        <w:t>26.3.1</w:t>
      </w:r>
      <w:r>
        <w:rPr>
          <w:rStyle w:val="74"/>
          <w:rFonts w:hint="eastAsia" w:ascii="宋体" w:hAnsi="宋体" w:cs="宋体"/>
          <w:color w:val="auto"/>
          <w:sz w:val="24"/>
        </w:rPr>
        <w:t>不同供应商的投标文件由同一台电脑编制或者同一个IP上传的；</w:t>
      </w:r>
    </w:p>
    <w:p>
      <w:pPr>
        <w:spacing w:line="360" w:lineRule="auto"/>
        <w:ind w:firstLine="480" w:firstLineChars="200"/>
        <w:rPr>
          <w:rStyle w:val="74"/>
          <w:rFonts w:ascii="宋体" w:hAnsi="宋体" w:cs="宋体"/>
          <w:color w:val="auto"/>
          <w:sz w:val="24"/>
        </w:rPr>
      </w:pPr>
      <w:r>
        <w:rPr>
          <w:rStyle w:val="74"/>
          <w:rFonts w:hint="eastAsia" w:ascii="宋体" w:hAnsi="宋体" w:cs="宋体"/>
          <w:color w:val="auto"/>
          <w:kern w:val="0"/>
          <w:sz w:val="24"/>
        </w:rPr>
        <w:t>26.3.2</w:t>
      </w:r>
      <w:r>
        <w:rPr>
          <w:rStyle w:val="74"/>
          <w:rFonts w:hint="eastAsia" w:ascii="宋体" w:hAnsi="宋体" w:cs="宋体"/>
          <w:color w:val="auto"/>
          <w:sz w:val="24"/>
        </w:rPr>
        <w:t>不同供应商的投标文件编制机器码一致的。</w:t>
      </w:r>
    </w:p>
    <w:p>
      <w:pPr>
        <w:spacing w:line="360" w:lineRule="auto"/>
        <w:ind w:firstLine="480" w:firstLineChars="200"/>
        <w:rPr>
          <w:rStyle w:val="74"/>
          <w:rFonts w:ascii="宋体" w:hAnsi="宋体" w:cs="宋体"/>
          <w:color w:val="auto"/>
          <w:sz w:val="24"/>
        </w:rPr>
      </w:pPr>
      <w:r>
        <w:rPr>
          <w:rStyle w:val="74"/>
          <w:rFonts w:hint="eastAsia" w:ascii="宋体" w:hAnsi="宋体" w:cs="宋体"/>
          <w:color w:val="auto"/>
          <w:kern w:val="0"/>
          <w:sz w:val="24"/>
        </w:rPr>
        <w:t>26.3.4</w:t>
      </w:r>
      <w:r>
        <w:rPr>
          <w:rStyle w:val="74"/>
          <w:rFonts w:hint="eastAsia" w:ascii="宋体" w:hAnsi="宋体" w:cs="宋体"/>
          <w:color w:val="auto"/>
          <w:sz w:val="24"/>
        </w:rPr>
        <w:t>不同供应商的投标文件异常一致或者投标报价呈规律性差异的。</w:t>
      </w:r>
    </w:p>
    <w:p>
      <w:pPr>
        <w:spacing w:line="360" w:lineRule="auto"/>
        <w:ind w:firstLine="480" w:firstLineChars="200"/>
        <w:rPr>
          <w:rStyle w:val="74"/>
          <w:rFonts w:ascii="宋体" w:hAnsi="宋体" w:cs="宋体"/>
          <w:color w:val="auto"/>
          <w:sz w:val="24"/>
        </w:rPr>
      </w:pPr>
      <w:r>
        <w:rPr>
          <w:rStyle w:val="74"/>
          <w:rFonts w:hint="eastAsia" w:ascii="宋体" w:hAnsi="宋体" w:cs="宋体"/>
          <w:color w:val="auto"/>
          <w:kern w:val="0"/>
          <w:sz w:val="24"/>
        </w:rPr>
        <w:t>26.3.5</w:t>
      </w:r>
      <w:r>
        <w:rPr>
          <w:rStyle w:val="74"/>
          <w:rFonts w:hint="eastAsia" w:ascii="宋体" w:hAnsi="宋体" w:cs="宋体"/>
          <w:color w:val="auto"/>
          <w:sz w:val="24"/>
        </w:rPr>
        <w:t>不同供应商的投标文件由同一单位或者个人编制；</w:t>
      </w:r>
    </w:p>
    <w:p>
      <w:pPr>
        <w:spacing w:line="360" w:lineRule="auto"/>
        <w:ind w:firstLine="480" w:firstLineChars="200"/>
        <w:rPr>
          <w:rStyle w:val="74"/>
          <w:rFonts w:ascii="宋体" w:hAnsi="宋体" w:cs="宋体"/>
          <w:color w:val="auto"/>
          <w:sz w:val="24"/>
        </w:rPr>
      </w:pPr>
      <w:r>
        <w:rPr>
          <w:rStyle w:val="74"/>
          <w:rFonts w:hint="eastAsia" w:ascii="宋体" w:hAnsi="宋体" w:cs="宋体"/>
          <w:color w:val="auto"/>
          <w:kern w:val="0"/>
          <w:sz w:val="24"/>
        </w:rPr>
        <w:t>26.3.6</w:t>
      </w:r>
      <w:r>
        <w:rPr>
          <w:rStyle w:val="74"/>
          <w:rFonts w:hint="eastAsia" w:ascii="宋体" w:hAnsi="宋体" w:cs="宋体"/>
          <w:color w:val="auto"/>
          <w:sz w:val="24"/>
        </w:rPr>
        <w:t>不同供应商委托同一单位或者个人办理投标事宜；</w:t>
      </w:r>
    </w:p>
    <w:p>
      <w:pPr>
        <w:spacing w:line="360" w:lineRule="auto"/>
        <w:ind w:firstLine="480" w:firstLineChars="200"/>
        <w:rPr>
          <w:rStyle w:val="74"/>
          <w:rFonts w:ascii="宋体" w:hAnsi="宋体" w:cs="宋体"/>
          <w:color w:val="auto"/>
          <w:sz w:val="24"/>
        </w:rPr>
      </w:pPr>
      <w:r>
        <w:rPr>
          <w:rStyle w:val="74"/>
          <w:rFonts w:hint="eastAsia" w:ascii="宋体" w:hAnsi="宋体" w:cs="宋体"/>
          <w:color w:val="auto"/>
          <w:kern w:val="0"/>
          <w:sz w:val="24"/>
        </w:rPr>
        <w:t>26.3.7</w:t>
      </w:r>
      <w:r>
        <w:rPr>
          <w:rStyle w:val="74"/>
          <w:rFonts w:hint="eastAsia" w:ascii="宋体" w:hAnsi="宋体" w:cs="宋体"/>
          <w:color w:val="auto"/>
          <w:sz w:val="24"/>
        </w:rPr>
        <w:t>不同供应商的投标文件载明的项目管理成员或者联系人员为同一人；</w:t>
      </w:r>
    </w:p>
    <w:p>
      <w:pPr>
        <w:spacing w:line="360" w:lineRule="auto"/>
        <w:ind w:firstLine="480" w:firstLineChars="200"/>
        <w:rPr>
          <w:rStyle w:val="74"/>
          <w:rFonts w:ascii="宋体" w:hAnsi="宋体" w:cs="宋体"/>
          <w:color w:val="auto"/>
          <w:kern w:val="0"/>
          <w:sz w:val="24"/>
        </w:rPr>
      </w:pPr>
      <w:r>
        <w:rPr>
          <w:rStyle w:val="74"/>
          <w:rFonts w:hint="eastAsia" w:ascii="宋体" w:hAnsi="宋体" w:cs="宋体"/>
          <w:color w:val="auto"/>
          <w:kern w:val="0"/>
          <w:sz w:val="24"/>
        </w:rPr>
        <w:t>26.3.8</w:t>
      </w:r>
      <w:r>
        <w:rPr>
          <w:rStyle w:val="74"/>
          <w:rFonts w:hint="eastAsia" w:ascii="宋体" w:hAnsi="宋体" w:cs="宋体"/>
          <w:color w:val="auto"/>
          <w:sz w:val="24"/>
        </w:rPr>
        <w:t>有证据证明供应商串通投标的其他情形的。</w:t>
      </w:r>
    </w:p>
    <w:p>
      <w:pPr>
        <w:spacing w:line="360" w:lineRule="auto"/>
        <w:ind w:firstLine="480" w:firstLineChars="200"/>
        <w:rPr>
          <w:rStyle w:val="74"/>
          <w:rFonts w:ascii="宋体" w:hAnsi="宋体" w:cs="宋体"/>
          <w:color w:val="auto"/>
          <w:kern w:val="0"/>
          <w:sz w:val="24"/>
        </w:rPr>
      </w:pPr>
      <w:r>
        <w:rPr>
          <w:rStyle w:val="74"/>
          <w:rFonts w:hint="eastAsia" w:ascii="宋体" w:hAnsi="宋体" w:cs="宋体"/>
          <w:color w:val="auto"/>
          <w:kern w:val="0"/>
          <w:sz w:val="24"/>
        </w:rPr>
        <w:t>26.3.9谈判小组认定的其他串通情形。</w:t>
      </w:r>
    </w:p>
    <w:p>
      <w:pPr>
        <w:widowControl/>
        <w:spacing w:line="460" w:lineRule="atLeast"/>
        <w:ind w:firstLine="482"/>
        <w:rPr>
          <w:color w:val="auto"/>
          <w:kern w:val="0"/>
          <w:sz w:val="28"/>
          <w:szCs w:val="28"/>
        </w:rPr>
      </w:pPr>
      <w:r>
        <w:rPr>
          <w:rFonts w:hint="eastAsia" w:ascii="宋体" w:hAnsi="宋体"/>
          <w:b/>
          <w:bCs/>
          <w:color w:val="auto"/>
          <w:kern w:val="0"/>
          <w:sz w:val="24"/>
        </w:rPr>
        <w:t>27.响应文件的澄清</w:t>
      </w:r>
    </w:p>
    <w:p>
      <w:pPr>
        <w:widowControl/>
        <w:spacing w:line="460" w:lineRule="atLeast"/>
        <w:ind w:firstLine="482"/>
        <w:rPr>
          <w:rFonts w:ascii="宋体" w:hAnsi="宋体"/>
          <w:color w:val="auto"/>
          <w:kern w:val="0"/>
          <w:sz w:val="24"/>
        </w:rPr>
      </w:pPr>
      <w:r>
        <w:rPr>
          <w:rFonts w:hint="eastAsia" w:ascii="宋体" w:hAnsi="宋体"/>
          <w:color w:val="auto"/>
          <w:kern w:val="0"/>
          <w:sz w:val="24"/>
        </w:rPr>
        <w:t>对响应文件中含义不明确、同类问题表述不一致或者有明显文字和计算错误的内容，谈判小组</w:t>
      </w:r>
      <w:r>
        <w:rPr>
          <w:rFonts w:hint="eastAsia" w:ascii="宋体" w:hAnsi="宋体" w:cs="宋体"/>
          <w:color w:val="auto"/>
          <w:kern w:val="0"/>
          <w:sz w:val="24"/>
        </w:rPr>
        <w:t>可以书面形式通过驻马店市公共资源交易不见面开评标系统远程要求供应商作出必要的澄清。供应商的澄清应当在谈判小组规定的时间内通过驻马店市公共资源交易不见面开评标系统远程以书面形式作出，由其谈判代表签字。</w:t>
      </w:r>
      <w:r>
        <w:rPr>
          <w:rFonts w:hint="eastAsia" w:ascii="宋体" w:hAnsi="宋体"/>
          <w:color w:val="auto"/>
          <w:kern w:val="0"/>
          <w:sz w:val="24"/>
        </w:rPr>
        <w:t>但澄清事项不得超出响应文件的范围，不得实质性改变响应文件的内容，不得通过澄清等方式对供应商实行差别对待。谈判小组不得接受供应商主动提出的澄清和解释。</w:t>
      </w:r>
    </w:p>
    <w:p>
      <w:pPr>
        <w:widowControl/>
        <w:spacing w:line="460" w:lineRule="atLeast"/>
        <w:ind w:firstLine="482"/>
        <w:rPr>
          <w:color w:val="auto"/>
          <w:kern w:val="0"/>
          <w:sz w:val="28"/>
          <w:szCs w:val="28"/>
        </w:rPr>
      </w:pPr>
      <w:r>
        <w:rPr>
          <w:rFonts w:hint="eastAsia" w:ascii="宋体" w:hAnsi="宋体"/>
          <w:b/>
          <w:bCs/>
          <w:color w:val="auto"/>
          <w:kern w:val="0"/>
          <w:sz w:val="24"/>
        </w:rPr>
        <w:t>28. 谈判</w:t>
      </w:r>
    </w:p>
    <w:p>
      <w:pPr>
        <w:widowControl/>
        <w:spacing w:line="460" w:lineRule="atLeast"/>
        <w:ind w:right="150" w:firstLine="480"/>
        <w:jc w:val="left"/>
        <w:rPr>
          <w:color w:val="auto"/>
          <w:kern w:val="0"/>
          <w:sz w:val="28"/>
          <w:szCs w:val="28"/>
        </w:rPr>
      </w:pPr>
      <w:r>
        <w:rPr>
          <w:rFonts w:hint="eastAsia" w:ascii="宋体" w:hAnsi="宋体"/>
          <w:color w:val="auto"/>
          <w:kern w:val="0"/>
          <w:sz w:val="24"/>
        </w:rPr>
        <w:t>28.1对资格性检查和符合性检查合格的供应商，进入本次谈判程序。</w:t>
      </w:r>
    </w:p>
    <w:p>
      <w:pPr>
        <w:widowControl/>
        <w:spacing w:line="460" w:lineRule="atLeast"/>
        <w:ind w:firstLine="480"/>
        <w:rPr>
          <w:color w:val="auto"/>
          <w:kern w:val="0"/>
          <w:sz w:val="28"/>
          <w:szCs w:val="28"/>
        </w:rPr>
      </w:pPr>
      <w:r>
        <w:rPr>
          <w:rFonts w:hint="eastAsia" w:ascii="宋体" w:hAnsi="宋体"/>
          <w:color w:val="auto"/>
          <w:kern w:val="0"/>
          <w:sz w:val="24"/>
        </w:rPr>
        <w:t>28.2谈判小组通过随机方式确定参加谈判供应商的谈判顺序，所有成员集中与供应商按照顺序分别单独进行谈判。在谈判中，谈判的任何一方不得透露与谈判有关的其他供应商的技术资料、价格和其他信息。在谈判过程中，谈判小组可以根据谈判文件和谈判情况实质性变动采购需求中的技术、服务要求及合同条款，但不得变动谈判文件的其他内容。实质性变动的内容须经采购人代表确认。谈判文件有实质性变动的，谈判小组应当以书面形式通知所有参加谈判供应商。</w:t>
      </w:r>
    </w:p>
    <w:p>
      <w:pPr>
        <w:widowControl/>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28.3</w:t>
      </w:r>
      <w:r>
        <w:rPr>
          <w:rFonts w:hint="eastAsia" w:ascii="宋体" w:hAnsi="宋体" w:cs="宋体"/>
          <w:color w:val="auto"/>
          <w:sz w:val="24"/>
        </w:rPr>
        <w:t>本次谈判通过网上交易系统进行</w:t>
      </w:r>
      <w:r>
        <w:rPr>
          <w:rFonts w:hint="eastAsia" w:ascii="宋体" w:hAnsi="宋体" w:cs="宋体"/>
          <w:color w:val="auto"/>
          <w:sz w:val="24"/>
          <w:u w:val="single"/>
        </w:rPr>
        <w:t>2</w:t>
      </w:r>
      <w:r>
        <w:rPr>
          <w:rFonts w:hint="eastAsia" w:ascii="宋体" w:hAnsi="宋体" w:cs="宋体"/>
          <w:color w:val="auto"/>
          <w:sz w:val="24"/>
        </w:rPr>
        <w:t>轮次报价，并给予每个供应商相同的机会。响应文件报价为第一轮报价，以后轮次报价不得高于上一轮次报价（除谈判文件有实质性变动外），否则将被视为未实质性响应竞争性谈判文件。</w:t>
      </w:r>
      <w:r>
        <w:rPr>
          <w:rFonts w:hint="eastAsia" w:ascii="宋体" w:hAnsi="宋体"/>
          <w:b/>
          <w:bCs/>
          <w:color w:val="auto"/>
          <w:kern w:val="0"/>
          <w:sz w:val="24"/>
        </w:rPr>
        <w:t>本项目</w:t>
      </w:r>
      <w:r>
        <w:rPr>
          <w:rFonts w:ascii="宋体" w:hAnsi="宋体" w:cs="宋体"/>
          <w:b/>
          <w:color w:val="auto"/>
          <w:kern w:val="0"/>
          <w:sz w:val="24"/>
        </w:rPr>
        <w:t>采用不见面开评标</w:t>
      </w:r>
      <w:r>
        <w:rPr>
          <w:rFonts w:hint="eastAsia" w:ascii="宋体" w:hAnsi="宋体" w:cs="宋体"/>
          <w:b/>
          <w:color w:val="auto"/>
          <w:kern w:val="0"/>
          <w:sz w:val="24"/>
        </w:rPr>
        <w:t>模式</w:t>
      </w:r>
      <w:r>
        <w:rPr>
          <w:rFonts w:hint="eastAsia" w:ascii="宋体" w:hAnsi="宋体"/>
          <w:b/>
          <w:bCs/>
          <w:color w:val="auto"/>
          <w:kern w:val="0"/>
          <w:sz w:val="24"/>
        </w:rPr>
        <w:t>，谈判二次报价为线上报价。谈判二次报价是由谈判小组在评标过程中发起，供应商应保持联系畅通并及时关注系统提示是否可以进行二次报价。供应商应在规定时限内完成报价，谈判报价以供应商的最后一轮次报价为准</w:t>
      </w:r>
      <w:r>
        <w:rPr>
          <w:rFonts w:hint="eastAsia" w:ascii="宋体" w:hAnsi="宋体" w:cs="宋体"/>
          <w:color w:val="auto"/>
          <w:sz w:val="24"/>
        </w:rPr>
        <w:t>（如果一包中分项目过多，第二轮可以只报总价，分项目价格按本轮总报价与第一轮总报价的优惠比例相应调整）。</w:t>
      </w:r>
    </w:p>
    <w:p>
      <w:pPr>
        <w:widowControl/>
        <w:spacing w:line="360" w:lineRule="auto"/>
        <w:ind w:firstLine="482" w:firstLineChars="200"/>
        <w:rPr>
          <w:rFonts w:ascii="宋体" w:hAnsi="宋体"/>
          <w:b/>
          <w:bCs/>
          <w:color w:val="auto"/>
          <w:kern w:val="0"/>
          <w:sz w:val="24"/>
        </w:rPr>
      </w:pPr>
      <w:r>
        <w:rPr>
          <w:rFonts w:hint="eastAsia" w:ascii="宋体" w:hAnsi="宋体"/>
          <w:b/>
          <w:bCs/>
          <w:color w:val="auto"/>
          <w:kern w:val="0"/>
          <w:sz w:val="24"/>
        </w:rPr>
        <w:t>供应商因驻马店市公共资源交易平台投标系统出现问题无法上传二次报价时，请及时与江苏国泰新点软件有限公司联系，联系电话：0396-2613088。</w:t>
      </w:r>
    </w:p>
    <w:p>
      <w:pPr>
        <w:widowControl/>
        <w:spacing w:line="460" w:lineRule="atLeast"/>
        <w:ind w:firstLine="480"/>
        <w:rPr>
          <w:rFonts w:ascii="宋体" w:hAnsi="宋体" w:cs="宋体"/>
          <w:color w:val="auto"/>
          <w:kern w:val="0"/>
          <w:sz w:val="24"/>
        </w:rPr>
      </w:pPr>
      <w:r>
        <w:rPr>
          <w:rFonts w:hint="eastAsia" w:ascii="宋体" w:hAnsi="宋体" w:cs="宋体"/>
          <w:color w:val="auto"/>
          <w:kern w:val="0"/>
          <w:sz w:val="24"/>
        </w:rPr>
        <w:t>28.4 在确定成交供应商之前，谈判小组认为供应商的报价明显低于其他通过符合性审查供应商的报价，有可能影响产品质量或者不能诚信履约的，应当要求其通过驻马店市公共资源交易不见面开评标系统在合理的时间内提供书面说明，必要时提交相关证明村料；不能证明其报价合理性的，谈判小组应当将其作为无效响应处理。</w:t>
      </w:r>
    </w:p>
    <w:p>
      <w:pPr>
        <w:widowControl/>
        <w:spacing w:line="460" w:lineRule="atLeast"/>
        <w:ind w:firstLine="479"/>
        <w:rPr>
          <w:color w:val="auto"/>
          <w:kern w:val="0"/>
          <w:sz w:val="28"/>
          <w:szCs w:val="28"/>
        </w:rPr>
      </w:pPr>
      <w:r>
        <w:rPr>
          <w:rFonts w:hint="eastAsia" w:ascii="宋体" w:hAnsi="宋体"/>
          <w:b/>
          <w:bCs/>
          <w:color w:val="auto"/>
          <w:kern w:val="0"/>
          <w:sz w:val="24"/>
        </w:rPr>
        <w:t>29.谈判过程及保密原则</w:t>
      </w:r>
    </w:p>
    <w:p>
      <w:pPr>
        <w:widowControl/>
        <w:spacing w:line="460" w:lineRule="atLeast"/>
        <w:ind w:firstLine="480" w:firstLineChars="200"/>
        <w:rPr>
          <w:color w:val="auto"/>
          <w:kern w:val="0"/>
          <w:sz w:val="28"/>
          <w:szCs w:val="28"/>
        </w:rPr>
      </w:pPr>
      <w:r>
        <w:rPr>
          <w:rFonts w:hint="eastAsia" w:ascii="宋体" w:hAnsi="宋体"/>
          <w:color w:val="auto"/>
          <w:kern w:val="0"/>
          <w:sz w:val="24"/>
        </w:rPr>
        <w:t>29.1 凡与本次谈判有关人员对属于审查、澄清、评价和谈判中的有关资料等，均不得向供应商或其他人员透露。否则,将按有关规定追究相关人员的责任。</w:t>
      </w:r>
    </w:p>
    <w:p>
      <w:pPr>
        <w:widowControl/>
        <w:spacing w:line="460" w:lineRule="atLeast"/>
        <w:ind w:firstLine="480" w:firstLineChars="200"/>
        <w:rPr>
          <w:color w:val="auto"/>
          <w:kern w:val="0"/>
          <w:sz w:val="28"/>
          <w:szCs w:val="28"/>
        </w:rPr>
      </w:pPr>
      <w:r>
        <w:rPr>
          <w:rFonts w:hint="eastAsia" w:ascii="宋体" w:hAnsi="宋体"/>
          <w:color w:val="auto"/>
          <w:kern w:val="0"/>
          <w:sz w:val="24"/>
        </w:rPr>
        <w:t>29.2 在谈判期间，供应商试图影响或干预评审的任何行为，将导致其丧失参加谈判的资格，并承担相应的法律责任。</w:t>
      </w:r>
    </w:p>
    <w:p>
      <w:pPr>
        <w:widowControl/>
        <w:spacing w:line="460" w:lineRule="atLeast"/>
        <w:ind w:firstLine="3736" w:firstLineChars="1163"/>
        <w:rPr>
          <w:rFonts w:ascii="宋体" w:hAnsi="宋体" w:cs="宋体"/>
          <w:color w:val="auto"/>
          <w:kern w:val="0"/>
          <w:sz w:val="28"/>
          <w:szCs w:val="28"/>
        </w:rPr>
      </w:pPr>
      <w:r>
        <w:rPr>
          <w:rFonts w:hint="eastAsia" w:ascii="宋体" w:hAnsi="宋体" w:cs="宋体"/>
          <w:b/>
          <w:bCs/>
          <w:color w:val="auto"/>
          <w:kern w:val="0"/>
          <w:sz w:val="32"/>
          <w:szCs w:val="32"/>
        </w:rPr>
        <w:t>七 确定成交供应商</w:t>
      </w:r>
    </w:p>
    <w:p>
      <w:pPr>
        <w:widowControl/>
        <w:spacing w:line="460" w:lineRule="atLeast"/>
        <w:ind w:firstLine="482"/>
        <w:rPr>
          <w:color w:val="auto"/>
          <w:kern w:val="0"/>
          <w:sz w:val="28"/>
          <w:szCs w:val="28"/>
        </w:rPr>
      </w:pPr>
      <w:r>
        <w:rPr>
          <w:rFonts w:hint="eastAsia" w:ascii="宋体" w:hAnsi="宋体"/>
          <w:b/>
          <w:bCs/>
          <w:color w:val="auto"/>
          <w:kern w:val="0"/>
          <w:sz w:val="24"/>
        </w:rPr>
        <w:t>30.成交原则</w:t>
      </w:r>
    </w:p>
    <w:p>
      <w:pPr>
        <w:widowControl/>
        <w:spacing w:line="460" w:lineRule="atLeast"/>
        <w:ind w:firstLine="480"/>
        <w:rPr>
          <w:rFonts w:ascii="宋体" w:hAnsi="宋体" w:cs="宋体"/>
          <w:color w:val="auto"/>
          <w:kern w:val="0"/>
          <w:sz w:val="24"/>
        </w:rPr>
      </w:pPr>
      <w:r>
        <w:rPr>
          <w:rFonts w:hint="eastAsia" w:ascii="宋体" w:hAnsi="宋体" w:cs="宋体"/>
          <w:color w:val="auto"/>
          <w:kern w:val="0"/>
          <w:sz w:val="24"/>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最终评定价、最后一轮报价与技术指标均相同的，按服务优劣排列。以上全部相同的，通过随机抽取产生。</w:t>
      </w:r>
    </w:p>
    <w:p>
      <w:pPr>
        <w:spacing w:line="360" w:lineRule="auto"/>
        <w:ind w:firstLine="482" w:firstLineChars="200"/>
        <w:rPr>
          <w:rFonts w:ascii="宋体" w:hAnsi="宋体" w:cs="宋体"/>
          <w:b/>
          <w:color w:val="auto"/>
          <w:kern w:val="0"/>
          <w:sz w:val="24"/>
        </w:rPr>
      </w:pPr>
      <w:r>
        <w:rPr>
          <w:rFonts w:hint="eastAsia" w:ascii="宋体" w:hAnsi="宋体" w:cs="宋体"/>
          <w:b/>
          <w:color w:val="auto"/>
          <w:kern w:val="0"/>
          <w:sz w:val="24"/>
        </w:rPr>
        <w:t>31.价格调整</w:t>
      </w:r>
    </w:p>
    <w:p>
      <w:pPr>
        <w:widowControl/>
        <w:spacing w:line="460" w:lineRule="atLeast"/>
        <w:ind w:firstLine="480"/>
        <w:rPr>
          <w:rFonts w:hint="eastAsia" w:ascii="宋体" w:hAnsi="宋体" w:eastAsia="宋体" w:cs="宋体"/>
          <w:color w:val="auto"/>
          <w:kern w:val="0"/>
          <w:sz w:val="24"/>
          <w:lang w:eastAsia="zh-CN"/>
        </w:rPr>
      </w:pPr>
      <w:r>
        <w:rPr>
          <w:rFonts w:hint="eastAsia" w:ascii="宋体" w:hAnsi="宋体" w:cs="宋体"/>
          <w:color w:val="auto"/>
          <w:kern w:val="0"/>
          <w:sz w:val="24"/>
        </w:rPr>
        <w:t>本项目专门面向中小微企业采购，不再执行价格折扣</w:t>
      </w:r>
      <w:r>
        <w:rPr>
          <w:rFonts w:hint="eastAsia" w:ascii="宋体" w:hAnsi="宋体" w:cs="宋体"/>
          <w:color w:val="auto"/>
          <w:kern w:val="0"/>
          <w:sz w:val="24"/>
          <w:lang w:eastAsia="zh-CN"/>
        </w:rPr>
        <w:t>。</w:t>
      </w:r>
    </w:p>
    <w:p>
      <w:pPr>
        <w:widowControl/>
        <w:spacing w:line="460" w:lineRule="atLeast"/>
        <w:ind w:firstLine="482"/>
        <w:rPr>
          <w:color w:val="auto"/>
          <w:kern w:val="0"/>
          <w:sz w:val="28"/>
          <w:szCs w:val="28"/>
        </w:rPr>
      </w:pPr>
      <w:r>
        <w:rPr>
          <w:rFonts w:hint="eastAsia" w:ascii="宋体" w:hAnsi="宋体"/>
          <w:b/>
          <w:bCs/>
          <w:color w:val="auto"/>
          <w:kern w:val="0"/>
          <w:sz w:val="24"/>
        </w:rPr>
        <w:t>32.确定成交供应商和成交候选供应商</w:t>
      </w:r>
    </w:p>
    <w:p>
      <w:pPr>
        <w:widowControl/>
        <w:spacing w:line="460" w:lineRule="atLeast"/>
        <w:ind w:firstLine="480"/>
        <w:rPr>
          <w:color w:val="auto"/>
          <w:kern w:val="0"/>
          <w:sz w:val="28"/>
          <w:szCs w:val="28"/>
        </w:rPr>
      </w:pPr>
      <w:r>
        <w:rPr>
          <w:rFonts w:hint="eastAsia" w:ascii="宋体" w:hAnsi="宋体"/>
          <w:color w:val="auto"/>
          <w:kern w:val="0"/>
          <w:sz w:val="24"/>
        </w:rPr>
        <w:t>本项目由采购人授权谈判小组直接确定成交供应商和成交候选供应商。</w:t>
      </w:r>
    </w:p>
    <w:p>
      <w:pPr>
        <w:widowControl/>
        <w:spacing w:line="460" w:lineRule="atLeast"/>
        <w:ind w:firstLine="482"/>
        <w:rPr>
          <w:color w:val="auto"/>
          <w:kern w:val="0"/>
          <w:sz w:val="28"/>
          <w:szCs w:val="28"/>
        </w:rPr>
      </w:pPr>
      <w:r>
        <w:rPr>
          <w:rFonts w:hint="eastAsia" w:ascii="宋体" w:hAnsi="宋体"/>
          <w:b/>
          <w:bCs/>
          <w:color w:val="auto"/>
          <w:kern w:val="0"/>
          <w:sz w:val="24"/>
        </w:rPr>
        <w:t>33.成交通知书及成交公告</w:t>
      </w:r>
    </w:p>
    <w:p>
      <w:pPr>
        <w:widowControl/>
        <w:spacing w:line="460" w:lineRule="atLeast"/>
        <w:ind w:firstLine="480"/>
        <w:rPr>
          <w:color w:val="auto"/>
          <w:kern w:val="0"/>
          <w:sz w:val="28"/>
          <w:szCs w:val="28"/>
        </w:rPr>
      </w:pPr>
      <w:r>
        <w:rPr>
          <w:rFonts w:hint="eastAsia" w:ascii="宋体" w:hAnsi="宋体"/>
          <w:color w:val="auto"/>
          <w:kern w:val="0"/>
          <w:sz w:val="24"/>
        </w:rPr>
        <w:t>33.1 谈判结束后，采购代理机构及时在河南省政府采购网、驻马店市公共资源交易中心网</w:t>
      </w:r>
      <w:r>
        <w:rPr>
          <w:color w:val="auto"/>
        </w:rPr>
        <w:fldChar w:fldCharType="begin"/>
      </w:r>
      <w:r>
        <w:rPr>
          <w:color w:val="auto"/>
        </w:rPr>
        <w:instrText xml:space="preserve"> HYPERLINK "http://zhumadian.hngp.gov.cn/prx/000/http/www.sxztb.gov.cn/" </w:instrText>
      </w:r>
      <w:r>
        <w:rPr>
          <w:color w:val="auto"/>
        </w:rPr>
        <w:fldChar w:fldCharType="separate"/>
      </w:r>
      <w:r>
        <w:rPr>
          <w:color w:val="auto"/>
        </w:rPr>
        <w:fldChar w:fldCharType="end"/>
      </w:r>
      <w:r>
        <w:rPr>
          <w:rFonts w:hint="eastAsia" w:ascii="宋体" w:hAnsi="宋体"/>
          <w:color w:val="auto"/>
          <w:kern w:val="0"/>
          <w:sz w:val="24"/>
        </w:rPr>
        <w:t>等相关媒体上发布成交公告，同时向成交供应商发出成交通知书。成交供应商及时领取成交通知书。</w:t>
      </w:r>
    </w:p>
    <w:p>
      <w:pPr>
        <w:widowControl/>
        <w:spacing w:line="420" w:lineRule="atLeast"/>
        <w:ind w:firstLine="478"/>
        <w:textAlignment w:val="baseline"/>
        <w:rPr>
          <w:color w:val="auto"/>
          <w:kern w:val="0"/>
          <w:sz w:val="28"/>
          <w:szCs w:val="28"/>
        </w:rPr>
      </w:pPr>
      <w:r>
        <w:rPr>
          <w:rFonts w:hint="eastAsia" w:ascii="宋体" w:hAnsi="宋体"/>
          <w:color w:val="auto"/>
          <w:kern w:val="0"/>
          <w:sz w:val="24"/>
        </w:rPr>
        <w:t>33.2 成交供应商在规定的时间内不领取成交通知书的，视为成交后自动放弃成交资格，承担由此引起的一切后果。成交供应商在有效的最后一轮报价中报价最低,非不可抗力放弃成交资格的，视为供应商恶意串通。</w:t>
      </w:r>
    </w:p>
    <w:p>
      <w:pPr>
        <w:widowControl/>
        <w:spacing w:line="460" w:lineRule="atLeast"/>
        <w:ind w:firstLine="480"/>
        <w:rPr>
          <w:color w:val="auto"/>
          <w:kern w:val="0"/>
          <w:sz w:val="28"/>
          <w:szCs w:val="28"/>
        </w:rPr>
      </w:pPr>
      <w:r>
        <w:rPr>
          <w:rFonts w:hint="eastAsia" w:ascii="宋体" w:hAnsi="宋体"/>
          <w:color w:val="auto"/>
          <w:kern w:val="0"/>
          <w:sz w:val="24"/>
        </w:rPr>
        <w:t>33.3 成交通知书对采购人和成交供应商具有同等法律效力。成交通知书发出后，采购人改变成交结果，或者成交供应商放弃成交，应按相关法律、规章、规范性文件的要求承担相应的法律责任。</w:t>
      </w:r>
    </w:p>
    <w:p>
      <w:pPr>
        <w:widowControl/>
        <w:spacing w:line="460" w:lineRule="atLeast"/>
        <w:ind w:firstLine="480"/>
        <w:rPr>
          <w:color w:val="auto"/>
          <w:kern w:val="0"/>
          <w:sz w:val="28"/>
          <w:szCs w:val="28"/>
        </w:rPr>
      </w:pPr>
      <w:r>
        <w:rPr>
          <w:rFonts w:hint="eastAsia" w:ascii="宋体" w:hAnsi="宋体"/>
          <w:color w:val="auto"/>
          <w:kern w:val="0"/>
          <w:sz w:val="24"/>
        </w:rPr>
        <w:t>33.4 成交通知书将作为签订合同的依据。合同签订后，成交通知书成为合同的一部分。</w:t>
      </w:r>
    </w:p>
    <w:p>
      <w:pPr>
        <w:widowControl/>
        <w:spacing w:line="460" w:lineRule="atLeast"/>
        <w:ind w:firstLine="482"/>
        <w:rPr>
          <w:rFonts w:ascii="宋体" w:hAnsi="宋体"/>
          <w:color w:val="auto"/>
          <w:kern w:val="0"/>
          <w:sz w:val="24"/>
        </w:rPr>
      </w:pPr>
      <w:r>
        <w:rPr>
          <w:rFonts w:hint="eastAsia" w:ascii="宋体" w:hAnsi="宋体"/>
          <w:b/>
          <w:bCs/>
          <w:color w:val="auto"/>
          <w:kern w:val="0"/>
          <w:sz w:val="24"/>
        </w:rPr>
        <w:t>34.采购代理机构宣布谈判废止的权利</w:t>
      </w:r>
    </w:p>
    <w:p>
      <w:pPr>
        <w:widowControl/>
        <w:spacing w:line="460" w:lineRule="atLeast"/>
        <w:ind w:firstLine="482"/>
        <w:rPr>
          <w:rFonts w:ascii="宋体" w:hAnsi="宋体"/>
          <w:color w:val="auto"/>
          <w:kern w:val="0"/>
          <w:sz w:val="24"/>
        </w:rPr>
      </w:pPr>
      <w:r>
        <w:rPr>
          <w:rFonts w:hint="eastAsia" w:ascii="宋体" w:hAnsi="宋体"/>
          <w:color w:val="auto"/>
          <w:kern w:val="0"/>
          <w:sz w:val="24"/>
        </w:rPr>
        <w:t>34.1  出现下列情况之一时，采购代理机构有权宣布谈判废止，并将理由通知所有供应商：</w:t>
      </w:r>
    </w:p>
    <w:p>
      <w:pPr>
        <w:widowControl/>
        <w:spacing w:line="460" w:lineRule="atLeast"/>
        <w:ind w:firstLine="482"/>
        <w:rPr>
          <w:rFonts w:ascii="宋体" w:hAnsi="宋体"/>
          <w:color w:val="auto"/>
          <w:kern w:val="0"/>
          <w:sz w:val="24"/>
        </w:rPr>
      </w:pPr>
      <w:r>
        <w:rPr>
          <w:rFonts w:hint="eastAsia" w:ascii="宋体" w:hAnsi="宋体"/>
          <w:color w:val="auto"/>
          <w:kern w:val="0"/>
          <w:sz w:val="24"/>
        </w:rPr>
        <w:t>34.1.1  出现影响采购公正的违法、违规行为的。</w:t>
      </w:r>
    </w:p>
    <w:p>
      <w:pPr>
        <w:widowControl/>
        <w:spacing w:line="460" w:lineRule="atLeast"/>
        <w:ind w:firstLine="482"/>
        <w:rPr>
          <w:rFonts w:ascii="宋体" w:hAnsi="宋体"/>
          <w:color w:val="auto"/>
          <w:kern w:val="0"/>
          <w:sz w:val="24"/>
        </w:rPr>
      </w:pPr>
      <w:r>
        <w:rPr>
          <w:rFonts w:hint="eastAsia" w:ascii="宋体" w:hAnsi="宋体"/>
          <w:color w:val="auto"/>
          <w:kern w:val="0"/>
          <w:sz w:val="24"/>
        </w:rPr>
        <w:t>34.1.2 供应商的最后一轮报价均超过了采购控制价，采购人不能支付的。</w:t>
      </w:r>
    </w:p>
    <w:p>
      <w:pPr>
        <w:widowControl/>
        <w:spacing w:line="460" w:lineRule="atLeast"/>
        <w:ind w:firstLine="482"/>
        <w:rPr>
          <w:rFonts w:ascii="宋体" w:hAnsi="宋体"/>
          <w:color w:val="auto"/>
          <w:kern w:val="0"/>
          <w:sz w:val="24"/>
        </w:rPr>
      </w:pPr>
      <w:r>
        <w:rPr>
          <w:rFonts w:hint="eastAsia" w:ascii="宋体" w:hAnsi="宋体"/>
          <w:color w:val="auto"/>
          <w:kern w:val="0"/>
          <w:sz w:val="24"/>
        </w:rPr>
        <w:t>34.1.3 因重大变故，采购任务取消的。</w:t>
      </w:r>
    </w:p>
    <w:p>
      <w:pPr>
        <w:widowControl/>
        <w:spacing w:line="460" w:lineRule="atLeast"/>
        <w:ind w:firstLine="482"/>
        <w:rPr>
          <w:rFonts w:ascii="宋体" w:hAnsi="宋体"/>
          <w:color w:val="auto"/>
          <w:kern w:val="0"/>
          <w:sz w:val="24"/>
        </w:rPr>
      </w:pPr>
      <w:r>
        <w:rPr>
          <w:rFonts w:hint="eastAsia" w:ascii="宋体" w:hAnsi="宋体"/>
          <w:color w:val="auto"/>
          <w:kern w:val="0"/>
          <w:sz w:val="24"/>
        </w:rPr>
        <w:t>34.1.4  谈判截止时间结束后参加供应商不足3家的，评审期间符合专业条件的供应商或者对谈判文件作出实质响应的供应商不足3家的。</w:t>
      </w:r>
    </w:p>
    <w:p>
      <w:pPr>
        <w:widowControl/>
        <w:spacing w:line="460" w:lineRule="atLeast"/>
        <w:ind w:firstLine="482"/>
        <w:rPr>
          <w:rFonts w:ascii="宋体" w:hAnsi="宋体"/>
          <w:color w:val="auto"/>
          <w:kern w:val="0"/>
          <w:sz w:val="24"/>
        </w:rPr>
      </w:pPr>
    </w:p>
    <w:p>
      <w:pPr>
        <w:widowControl/>
        <w:spacing w:line="405" w:lineRule="atLeast"/>
        <w:jc w:val="center"/>
        <w:rPr>
          <w:rFonts w:ascii="宋体" w:hAnsi="宋体" w:cs="宋体"/>
          <w:color w:val="auto"/>
          <w:kern w:val="0"/>
          <w:sz w:val="24"/>
        </w:rPr>
      </w:pPr>
      <w:r>
        <w:rPr>
          <w:rFonts w:hint="eastAsia" w:ascii="宋体" w:hAnsi="宋体" w:cs="宋体"/>
          <w:b/>
          <w:bCs/>
          <w:color w:val="auto"/>
          <w:kern w:val="0"/>
          <w:sz w:val="32"/>
          <w:szCs w:val="32"/>
        </w:rPr>
        <w:t>七  合同授予</w:t>
      </w:r>
    </w:p>
    <w:p>
      <w:pPr>
        <w:widowControl/>
        <w:spacing w:line="460" w:lineRule="atLeast"/>
        <w:ind w:firstLine="482"/>
        <w:rPr>
          <w:color w:val="auto"/>
          <w:kern w:val="0"/>
          <w:sz w:val="28"/>
          <w:szCs w:val="28"/>
        </w:rPr>
      </w:pPr>
      <w:r>
        <w:rPr>
          <w:rFonts w:hint="eastAsia" w:ascii="宋体" w:hAnsi="宋体"/>
          <w:b/>
          <w:bCs/>
          <w:color w:val="auto"/>
          <w:kern w:val="0"/>
          <w:sz w:val="24"/>
        </w:rPr>
        <w:t>35.签订合同</w:t>
      </w:r>
    </w:p>
    <w:p>
      <w:pPr>
        <w:widowControl/>
        <w:spacing w:line="460" w:lineRule="atLeast"/>
        <w:ind w:firstLine="480"/>
        <w:rPr>
          <w:color w:val="auto"/>
          <w:kern w:val="0"/>
          <w:sz w:val="28"/>
          <w:szCs w:val="28"/>
        </w:rPr>
      </w:pPr>
      <w:r>
        <w:rPr>
          <w:rFonts w:hint="eastAsia" w:ascii="宋体" w:hAnsi="宋体"/>
          <w:color w:val="auto"/>
          <w:kern w:val="0"/>
          <w:sz w:val="24"/>
        </w:rPr>
        <w:t>35.1 </w:t>
      </w:r>
      <w:r>
        <w:rPr>
          <w:rStyle w:val="74"/>
          <w:rFonts w:hint="eastAsia" w:ascii="宋体" w:hAnsi="宋体" w:cs="宋体"/>
          <w:color w:val="auto"/>
          <w:kern w:val="0"/>
          <w:sz w:val="24"/>
        </w:rPr>
        <w:t>采购人、成交供应商在成交通知书发出之日起</w:t>
      </w:r>
      <w:r>
        <w:rPr>
          <w:rStyle w:val="74"/>
          <w:rFonts w:hint="eastAsia" w:ascii="宋体" w:hAnsi="宋体" w:cs="宋体"/>
          <w:color w:val="auto"/>
          <w:kern w:val="0"/>
          <w:sz w:val="24"/>
          <w:u w:val="single" w:color="000000"/>
        </w:rPr>
        <w:t xml:space="preserve"> 2 </w:t>
      </w:r>
      <w:r>
        <w:rPr>
          <w:rStyle w:val="74"/>
          <w:rFonts w:hint="eastAsia" w:ascii="宋体" w:hAnsi="宋体" w:cs="宋体"/>
          <w:color w:val="auto"/>
          <w:kern w:val="0"/>
          <w:sz w:val="24"/>
        </w:rPr>
        <w:t>个工作日内</w:t>
      </w:r>
      <w:r>
        <w:rPr>
          <w:rFonts w:hint="eastAsia" w:ascii="宋体" w:hAnsi="宋体" w:cs="宋体"/>
          <w:color w:val="auto"/>
          <w:kern w:val="0"/>
          <w:sz w:val="24"/>
        </w:rPr>
        <w:t>，根据竞争性谈判文件确定的事项和成交供应商响应性文件签订合同。</w:t>
      </w:r>
      <w:r>
        <w:rPr>
          <w:rFonts w:hint="eastAsia" w:ascii="宋体" w:hAnsi="宋体"/>
          <w:color w:val="auto"/>
          <w:kern w:val="0"/>
          <w:sz w:val="24"/>
        </w:rPr>
        <w:t>双方所签订的合同不得对竞争性谈判文件和成交供应商响应文件作实质性修改。成交供应商逾期未签订合同，视为成交后无正当理由不与采购人签订合同，并按照有关法律规定承担相应的法律责任。采购人逾期不与成交供应商签订合同的，按政府采购的有关规定处理。</w:t>
      </w:r>
    </w:p>
    <w:p>
      <w:pPr>
        <w:widowControl/>
        <w:spacing w:line="460" w:lineRule="atLeast"/>
        <w:ind w:firstLine="480"/>
        <w:rPr>
          <w:color w:val="auto"/>
          <w:kern w:val="0"/>
          <w:sz w:val="28"/>
          <w:szCs w:val="28"/>
        </w:rPr>
      </w:pPr>
      <w:r>
        <w:rPr>
          <w:rFonts w:hint="eastAsia" w:ascii="宋体" w:hAnsi="宋体"/>
          <w:color w:val="auto"/>
          <w:kern w:val="0"/>
          <w:sz w:val="24"/>
        </w:rPr>
        <w:t>35.2 竞争性谈判文件、竞争性谈判文件的修改文件、成交供应商的响应文件、补充或修改的文件及澄清或承诺文件等，均为双方签订合同的组成部分，并与合同一并作为本竞争性谈判文件所列采购项目的互补性法律文件，与合同具有同等法律效力。</w:t>
      </w:r>
    </w:p>
    <w:p>
      <w:pPr>
        <w:widowControl/>
        <w:spacing w:line="460" w:lineRule="atLeast"/>
        <w:ind w:firstLine="480"/>
        <w:rPr>
          <w:color w:val="auto"/>
          <w:kern w:val="0"/>
          <w:sz w:val="28"/>
          <w:szCs w:val="28"/>
        </w:rPr>
      </w:pPr>
      <w:r>
        <w:rPr>
          <w:rFonts w:hint="eastAsia" w:ascii="宋体" w:hAnsi="宋体"/>
          <w:color w:val="auto"/>
          <w:kern w:val="0"/>
          <w:sz w:val="24"/>
        </w:rPr>
        <w:t>35.3 成交供应商放弃成交、因不可抗力不能履行合同，或者被查实存在影响成交结果的违法行为等情形，不符合成交条件的，采购人可以按照谈判小组提出的成交候选供应商名单排序依次确定其他成交候选供应商为成交供应商，也可以重新组织采购。拒绝签订政府采购合同的成交供应商不得参加对该项目重新开展的采购活动。</w:t>
      </w:r>
    </w:p>
    <w:p>
      <w:pPr>
        <w:widowControl/>
        <w:spacing w:line="460" w:lineRule="atLeast"/>
        <w:ind w:firstLine="480"/>
        <w:rPr>
          <w:rFonts w:ascii="宋体" w:hAnsi="宋体"/>
          <w:color w:val="auto"/>
          <w:kern w:val="0"/>
          <w:sz w:val="24"/>
        </w:rPr>
      </w:pPr>
      <w:r>
        <w:rPr>
          <w:rFonts w:hint="eastAsia" w:ascii="宋体" w:hAnsi="宋体"/>
          <w:color w:val="auto"/>
          <w:kern w:val="0"/>
          <w:sz w:val="24"/>
        </w:rPr>
        <w:t>35.4 采购人应在采购合同签订之日起1个工作日内将合同副本报同级财政部门备案。</w:t>
      </w:r>
    </w:p>
    <w:p>
      <w:pPr>
        <w:widowControl/>
        <w:spacing w:line="405" w:lineRule="atLeast"/>
        <w:ind w:firstLine="3213"/>
        <w:jc w:val="left"/>
        <w:rPr>
          <w:rFonts w:ascii="黑体" w:hAnsi="宋体" w:eastAsia="黑体" w:cs="宋体"/>
          <w:b/>
          <w:bCs/>
          <w:color w:val="auto"/>
          <w:kern w:val="0"/>
          <w:sz w:val="32"/>
          <w:szCs w:val="32"/>
        </w:rPr>
      </w:pPr>
    </w:p>
    <w:p>
      <w:pPr>
        <w:widowControl/>
        <w:spacing w:line="460" w:lineRule="atLeast"/>
        <w:ind w:firstLine="2072"/>
        <w:rPr>
          <w:rFonts w:ascii="黑体" w:eastAsia="黑体"/>
          <w:b/>
          <w:bCs/>
          <w:color w:val="auto"/>
          <w:kern w:val="0"/>
          <w:sz w:val="32"/>
          <w:szCs w:val="32"/>
        </w:rPr>
      </w:pPr>
    </w:p>
    <w:p>
      <w:pPr>
        <w:rPr>
          <w:rFonts w:ascii="黑体" w:eastAsia="黑体"/>
          <w:b/>
          <w:bCs/>
          <w:color w:val="auto"/>
          <w:kern w:val="0"/>
          <w:sz w:val="32"/>
          <w:szCs w:val="32"/>
        </w:rPr>
      </w:pPr>
      <w:r>
        <w:rPr>
          <w:rFonts w:hint="eastAsia" w:ascii="黑体" w:eastAsia="黑体"/>
          <w:b/>
          <w:bCs/>
          <w:color w:val="auto"/>
          <w:kern w:val="0"/>
          <w:sz w:val="32"/>
          <w:szCs w:val="32"/>
        </w:rPr>
        <w:br w:type="page"/>
      </w:r>
    </w:p>
    <w:p>
      <w:pPr>
        <w:pStyle w:val="8"/>
        <w:widowControl/>
        <w:spacing w:before="0" w:after="0" w:line="480" w:lineRule="atLeast"/>
        <w:ind w:firstLine="643" w:firstLineChars="200"/>
        <w:jc w:val="center"/>
        <w:rPr>
          <w:color w:val="auto"/>
          <w:kern w:val="0"/>
          <w:sz w:val="28"/>
          <w:szCs w:val="28"/>
        </w:rPr>
      </w:pPr>
      <w:bookmarkStart w:id="8" w:name="_Toc1597"/>
      <w:r>
        <w:rPr>
          <w:rFonts w:hint="eastAsia" w:ascii="宋体" w:hAnsi="宋体" w:cs="宋体"/>
          <w:color w:val="auto"/>
          <w:kern w:val="0"/>
          <w:sz w:val="32"/>
          <w:szCs w:val="32"/>
        </w:rPr>
        <w:t>第四章 政府采购合同（主要条款）</w:t>
      </w:r>
      <w:bookmarkEnd w:id="8"/>
    </w:p>
    <w:p>
      <w:pPr>
        <w:wordWrap w:val="0"/>
        <w:snapToGrid w:val="0"/>
        <w:spacing w:line="460" w:lineRule="exact"/>
        <w:ind w:firstLine="482" w:firstLineChars="200"/>
        <w:jc w:val="center"/>
        <w:rPr>
          <w:rFonts w:ascii="宋体" w:hAnsi="宋体" w:cs="宋体"/>
          <w:b/>
          <w:bCs/>
          <w:color w:val="auto"/>
          <w:kern w:val="0"/>
          <w:sz w:val="24"/>
        </w:rPr>
      </w:pPr>
      <w:r>
        <w:rPr>
          <w:rFonts w:hint="eastAsia" w:ascii="宋体" w:hAnsi="宋体" w:cs="宋体"/>
          <w:b/>
          <w:bCs/>
          <w:color w:val="auto"/>
          <w:kern w:val="0"/>
          <w:sz w:val="24"/>
        </w:rPr>
        <w:t>（</w:t>
      </w:r>
      <w:r>
        <w:rPr>
          <w:rFonts w:hint="eastAsia" w:hAnsi="宋体" w:cs="宋体"/>
          <w:color w:val="auto"/>
          <w:kern w:val="0"/>
          <w:sz w:val="24"/>
        </w:rPr>
        <w:t>采购人可根据采购项目的实际情况增减条款和内容</w:t>
      </w:r>
      <w:r>
        <w:rPr>
          <w:rFonts w:hint="eastAsia" w:ascii="宋体" w:hAnsi="宋体" w:cs="宋体"/>
          <w:b/>
          <w:bCs/>
          <w:color w:val="auto"/>
          <w:kern w:val="0"/>
          <w:sz w:val="24"/>
        </w:rPr>
        <w:t>）</w:t>
      </w:r>
    </w:p>
    <w:p>
      <w:pPr>
        <w:widowControl/>
        <w:spacing w:line="460" w:lineRule="exact"/>
        <w:ind w:firstLine="480" w:firstLineChars="200"/>
        <w:jc w:val="left"/>
        <w:rPr>
          <w:color w:val="auto"/>
          <w:u w:val="single"/>
        </w:rPr>
      </w:pPr>
      <w:r>
        <w:rPr>
          <w:rFonts w:hint="eastAsia" w:ascii="宋体" w:hAnsi="宋体" w:cs="宋体"/>
          <w:color w:val="auto"/>
          <w:kern w:val="0"/>
          <w:sz w:val="24"/>
        </w:rPr>
        <w:t>项目名称：项目编号：</w:t>
      </w:r>
    </w:p>
    <w:p>
      <w:pPr>
        <w:widowControl/>
        <w:spacing w:line="460" w:lineRule="exact"/>
        <w:ind w:firstLine="480" w:firstLineChars="200"/>
        <w:jc w:val="left"/>
        <w:rPr>
          <w:color w:val="auto"/>
          <w:u w:val="single"/>
        </w:rPr>
      </w:pPr>
      <w:r>
        <w:rPr>
          <w:rFonts w:hint="eastAsia" w:ascii="宋体" w:hAnsi="宋体" w:cs="宋体"/>
          <w:color w:val="auto"/>
          <w:kern w:val="0"/>
          <w:sz w:val="24"/>
        </w:rPr>
        <w:t>甲方：</w:t>
      </w:r>
      <w:r>
        <w:rPr>
          <w:rFonts w:hint="eastAsia" w:ascii="宋体" w:hAnsi="宋体" w:cs="宋体"/>
          <w:color w:val="auto"/>
          <w:kern w:val="0"/>
          <w:sz w:val="24"/>
          <w:u w:val="single"/>
        </w:rPr>
        <w:t xml:space="preserve">         （采购人）            </w:t>
      </w:r>
    </w:p>
    <w:p>
      <w:pPr>
        <w:widowControl/>
        <w:spacing w:line="460" w:lineRule="exact"/>
        <w:ind w:firstLine="480" w:firstLineChars="200"/>
        <w:jc w:val="left"/>
        <w:rPr>
          <w:color w:val="auto"/>
        </w:rPr>
      </w:pPr>
      <w:r>
        <w:rPr>
          <w:rFonts w:hint="eastAsia" w:ascii="宋体" w:hAnsi="宋体" w:cs="宋体"/>
          <w:color w:val="auto"/>
          <w:kern w:val="0"/>
          <w:sz w:val="24"/>
        </w:rPr>
        <w:t>乙方：</w:t>
      </w:r>
      <w:r>
        <w:rPr>
          <w:rFonts w:hint="eastAsia" w:ascii="宋体" w:hAnsi="宋体" w:cs="宋体"/>
          <w:color w:val="auto"/>
          <w:kern w:val="0"/>
          <w:sz w:val="24"/>
          <w:u w:val="single"/>
        </w:rPr>
        <w:t xml:space="preserve">            （成交供应商）     </w:t>
      </w:r>
    </w:p>
    <w:p>
      <w:pPr>
        <w:widowControl/>
        <w:spacing w:line="360" w:lineRule="exact"/>
        <w:ind w:firstLine="480" w:firstLineChars="200"/>
        <w:jc w:val="left"/>
        <w:rPr>
          <w:color w:val="auto"/>
        </w:rPr>
      </w:pPr>
      <w:r>
        <w:rPr>
          <w:rFonts w:hint="eastAsia" w:ascii="宋体" w:hAnsi="宋体" w:cs="宋体"/>
          <w:color w:val="auto"/>
          <w:kern w:val="0"/>
          <w:sz w:val="24"/>
        </w:rPr>
        <w:t xml:space="preserve">甲、乙双方根据《中华人民共和国政府采购法》、《中华人民共和国民法典》等法律法 </w:t>
      </w:r>
    </w:p>
    <w:p>
      <w:pPr>
        <w:widowControl/>
        <w:spacing w:line="360" w:lineRule="exact"/>
        <w:jc w:val="left"/>
        <w:rPr>
          <w:color w:val="auto"/>
        </w:rPr>
      </w:pPr>
      <w:r>
        <w:rPr>
          <w:rFonts w:hint="eastAsia" w:ascii="宋体" w:hAnsi="宋体" w:cs="宋体"/>
          <w:color w:val="auto"/>
          <w:kern w:val="0"/>
          <w:sz w:val="24"/>
        </w:rPr>
        <w:t xml:space="preserve">规的规定，按照 （项目名称）的谈判结果签订本合同。 </w:t>
      </w:r>
    </w:p>
    <w:p>
      <w:pPr>
        <w:widowControl/>
        <w:spacing w:line="360" w:lineRule="exact"/>
        <w:ind w:firstLine="482" w:firstLineChars="200"/>
        <w:jc w:val="left"/>
        <w:rPr>
          <w:color w:val="auto"/>
        </w:rPr>
      </w:pPr>
      <w:r>
        <w:rPr>
          <w:rFonts w:ascii="宋体" w:hAnsi="宋体" w:cs="宋体"/>
          <w:b/>
          <w:bCs/>
          <w:color w:val="auto"/>
          <w:kern w:val="0"/>
          <w:sz w:val="24"/>
        </w:rPr>
        <w:t xml:space="preserve">1.服务内容： </w:t>
      </w:r>
    </w:p>
    <w:p>
      <w:pPr>
        <w:widowControl/>
        <w:spacing w:line="360" w:lineRule="exact"/>
        <w:ind w:firstLine="482" w:firstLineChars="200"/>
        <w:jc w:val="left"/>
        <w:rPr>
          <w:color w:val="auto"/>
        </w:rPr>
      </w:pPr>
      <w:r>
        <w:rPr>
          <w:rFonts w:ascii="宋体" w:hAnsi="宋体" w:cs="宋体"/>
          <w:b/>
          <w:bCs/>
          <w:color w:val="auto"/>
          <w:kern w:val="0"/>
          <w:sz w:val="24"/>
        </w:rPr>
        <w:t xml:space="preserve">2.合同金额 </w:t>
      </w:r>
    </w:p>
    <w:p>
      <w:pPr>
        <w:widowControl/>
        <w:spacing w:line="360" w:lineRule="exact"/>
        <w:ind w:firstLine="480" w:firstLineChars="200"/>
        <w:jc w:val="left"/>
        <w:rPr>
          <w:color w:val="auto"/>
        </w:rPr>
      </w:pPr>
      <w:r>
        <w:rPr>
          <w:rFonts w:hint="eastAsia" w:ascii="宋体" w:hAnsi="宋体" w:cs="宋体"/>
          <w:color w:val="auto"/>
          <w:kern w:val="0"/>
          <w:sz w:val="24"/>
        </w:rPr>
        <w:t xml:space="preserve">本合同金额为人民币（大写）：_____元（￥______元）。 </w:t>
      </w:r>
    </w:p>
    <w:p>
      <w:pPr>
        <w:widowControl/>
        <w:spacing w:line="360" w:lineRule="exact"/>
        <w:ind w:firstLine="482" w:firstLineChars="200"/>
        <w:jc w:val="left"/>
        <w:rPr>
          <w:color w:val="auto"/>
        </w:rPr>
      </w:pPr>
      <w:r>
        <w:rPr>
          <w:rFonts w:ascii="宋体" w:hAnsi="宋体" w:cs="宋体"/>
          <w:b/>
          <w:bCs/>
          <w:color w:val="auto"/>
          <w:kern w:val="0"/>
          <w:sz w:val="24"/>
        </w:rPr>
        <w:t xml:space="preserve">3.服务期限和服务地点 </w:t>
      </w:r>
    </w:p>
    <w:p>
      <w:pPr>
        <w:widowControl/>
        <w:spacing w:line="360" w:lineRule="exact"/>
        <w:ind w:firstLine="720" w:firstLineChars="300"/>
        <w:jc w:val="left"/>
        <w:rPr>
          <w:color w:val="auto"/>
        </w:rPr>
      </w:pPr>
      <w:r>
        <w:rPr>
          <w:rFonts w:hint="eastAsia" w:ascii="宋体" w:hAnsi="宋体" w:cs="宋体"/>
          <w:color w:val="auto"/>
          <w:kern w:val="0"/>
          <w:sz w:val="24"/>
        </w:rPr>
        <w:t xml:space="preserve">3.1服务期限： </w:t>
      </w:r>
    </w:p>
    <w:p>
      <w:pPr>
        <w:widowControl/>
        <w:spacing w:line="360" w:lineRule="exact"/>
        <w:ind w:firstLine="720" w:firstLineChars="300"/>
        <w:jc w:val="left"/>
        <w:rPr>
          <w:color w:val="auto"/>
        </w:rPr>
      </w:pPr>
      <w:r>
        <w:rPr>
          <w:rFonts w:hint="eastAsia" w:ascii="宋体" w:hAnsi="宋体" w:cs="宋体"/>
          <w:color w:val="auto"/>
          <w:kern w:val="0"/>
          <w:sz w:val="24"/>
        </w:rPr>
        <w:t xml:space="preserve">3.2服务地点： </w:t>
      </w:r>
    </w:p>
    <w:p>
      <w:pPr>
        <w:widowControl/>
        <w:spacing w:line="360" w:lineRule="exact"/>
        <w:ind w:firstLine="482" w:firstLineChars="200"/>
        <w:jc w:val="left"/>
        <w:rPr>
          <w:color w:val="auto"/>
        </w:rPr>
      </w:pPr>
      <w:r>
        <w:rPr>
          <w:rFonts w:ascii="宋体" w:hAnsi="宋体" w:cs="宋体"/>
          <w:b/>
          <w:bCs/>
          <w:color w:val="auto"/>
          <w:kern w:val="0"/>
          <w:sz w:val="24"/>
        </w:rPr>
        <w:t xml:space="preserve">4.付款方式 </w:t>
      </w:r>
    </w:p>
    <w:p>
      <w:pPr>
        <w:widowControl/>
        <w:spacing w:line="360" w:lineRule="exact"/>
        <w:ind w:firstLine="480" w:firstLineChars="200"/>
        <w:jc w:val="left"/>
        <w:rPr>
          <w:color w:val="auto"/>
        </w:rPr>
      </w:pPr>
      <w:r>
        <w:rPr>
          <w:rFonts w:hint="eastAsia" w:ascii="宋体" w:hAnsi="宋体" w:cs="宋体"/>
          <w:color w:val="auto"/>
          <w:kern w:val="0"/>
          <w:sz w:val="24"/>
        </w:rPr>
        <w:t xml:space="preserve">付款方式： </w:t>
      </w:r>
    </w:p>
    <w:p>
      <w:pPr>
        <w:widowControl/>
        <w:spacing w:line="360" w:lineRule="exact"/>
        <w:ind w:firstLine="482" w:firstLineChars="200"/>
        <w:jc w:val="left"/>
        <w:rPr>
          <w:color w:val="auto"/>
        </w:rPr>
      </w:pPr>
      <w:r>
        <w:rPr>
          <w:rFonts w:ascii="宋体" w:hAnsi="宋体" w:cs="宋体"/>
          <w:b/>
          <w:bCs/>
          <w:color w:val="auto"/>
          <w:kern w:val="0"/>
          <w:sz w:val="24"/>
        </w:rPr>
        <w:t xml:space="preserve">5.税费 </w:t>
      </w:r>
    </w:p>
    <w:p>
      <w:pPr>
        <w:widowControl/>
        <w:spacing w:line="360" w:lineRule="exact"/>
        <w:ind w:firstLine="480" w:firstLineChars="200"/>
        <w:jc w:val="left"/>
        <w:rPr>
          <w:color w:val="auto"/>
        </w:rPr>
      </w:pPr>
      <w:r>
        <w:rPr>
          <w:rFonts w:hint="eastAsia" w:ascii="宋体" w:hAnsi="宋体" w:cs="宋体"/>
          <w:color w:val="auto"/>
          <w:kern w:val="0"/>
          <w:sz w:val="24"/>
        </w:rPr>
        <w:t xml:space="preserve">本合同执行中相关的一切税费均由乙方负担。 </w:t>
      </w:r>
    </w:p>
    <w:p>
      <w:pPr>
        <w:widowControl/>
        <w:spacing w:line="360" w:lineRule="exact"/>
        <w:ind w:firstLine="482" w:firstLineChars="200"/>
        <w:jc w:val="left"/>
        <w:rPr>
          <w:color w:val="auto"/>
        </w:rPr>
      </w:pPr>
      <w:r>
        <w:rPr>
          <w:rFonts w:ascii="宋体" w:hAnsi="宋体" w:cs="宋体"/>
          <w:b/>
          <w:bCs/>
          <w:color w:val="auto"/>
          <w:kern w:val="0"/>
          <w:sz w:val="24"/>
        </w:rPr>
        <w:t xml:space="preserve">6.技术资料 </w:t>
      </w:r>
    </w:p>
    <w:p>
      <w:pPr>
        <w:widowControl/>
        <w:spacing w:line="360" w:lineRule="exact"/>
        <w:ind w:firstLine="480" w:firstLineChars="200"/>
        <w:jc w:val="left"/>
        <w:rPr>
          <w:color w:val="auto"/>
        </w:rPr>
      </w:pPr>
      <w:r>
        <w:rPr>
          <w:rFonts w:hint="eastAsia" w:ascii="宋体" w:hAnsi="宋体" w:cs="宋体"/>
          <w:color w:val="auto"/>
          <w:kern w:val="0"/>
          <w:sz w:val="24"/>
        </w:rPr>
        <w:t xml:space="preserve">没有甲方事先书面同意，乙方不得将由甲方提供的有关合同或任何合同条文、规格、计 </w:t>
      </w:r>
    </w:p>
    <w:p>
      <w:pPr>
        <w:widowControl/>
        <w:spacing w:line="360" w:lineRule="exact"/>
        <w:jc w:val="left"/>
        <w:rPr>
          <w:color w:val="auto"/>
        </w:rPr>
      </w:pPr>
      <w:r>
        <w:rPr>
          <w:rFonts w:hint="eastAsia" w:ascii="宋体" w:hAnsi="宋体" w:cs="宋体"/>
          <w:color w:val="auto"/>
          <w:kern w:val="0"/>
          <w:sz w:val="24"/>
        </w:rPr>
        <w:t xml:space="preserve">划、图纸等资料提供给与履行本合同无关的任何其他人。 </w:t>
      </w:r>
    </w:p>
    <w:p>
      <w:pPr>
        <w:widowControl/>
        <w:spacing w:line="360" w:lineRule="exact"/>
        <w:ind w:firstLine="482" w:firstLineChars="200"/>
        <w:jc w:val="left"/>
        <w:rPr>
          <w:rFonts w:ascii="宋体" w:hAnsi="宋体" w:cs="宋体"/>
          <w:b/>
          <w:bCs/>
          <w:color w:val="auto"/>
          <w:kern w:val="0"/>
          <w:sz w:val="24"/>
        </w:rPr>
      </w:pPr>
      <w:r>
        <w:rPr>
          <w:rFonts w:hint="eastAsia" w:ascii="宋体" w:hAnsi="宋体" w:cs="宋体"/>
          <w:b/>
          <w:bCs/>
          <w:color w:val="auto"/>
          <w:kern w:val="0"/>
          <w:sz w:val="24"/>
        </w:rPr>
        <w:t>7.</w:t>
      </w:r>
      <w:r>
        <w:rPr>
          <w:rFonts w:ascii="宋体" w:hAnsi="宋体" w:cs="宋体"/>
          <w:b/>
          <w:bCs/>
          <w:color w:val="auto"/>
          <w:kern w:val="0"/>
          <w:sz w:val="24"/>
        </w:rPr>
        <w:t xml:space="preserve">知识产权 </w:t>
      </w:r>
    </w:p>
    <w:p>
      <w:pPr>
        <w:widowControl/>
        <w:spacing w:line="360" w:lineRule="exact"/>
        <w:ind w:firstLine="480" w:firstLineChars="200"/>
        <w:jc w:val="left"/>
        <w:rPr>
          <w:color w:val="auto"/>
        </w:rPr>
      </w:pPr>
      <w:r>
        <w:rPr>
          <w:rFonts w:hint="eastAsia" w:ascii="宋体" w:hAnsi="宋体" w:cs="宋体"/>
          <w:color w:val="auto"/>
          <w:kern w:val="0"/>
          <w:sz w:val="24"/>
        </w:rPr>
        <w:t xml:space="preserve">乙方保证所提供的货物或其任何一部分均不会侵犯任何第三方的知识产权。 </w:t>
      </w:r>
    </w:p>
    <w:p>
      <w:pPr>
        <w:widowControl/>
        <w:spacing w:line="360" w:lineRule="exact"/>
        <w:ind w:firstLine="482" w:firstLineChars="200"/>
        <w:jc w:val="left"/>
        <w:rPr>
          <w:color w:val="auto"/>
        </w:rPr>
      </w:pPr>
      <w:r>
        <w:rPr>
          <w:rFonts w:ascii="宋体" w:hAnsi="宋体" w:cs="宋体"/>
          <w:b/>
          <w:bCs/>
          <w:color w:val="auto"/>
          <w:kern w:val="0"/>
          <w:sz w:val="24"/>
        </w:rPr>
        <w:t xml:space="preserve">8.无产权瑕疵条款 </w:t>
      </w:r>
    </w:p>
    <w:p>
      <w:pPr>
        <w:widowControl/>
        <w:spacing w:line="360" w:lineRule="exact"/>
        <w:ind w:firstLine="480" w:firstLineChars="200"/>
        <w:jc w:val="left"/>
        <w:rPr>
          <w:color w:val="auto"/>
        </w:rPr>
      </w:pPr>
      <w:r>
        <w:rPr>
          <w:rFonts w:hint="eastAsia" w:ascii="宋体" w:hAnsi="宋体" w:cs="宋体"/>
          <w:color w:val="auto"/>
          <w:kern w:val="0"/>
          <w:sz w:val="24"/>
        </w:rPr>
        <w:t xml:space="preserve">乙方保证所提供的服务的所有权完全属于乙方且无任何抵押、查封等产权瑕疵。如有产 </w:t>
      </w:r>
    </w:p>
    <w:p>
      <w:pPr>
        <w:widowControl/>
        <w:spacing w:line="360" w:lineRule="exact"/>
        <w:jc w:val="left"/>
        <w:rPr>
          <w:color w:val="auto"/>
        </w:rPr>
      </w:pPr>
      <w:r>
        <w:rPr>
          <w:rFonts w:hint="eastAsia" w:ascii="宋体" w:hAnsi="宋体" w:cs="宋体"/>
          <w:color w:val="auto"/>
          <w:kern w:val="0"/>
          <w:sz w:val="24"/>
        </w:rPr>
        <w:t xml:space="preserve">权瑕疵的，视为乙方违约。乙方应负担由此而产生的一切损失。 </w:t>
      </w:r>
    </w:p>
    <w:p>
      <w:pPr>
        <w:widowControl/>
        <w:spacing w:line="360" w:lineRule="exact"/>
        <w:ind w:firstLine="482" w:firstLineChars="200"/>
        <w:jc w:val="left"/>
        <w:rPr>
          <w:color w:val="auto"/>
        </w:rPr>
      </w:pPr>
      <w:r>
        <w:rPr>
          <w:rFonts w:ascii="宋体" w:hAnsi="宋体" w:cs="宋体"/>
          <w:b/>
          <w:bCs/>
          <w:color w:val="auto"/>
          <w:kern w:val="0"/>
          <w:sz w:val="24"/>
        </w:rPr>
        <w:t xml:space="preserve">9.履约保证金的收取及退还 </w:t>
      </w:r>
    </w:p>
    <w:p>
      <w:pPr>
        <w:widowControl/>
        <w:spacing w:line="360" w:lineRule="exact"/>
        <w:ind w:firstLine="480" w:firstLineChars="200"/>
        <w:jc w:val="left"/>
        <w:rPr>
          <w:rFonts w:ascii="宋体" w:hAnsi="宋体" w:cs="宋体"/>
          <w:color w:val="auto"/>
          <w:kern w:val="0"/>
          <w:sz w:val="24"/>
        </w:rPr>
      </w:pPr>
      <w:r>
        <w:rPr>
          <w:rFonts w:hint="eastAsia" w:ascii="宋体" w:hAnsi="宋体" w:cs="宋体"/>
          <w:color w:val="auto"/>
          <w:kern w:val="0"/>
          <w:sz w:val="24"/>
        </w:rPr>
        <w:t>本项目不收取履约保证金。</w:t>
      </w:r>
    </w:p>
    <w:p>
      <w:pPr>
        <w:widowControl/>
        <w:spacing w:line="360" w:lineRule="exact"/>
        <w:ind w:firstLine="482" w:firstLineChars="200"/>
        <w:jc w:val="left"/>
        <w:rPr>
          <w:color w:val="auto"/>
        </w:rPr>
      </w:pPr>
      <w:r>
        <w:rPr>
          <w:rFonts w:ascii="宋体" w:hAnsi="宋体" w:cs="宋体"/>
          <w:b/>
          <w:bCs/>
          <w:color w:val="auto"/>
          <w:kern w:val="0"/>
          <w:sz w:val="24"/>
        </w:rPr>
        <w:t xml:space="preserve">10.转包或分包 </w:t>
      </w:r>
    </w:p>
    <w:p>
      <w:pPr>
        <w:widowControl/>
        <w:spacing w:line="360" w:lineRule="exact"/>
        <w:ind w:firstLine="480" w:firstLineChars="200"/>
        <w:jc w:val="left"/>
        <w:rPr>
          <w:color w:val="auto"/>
        </w:rPr>
      </w:pPr>
      <w:r>
        <w:rPr>
          <w:rFonts w:hint="eastAsia" w:ascii="宋体" w:hAnsi="宋体" w:cs="宋体"/>
          <w:color w:val="auto"/>
          <w:kern w:val="0"/>
          <w:sz w:val="24"/>
        </w:rPr>
        <w:t xml:space="preserve">10.1本合同范围的服务乙方不得以任何方式和形式进行转包和分包。 </w:t>
      </w:r>
    </w:p>
    <w:p>
      <w:pPr>
        <w:widowControl/>
        <w:spacing w:line="360" w:lineRule="exact"/>
        <w:ind w:firstLine="480" w:firstLineChars="200"/>
        <w:jc w:val="left"/>
        <w:rPr>
          <w:color w:val="auto"/>
        </w:rPr>
      </w:pPr>
      <w:r>
        <w:rPr>
          <w:rFonts w:hint="eastAsia" w:ascii="宋体" w:hAnsi="宋体" w:cs="宋体"/>
          <w:color w:val="auto"/>
          <w:kern w:val="0"/>
          <w:sz w:val="24"/>
        </w:rPr>
        <w:t xml:space="preserve">10.2乙方如有转包和分包的行为，甲方有权给予终止合同。 </w:t>
      </w:r>
    </w:p>
    <w:p>
      <w:pPr>
        <w:widowControl/>
        <w:spacing w:line="360" w:lineRule="exact"/>
        <w:ind w:firstLine="482" w:firstLineChars="200"/>
        <w:jc w:val="left"/>
        <w:rPr>
          <w:color w:val="auto"/>
        </w:rPr>
      </w:pPr>
      <w:r>
        <w:rPr>
          <w:rFonts w:ascii="宋体" w:hAnsi="宋体" w:cs="宋体"/>
          <w:b/>
          <w:bCs/>
          <w:color w:val="auto"/>
          <w:kern w:val="0"/>
          <w:sz w:val="24"/>
        </w:rPr>
        <w:t xml:space="preserve">11.质量保证 </w:t>
      </w:r>
    </w:p>
    <w:p>
      <w:pPr>
        <w:widowControl/>
        <w:spacing w:line="360" w:lineRule="exact"/>
        <w:ind w:firstLine="480" w:firstLineChars="200"/>
        <w:jc w:val="left"/>
        <w:rPr>
          <w:color w:val="auto"/>
        </w:rPr>
      </w:pPr>
      <w:r>
        <w:rPr>
          <w:rFonts w:hint="eastAsia" w:ascii="宋体" w:hAnsi="宋体" w:cs="宋体"/>
          <w:color w:val="auto"/>
          <w:kern w:val="0"/>
          <w:sz w:val="24"/>
        </w:rPr>
        <w:t xml:space="preserve">乙方应提供优质服务，保证服务质量，且不能低于合同规定的范围和种类。 </w:t>
      </w:r>
    </w:p>
    <w:p>
      <w:pPr>
        <w:widowControl/>
        <w:spacing w:line="360" w:lineRule="exact"/>
        <w:ind w:firstLine="482" w:firstLineChars="200"/>
        <w:jc w:val="left"/>
        <w:rPr>
          <w:color w:val="auto"/>
        </w:rPr>
      </w:pPr>
      <w:r>
        <w:rPr>
          <w:rFonts w:ascii="宋体" w:hAnsi="宋体" w:cs="宋体"/>
          <w:b/>
          <w:bCs/>
          <w:color w:val="auto"/>
          <w:kern w:val="0"/>
          <w:sz w:val="24"/>
        </w:rPr>
        <w:t xml:space="preserve">12.验收 </w:t>
      </w:r>
    </w:p>
    <w:p>
      <w:pPr>
        <w:widowControl/>
        <w:spacing w:line="360" w:lineRule="exact"/>
        <w:ind w:firstLine="480" w:firstLineChars="200"/>
        <w:jc w:val="left"/>
        <w:rPr>
          <w:color w:val="auto"/>
        </w:rPr>
      </w:pPr>
      <w:r>
        <w:rPr>
          <w:rFonts w:hint="eastAsia" w:ascii="宋体" w:hAnsi="宋体" w:cs="宋体"/>
          <w:color w:val="auto"/>
          <w:kern w:val="0"/>
          <w:sz w:val="24"/>
        </w:rPr>
        <w:t xml:space="preserve">验收严格按照谈判文件和投标文件规定的标准进行验收。 </w:t>
      </w:r>
    </w:p>
    <w:p>
      <w:pPr>
        <w:widowControl/>
        <w:spacing w:line="360" w:lineRule="exact"/>
        <w:ind w:firstLine="482" w:firstLineChars="200"/>
        <w:jc w:val="left"/>
        <w:rPr>
          <w:color w:val="auto"/>
        </w:rPr>
      </w:pPr>
      <w:r>
        <w:rPr>
          <w:rFonts w:ascii="宋体" w:hAnsi="宋体" w:cs="宋体"/>
          <w:b/>
          <w:bCs/>
          <w:color w:val="auto"/>
          <w:kern w:val="0"/>
          <w:sz w:val="24"/>
        </w:rPr>
        <w:t xml:space="preserve">13.甲方的权利和义务 </w:t>
      </w:r>
    </w:p>
    <w:p>
      <w:pPr>
        <w:widowControl/>
        <w:spacing w:line="360" w:lineRule="exact"/>
        <w:ind w:firstLine="480" w:firstLineChars="200"/>
        <w:jc w:val="left"/>
        <w:rPr>
          <w:color w:val="auto"/>
        </w:rPr>
      </w:pPr>
      <w:r>
        <w:rPr>
          <w:rFonts w:hint="eastAsia" w:ascii="宋体" w:hAnsi="宋体" w:cs="宋体"/>
          <w:color w:val="auto"/>
          <w:kern w:val="0"/>
          <w:sz w:val="24"/>
        </w:rPr>
        <w:t xml:space="preserve">13.1甲方有权对合同规定范围内乙方的服务行为进行监督和检查，拥有监管权。有权定期核对乙方提供服务所配备的人员数量等。对乙方未按照合同履行的部分有权下达整改通知书，并要求乙方限期整改。 </w:t>
      </w:r>
    </w:p>
    <w:p>
      <w:pPr>
        <w:widowControl/>
        <w:spacing w:line="360" w:lineRule="exact"/>
        <w:ind w:firstLine="480" w:firstLineChars="200"/>
        <w:jc w:val="left"/>
        <w:rPr>
          <w:rFonts w:ascii="宋体" w:hAnsi="宋体" w:cs="宋体"/>
          <w:color w:val="auto"/>
          <w:kern w:val="0"/>
          <w:sz w:val="24"/>
        </w:rPr>
      </w:pPr>
      <w:r>
        <w:rPr>
          <w:rFonts w:hint="eastAsia" w:ascii="宋体" w:hAnsi="宋体" w:cs="宋体"/>
          <w:color w:val="auto"/>
          <w:kern w:val="0"/>
          <w:sz w:val="24"/>
        </w:rPr>
        <w:t>13.2甲方有权依据双方签订的考评办法对乙方提供的服务进行定期考评。</w:t>
      </w:r>
    </w:p>
    <w:p>
      <w:pPr>
        <w:widowControl/>
        <w:spacing w:line="360" w:lineRule="exact"/>
        <w:ind w:firstLine="480" w:firstLineChars="200"/>
        <w:jc w:val="left"/>
        <w:rPr>
          <w:color w:val="auto"/>
        </w:rPr>
      </w:pPr>
      <w:r>
        <w:rPr>
          <w:rFonts w:hint="eastAsia" w:ascii="宋体" w:hAnsi="宋体" w:cs="宋体"/>
          <w:color w:val="auto"/>
          <w:kern w:val="0"/>
          <w:sz w:val="24"/>
        </w:rPr>
        <w:t xml:space="preserve">13.3负责检查监督乙方管理工作的实施及制度的执行情况。 </w:t>
      </w:r>
    </w:p>
    <w:p>
      <w:pPr>
        <w:widowControl/>
        <w:spacing w:line="360" w:lineRule="exact"/>
        <w:ind w:firstLine="480" w:firstLineChars="200"/>
        <w:jc w:val="left"/>
        <w:rPr>
          <w:color w:val="auto"/>
        </w:rPr>
      </w:pPr>
      <w:r>
        <w:rPr>
          <w:rFonts w:hint="eastAsia" w:ascii="宋体" w:hAnsi="宋体" w:cs="宋体"/>
          <w:color w:val="auto"/>
          <w:kern w:val="0"/>
          <w:sz w:val="24"/>
        </w:rPr>
        <w:t xml:space="preserve">13.4国家法律、法规所规定由甲方承担的其它责任。 </w:t>
      </w:r>
    </w:p>
    <w:p>
      <w:pPr>
        <w:widowControl/>
        <w:spacing w:line="360" w:lineRule="exact"/>
        <w:ind w:firstLine="482" w:firstLineChars="200"/>
        <w:jc w:val="left"/>
        <w:rPr>
          <w:color w:val="auto"/>
        </w:rPr>
      </w:pPr>
      <w:r>
        <w:rPr>
          <w:rFonts w:ascii="宋体" w:hAnsi="宋体" w:cs="宋体"/>
          <w:b/>
          <w:bCs/>
          <w:color w:val="auto"/>
          <w:kern w:val="0"/>
          <w:sz w:val="24"/>
        </w:rPr>
        <w:t xml:space="preserve">14.乙方的权利和义务 </w:t>
      </w:r>
    </w:p>
    <w:p>
      <w:pPr>
        <w:widowControl/>
        <w:spacing w:line="360" w:lineRule="exact"/>
        <w:ind w:firstLine="480" w:firstLineChars="200"/>
        <w:jc w:val="left"/>
        <w:rPr>
          <w:color w:val="auto"/>
        </w:rPr>
      </w:pPr>
      <w:r>
        <w:rPr>
          <w:rFonts w:hint="eastAsia" w:ascii="宋体" w:hAnsi="宋体" w:cs="宋体"/>
          <w:color w:val="auto"/>
          <w:kern w:val="0"/>
          <w:sz w:val="24"/>
        </w:rPr>
        <w:t xml:space="preserve">14.1对本合同规定的委托服务范围内的项目享有管理权及服务义务。 </w:t>
      </w:r>
    </w:p>
    <w:p>
      <w:pPr>
        <w:widowControl/>
        <w:spacing w:line="360" w:lineRule="exact"/>
        <w:ind w:firstLine="480" w:firstLineChars="200"/>
        <w:jc w:val="left"/>
        <w:rPr>
          <w:color w:val="auto"/>
        </w:rPr>
      </w:pPr>
      <w:r>
        <w:rPr>
          <w:rFonts w:hint="eastAsia" w:ascii="宋体" w:hAnsi="宋体" w:cs="宋体"/>
          <w:color w:val="auto"/>
          <w:kern w:val="0"/>
          <w:sz w:val="24"/>
        </w:rPr>
        <w:t xml:space="preserve">14.2对甲方下达整改通知书及时配合处理。 </w:t>
      </w:r>
    </w:p>
    <w:p>
      <w:pPr>
        <w:widowControl/>
        <w:spacing w:line="360" w:lineRule="exact"/>
        <w:ind w:firstLine="480" w:firstLineChars="200"/>
        <w:jc w:val="left"/>
        <w:rPr>
          <w:color w:val="auto"/>
        </w:rPr>
      </w:pPr>
      <w:r>
        <w:rPr>
          <w:rFonts w:hint="eastAsia" w:ascii="宋体" w:hAnsi="宋体" w:cs="宋体"/>
          <w:color w:val="auto"/>
          <w:kern w:val="0"/>
          <w:sz w:val="24"/>
        </w:rPr>
        <w:t xml:space="preserve">14.3接受项目行业管理部门及政府有关部门的指导，接受甲方的监督。 </w:t>
      </w:r>
    </w:p>
    <w:p>
      <w:pPr>
        <w:widowControl/>
        <w:spacing w:line="360" w:lineRule="exact"/>
        <w:ind w:firstLine="480" w:firstLineChars="200"/>
        <w:jc w:val="left"/>
        <w:rPr>
          <w:color w:val="auto"/>
        </w:rPr>
      </w:pPr>
      <w:r>
        <w:rPr>
          <w:rFonts w:hint="eastAsia" w:ascii="宋体" w:hAnsi="宋体" w:cs="宋体"/>
          <w:color w:val="auto"/>
          <w:kern w:val="0"/>
          <w:sz w:val="24"/>
        </w:rPr>
        <w:t xml:space="preserve">14.4国家法律、法规所规定由乙方承担的其它责任。 </w:t>
      </w:r>
    </w:p>
    <w:p>
      <w:pPr>
        <w:widowControl/>
        <w:spacing w:line="360" w:lineRule="exact"/>
        <w:ind w:firstLine="482" w:firstLineChars="200"/>
        <w:jc w:val="left"/>
        <w:rPr>
          <w:color w:val="auto"/>
        </w:rPr>
      </w:pPr>
      <w:r>
        <w:rPr>
          <w:rFonts w:ascii="宋体" w:hAnsi="宋体" w:cs="宋体"/>
          <w:b/>
          <w:bCs/>
          <w:color w:val="auto"/>
          <w:kern w:val="0"/>
          <w:sz w:val="24"/>
        </w:rPr>
        <w:t xml:space="preserve">15. 违约责任 </w:t>
      </w:r>
    </w:p>
    <w:p>
      <w:pPr>
        <w:widowControl/>
        <w:spacing w:line="360" w:lineRule="exact"/>
        <w:ind w:firstLine="480" w:firstLineChars="200"/>
        <w:jc w:val="left"/>
        <w:rPr>
          <w:color w:val="auto"/>
        </w:rPr>
      </w:pPr>
      <w:r>
        <w:rPr>
          <w:rFonts w:hint="eastAsia" w:ascii="宋体" w:hAnsi="宋体" w:cs="宋体"/>
          <w:color w:val="auto"/>
          <w:kern w:val="0"/>
          <w:sz w:val="24"/>
        </w:rPr>
        <w:t xml:space="preserve">15.1甲乙双方必须遵守本合同并执行合同中的各项规定，保证本合同的正常履行。 </w:t>
      </w:r>
    </w:p>
    <w:p>
      <w:pPr>
        <w:widowControl/>
        <w:spacing w:line="360" w:lineRule="exact"/>
        <w:ind w:right="-132" w:rightChars="-63" w:firstLine="720" w:firstLineChars="300"/>
        <w:jc w:val="left"/>
        <w:rPr>
          <w:color w:val="auto"/>
        </w:rPr>
      </w:pPr>
      <w:r>
        <w:rPr>
          <w:rFonts w:hint="eastAsia" w:ascii="宋体" w:hAnsi="宋体" w:cs="宋体"/>
          <w:color w:val="auto"/>
          <w:kern w:val="0"/>
          <w:sz w:val="24"/>
        </w:rPr>
        <w:t xml:space="preserve">15.2如因乙方工作人员在履行职务过程中的疏忽、失职、过错等故意或者过失原因给甲方造成损失或侵害，包括但不限于甲方本身的财产损失、由此而导致的甲方对任何第三方的法律责任等，乙方对此均应承担全部的赔偿责任。 </w:t>
      </w:r>
    </w:p>
    <w:p>
      <w:pPr>
        <w:widowControl/>
        <w:spacing w:line="360" w:lineRule="exact"/>
        <w:ind w:firstLine="482" w:firstLineChars="200"/>
        <w:jc w:val="left"/>
        <w:rPr>
          <w:color w:val="auto"/>
        </w:rPr>
      </w:pPr>
      <w:r>
        <w:rPr>
          <w:rFonts w:ascii="宋体" w:hAnsi="宋体" w:cs="宋体"/>
          <w:b/>
          <w:bCs/>
          <w:color w:val="auto"/>
          <w:kern w:val="0"/>
          <w:sz w:val="24"/>
        </w:rPr>
        <w:t xml:space="preserve">16.不可抗力事件处理 </w:t>
      </w:r>
    </w:p>
    <w:p>
      <w:pPr>
        <w:widowControl/>
        <w:spacing w:line="360" w:lineRule="exact"/>
        <w:ind w:right="-132" w:rightChars="-63" w:firstLine="480" w:firstLineChars="200"/>
        <w:jc w:val="left"/>
        <w:rPr>
          <w:color w:val="auto"/>
        </w:rPr>
      </w:pPr>
      <w:r>
        <w:rPr>
          <w:rFonts w:hint="eastAsia" w:ascii="宋体" w:hAnsi="宋体" w:cs="宋体"/>
          <w:color w:val="auto"/>
          <w:kern w:val="0"/>
          <w:sz w:val="24"/>
        </w:rPr>
        <w:t xml:space="preserve">16.1因不可抗力造成违约的，遭受不可抗力一方应及时向对方通报不能履行或不能完全履行的理由，并在随后取得有关权威机构出具的证明后的15日内向另一方提供不可抗力发生以及持续期间的充分证据。基本于以上行为，允许遭受不可抗力一方延期履行、部分履行或者不履行合同，并根据情况可部分或全部免于承担违约责任。 </w:t>
      </w:r>
    </w:p>
    <w:p>
      <w:pPr>
        <w:widowControl/>
        <w:spacing w:line="360" w:lineRule="exact"/>
        <w:ind w:firstLine="480" w:firstLineChars="200"/>
        <w:jc w:val="left"/>
        <w:rPr>
          <w:color w:val="auto"/>
        </w:rPr>
      </w:pPr>
      <w:r>
        <w:rPr>
          <w:rFonts w:hint="eastAsia" w:ascii="宋体" w:hAnsi="宋体" w:cs="宋体"/>
          <w:color w:val="auto"/>
          <w:kern w:val="0"/>
          <w:sz w:val="24"/>
        </w:rPr>
        <w:t xml:space="preserve">16.2 本合同中的不可抗力指不能预见、不能避免并不能克服的客观情况。包括但不限于：自然灾害如地震、台风、洪水、火灾；政府行为、法律规定或其适用的变化或者其他任何无法预见、避免或者控制的事件。 </w:t>
      </w:r>
    </w:p>
    <w:p>
      <w:pPr>
        <w:widowControl/>
        <w:spacing w:line="360" w:lineRule="exact"/>
        <w:ind w:firstLine="482" w:firstLineChars="200"/>
        <w:jc w:val="left"/>
        <w:rPr>
          <w:color w:val="auto"/>
        </w:rPr>
      </w:pPr>
      <w:r>
        <w:rPr>
          <w:rFonts w:ascii="宋体" w:hAnsi="宋体" w:cs="宋体"/>
          <w:b/>
          <w:bCs/>
          <w:color w:val="auto"/>
          <w:kern w:val="0"/>
          <w:sz w:val="24"/>
        </w:rPr>
        <w:t xml:space="preserve">17.合同纠纷处理 </w:t>
      </w:r>
    </w:p>
    <w:p>
      <w:pPr>
        <w:widowControl/>
        <w:spacing w:line="360" w:lineRule="exact"/>
        <w:ind w:firstLine="480" w:firstLineChars="200"/>
        <w:jc w:val="left"/>
        <w:rPr>
          <w:color w:val="auto"/>
        </w:rPr>
      </w:pPr>
      <w:r>
        <w:rPr>
          <w:rFonts w:hint="eastAsia" w:ascii="宋体" w:hAnsi="宋体" w:cs="宋体"/>
          <w:color w:val="auto"/>
          <w:kern w:val="0"/>
          <w:sz w:val="24"/>
        </w:rPr>
        <w:t xml:space="preserve">因本合同或与本合同有关的一切事项发生争议，由双方友好协商解决。协商不成的，任何一方均可选择以下方式解决： </w:t>
      </w:r>
    </w:p>
    <w:p>
      <w:pPr>
        <w:widowControl/>
        <w:spacing w:line="360" w:lineRule="exact"/>
        <w:ind w:firstLine="480" w:firstLineChars="200"/>
        <w:jc w:val="left"/>
        <w:rPr>
          <w:color w:val="auto"/>
        </w:rPr>
      </w:pPr>
      <w:r>
        <w:rPr>
          <w:rFonts w:hint="eastAsia" w:ascii="宋体" w:hAnsi="宋体" w:cs="宋体"/>
          <w:color w:val="auto"/>
          <w:kern w:val="0"/>
          <w:sz w:val="24"/>
        </w:rPr>
        <w:t xml:space="preserve">17.1 向甲方所在地仲裁委员会申请仲裁。 </w:t>
      </w:r>
    </w:p>
    <w:p>
      <w:pPr>
        <w:widowControl/>
        <w:spacing w:line="360" w:lineRule="exact"/>
        <w:ind w:firstLine="480" w:firstLineChars="200"/>
        <w:jc w:val="left"/>
        <w:rPr>
          <w:color w:val="auto"/>
        </w:rPr>
      </w:pPr>
      <w:r>
        <w:rPr>
          <w:rFonts w:hint="eastAsia" w:ascii="宋体" w:hAnsi="宋体" w:cs="宋体"/>
          <w:color w:val="auto"/>
          <w:kern w:val="0"/>
          <w:sz w:val="24"/>
        </w:rPr>
        <w:t xml:space="preserve">17.2 向合同签订地人民法院提起诉讼。 </w:t>
      </w:r>
    </w:p>
    <w:p>
      <w:pPr>
        <w:widowControl/>
        <w:spacing w:line="360" w:lineRule="exact"/>
        <w:ind w:firstLine="482" w:firstLineChars="200"/>
        <w:jc w:val="left"/>
        <w:rPr>
          <w:color w:val="auto"/>
        </w:rPr>
      </w:pPr>
      <w:r>
        <w:rPr>
          <w:rFonts w:ascii="宋体" w:hAnsi="宋体" w:cs="宋体"/>
          <w:b/>
          <w:bCs/>
          <w:color w:val="auto"/>
          <w:kern w:val="0"/>
          <w:sz w:val="24"/>
        </w:rPr>
        <w:t xml:space="preserve">18.违约解除合同 </w:t>
      </w:r>
    </w:p>
    <w:p>
      <w:pPr>
        <w:widowControl/>
        <w:spacing w:line="360" w:lineRule="exact"/>
        <w:ind w:firstLine="480" w:firstLineChars="200"/>
        <w:jc w:val="left"/>
        <w:rPr>
          <w:color w:val="auto"/>
        </w:rPr>
      </w:pPr>
      <w:r>
        <w:rPr>
          <w:rFonts w:hint="eastAsia" w:ascii="宋体" w:hAnsi="宋体" w:cs="宋体"/>
          <w:color w:val="auto"/>
          <w:kern w:val="0"/>
          <w:sz w:val="24"/>
        </w:rPr>
        <w:t xml:space="preserve">18.1违反本合同第10条的规定的。 </w:t>
      </w:r>
    </w:p>
    <w:p>
      <w:pPr>
        <w:widowControl/>
        <w:spacing w:line="360" w:lineRule="exact"/>
        <w:ind w:firstLine="480" w:firstLineChars="200"/>
        <w:jc w:val="left"/>
        <w:rPr>
          <w:color w:val="auto"/>
        </w:rPr>
      </w:pPr>
      <w:r>
        <w:rPr>
          <w:rFonts w:hint="eastAsia" w:ascii="宋体" w:hAnsi="宋体" w:cs="宋体"/>
          <w:color w:val="auto"/>
          <w:kern w:val="0"/>
          <w:sz w:val="24"/>
        </w:rPr>
        <w:t xml:space="preserve">18.2 乙方未能履行合同规定的其它主要义务的。 </w:t>
      </w:r>
    </w:p>
    <w:p>
      <w:pPr>
        <w:widowControl/>
        <w:spacing w:line="360" w:lineRule="exact"/>
        <w:ind w:firstLine="480" w:firstLineChars="200"/>
        <w:jc w:val="left"/>
        <w:rPr>
          <w:color w:val="auto"/>
        </w:rPr>
      </w:pPr>
      <w:r>
        <w:rPr>
          <w:rFonts w:hint="eastAsia" w:ascii="宋体" w:hAnsi="宋体" w:cs="宋体"/>
          <w:color w:val="auto"/>
          <w:kern w:val="0"/>
          <w:sz w:val="24"/>
        </w:rPr>
        <w:t xml:space="preserve">18.3 在本合同履行过程中有腐败和欺诈行为的。 </w:t>
      </w:r>
    </w:p>
    <w:p>
      <w:pPr>
        <w:widowControl/>
        <w:spacing w:line="360" w:lineRule="exact"/>
        <w:ind w:firstLine="482" w:firstLineChars="200"/>
        <w:jc w:val="left"/>
        <w:rPr>
          <w:color w:val="auto"/>
        </w:rPr>
      </w:pPr>
      <w:r>
        <w:rPr>
          <w:rFonts w:ascii="宋体" w:hAnsi="宋体" w:cs="宋体"/>
          <w:b/>
          <w:bCs/>
          <w:color w:val="auto"/>
          <w:kern w:val="0"/>
          <w:sz w:val="24"/>
        </w:rPr>
        <w:t xml:space="preserve">19.其他约定 </w:t>
      </w:r>
    </w:p>
    <w:p>
      <w:pPr>
        <w:widowControl/>
        <w:spacing w:line="360" w:lineRule="exact"/>
        <w:ind w:firstLine="480" w:firstLineChars="200"/>
        <w:jc w:val="left"/>
        <w:rPr>
          <w:color w:val="auto"/>
        </w:rPr>
      </w:pPr>
      <w:r>
        <w:rPr>
          <w:rFonts w:hint="eastAsia" w:ascii="宋体" w:hAnsi="宋体" w:cs="宋体"/>
          <w:color w:val="auto"/>
          <w:kern w:val="0"/>
          <w:sz w:val="24"/>
        </w:rPr>
        <w:t xml:space="preserve">19.1 本采购项目的谈判文件、中标供应商的投标文件以及相关的澄清确认函（如果有的话）均为 本合同不可分割的一部分，与本合同具有同等法律效力。 </w:t>
      </w:r>
    </w:p>
    <w:p>
      <w:pPr>
        <w:widowControl/>
        <w:spacing w:line="360" w:lineRule="exact"/>
        <w:ind w:firstLine="480" w:firstLineChars="200"/>
        <w:jc w:val="left"/>
        <w:rPr>
          <w:color w:val="auto"/>
        </w:rPr>
      </w:pPr>
      <w:r>
        <w:rPr>
          <w:rFonts w:hint="eastAsia" w:ascii="宋体" w:hAnsi="宋体" w:cs="宋体"/>
          <w:color w:val="auto"/>
          <w:kern w:val="0"/>
          <w:sz w:val="24"/>
        </w:rPr>
        <w:t xml:space="preserve">19.2 本合同未尽事宜，双方另行补充。 </w:t>
      </w:r>
    </w:p>
    <w:p>
      <w:pPr>
        <w:widowControl/>
        <w:spacing w:line="360" w:lineRule="exact"/>
        <w:ind w:firstLine="480" w:firstLineChars="200"/>
        <w:jc w:val="left"/>
        <w:rPr>
          <w:color w:val="auto"/>
        </w:rPr>
      </w:pPr>
      <w:r>
        <w:rPr>
          <w:rFonts w:hint="eastAsia" w:ascii="宋体" w:hAnsi="宋体" w:cs="宋体"/>
          <w:color w:val="auto"/>
          <w:kern w:val="0"/>
          <w:sz w:val="24"/>
        </w:rPr>
        <w:t xml:space="preserve">19.3本合同正本一式份，具有同等法律效力，甲、乙双方各执份。自采购合同签订之日起1个工作日内，甲方按照有关规定将合同副本报同级财政部门备案。 </w:t>
      </w:r>
    </w:p>
    <w:p>
      <w:pPr>
        <w:widowControl/>
        <w:spacing w:line="500" w:lineRule="exact"/>
        <w:ind w:firstLine="480" w:firstLineChars="200"/>
        <w:jc w:val="left"/>
        <w:rPr>
          <w:rFonts w:ascii="宋体" w:hAnsi="宋体" w:cs="宋体"/>
          <w:color w:val="auto"/>
          <w:kern w:val="0"/>
          <w:sz w:val="24"/>
        </w:rPr>
      </w:pPr>
    </w:p>
    <w:p>
      <w:pPr>
        <w:widowControl/>
        <w:spacing w:line="500" w:lineRule="exact"/>
        <w:ind w:firstLine="480" w:firstLineChars="200"/>
        <w:jc w:val="left"/>
        <w:rPr>
          <w:color w:val="auto"/>
        </w:rPr>
      </w:pPr>
      <w:r>
        <w:rPr>
          <w:rFonts w:hint="eastAsia" w:ascii="宋体" w:hAnsi="宋体" w:cs="宋体"/>
          <w:color w:val="auto"/>
          <w:kern w:val="0"/>
          <w:sz w:val="24"/>
        </w:rPr>
        <w:t xml:space="preserve">甲 方：                            乙 方： </w:t>
      </w:r>
    </w:p>
    <w:p>
      <w:pPr>
        <w:widowControl/>
        <w:spacing w:line="500" w:lineRule="exact"/>
        <w:ind w:firstLine="480" w:firstLineChars="200"/>
        <w:jc w:val="left"/>
        <w:rPr>
          <w:color w:val="auto"/>
        </w:rPr>
      </w:pPr>
      <w:r>
        <w:rPr>
          <w:rFonts w:hint="eastAsia" w:ascii="宋体" w:hAnsi="宋体" w:cs="宋体"/>
          <w:color w:val="auto"/>
          <w:kern w:val="0"/>
          <w:sz w:val="24"/>
        </w:rPr>
        <w:t xml:space="preserve">单位地址：                         单位地址： </w:t>
      </w:r>
    </w:p>
    <w:p>
      <w:pPr>
        <w:widowControl/>
        <w:spacing w:line="500" w:lineRule="exact"/>
        <w:ind w:firstLine="480" w:firstLineChars="200"/>
        <w:jc w:val="left"/>
        <w:rPr>
          <w:color w:val="auto"/>
        </w:rPr>
      </w:pPr>
      <w:r>
        <w:rPr>
          <w:rFonts w:hint="eastAsia" w:ascii="宋体" w:hAnsi="宋体" w:cs="宋体"/>
          <w:color w:val="auto"/>
          <w:kern w:val="0"/>
          <w:sz w:val="24"/>
        </w:rPr>
        <w:t xml:space="preserve">法定代表人：                       法定代表人： </w:t>
      </w:r>
    </w:p>
    <w:p>
      <w:pPr>
        <w:widowControl/>
        <w:spacing w:line="500" w:lineRule="exact"/>
        <w:ind w:firstLine="480" w:firstLineChars="200"/>
        <w:jc w:val="left"/>
        <w:rPr>
          <w:color w:val="auto"/>
        </w:rPr>
      </w:pPr>
      <w:r>
        <w:rPr>
          <w:rFonts w:hint="eastAsia" w:ascii="宋体" w:hAnsi="宋体" w:cs="宋体"/>
          <w:color w:val="auto"/>
          <w:kern w:val="0"/>
          <w:sz w:val="24"/>
        </w:rPr>
        <w:t xml:space="preserve">委托代理人：                       委托代理人： </w:t>
      </w:r>
    </w:p>
    <w:p>
      <w:pPr>
        <w:widowControl/>
        <w:spacing w:line="500" w:lineRule="exact"/>
        <w:ind w:firstLine="480" w:firstLineChars="200"/>
        <w:jc w:val="left"/>
        <w:rPr>
          <w:color w:val="auto"/>
        </w:rPr>
      </w:pPr>
      <w:r>
        <w:rPr>
          <w:rFonts w:hint="eastAsia" w:ascii="宋体" w:hAnsi="宋体" w:cs="宋体"/>
          <w:color w:val="auto"/>
          <w:kern w:val="0"/>
          <w:sz w:val="24"/>
        </w:rPr>
        <w:t xml:space="preserve">电 话：                            电 话： </w:t>
      </w:r>
    </w:p>
    <w:p>
      <w:pPr>
        <w:widowControl/>
        <w:spacing w:line="500" w:lineRule="exact"/>
        <w:ind w:firstLine="4560" w:firstLineChars="1900"/>
        <w:jc w:val="left"/>
        <w:rPr>
          <w:color w:val="auto"/>
        </w:rPr>
      </w:pPr>
      <w:r>
        <w:rPr>
          <w:rFonts w:hint="eastAsia" w:ascii="宋体" w:hAnsi="宋体" w:cs="宋体"/>
          <w:color w:val="auto"/>
          <w:kern w:val="0"/>
          <w:sz w:val="24"/>
        </w:rPr>
        <w:t>签订日期：    年    月     日</w:t>
      </w:r>
    </w:p>
    <w:p>
      <w:pPr>
        <w:pStyle w:val="2"/>
        <w:ind w:firstLine="210"/>
        <w:rPr>
          <w:color w:val="auto"/>
        </w:rPr>
      </w:pPr>
    </w:p>
    <w:p>
      <w:pPr>
        <w:widowControl/>
        <w:spacing w:line="460" w:lineRule="atLeast"/>
        <w:ind w:firstLine="2499"/>
        <w:rPr>
          <w:rFonts w:ascii="黑体" w:eastAsia="黑体"/>
          <w:b/>
          <w:bCs/>
          <w:color w:val="auto"/>
          <w:kern w:val="0"/>
          <w:sz w:val="32"/>
          <w:szCs w:val="32"/>
        </w:rPr>
      </w:pPr>
    </w:p>
    <w:p>
      <w:pPr>
        <w:widowControl/>
        <w:spacing w:line="460" w:lineRule="atLeast"/>
        <w:ind w:firstLine="2499"/>
        <w:rPr>
          <w:rFonts w:ascii="黑体" w:eastAsia="黑体"/>
          <w:b/>
          <w:bCs/>
          <w:color w:val="auto"/>
          <w:kern w:val="0"/>
          <w:sz w:val="32"/>
          <w:szCs w:val="32"/>
        </w:rPr>
      </w:pPr>
    </w:p>
    <w:p>
      <w:pPr>
        <w:widowControl/>
        <w:spacing w:line="460" w:lineRule="atLeast"/>
        <w:ind w:firstLine="2499"/>
        <w:rPr>
          <w:rFonts w:ascii="黑体" w:eastAsia="黑体"/>
          <w:b/>
          <w:bCs/>
          <w:color w:val="auto"/>
          <w:kern w:val="0"/>
          <w:sz w:val="32"/>
          <w:szCs w:val="32"/>
        </w:rPr>
      </w:pPr>
    </w:p>
    <w:p>
      <w:pPr>
        <w:widowControl/>
        <w:spacing w:line="460" w:lineRule="atLeast"/>
        <w:ind w:firstLine="2499"/>
        <w:rPr>
          <w:rFonts w:ascii="黑体" w:eastAsia="黑体"/>
          <w:b/>
          <w:bCs/>
          <w:color w:val="auto"/>
          <w:kern w:val="0"/>
          <w:sz w:val="32"/>
          <w:szCs w:val="32"/>
        </w:rPr>
      </w:pPr>
    </w:p>
    <w:p>
      <w:pPr>
        <w:widowControl/>
        <w:spacing w:line="460" w:lineRule="atLeast"/>
        <w:ind w:firstLine="2499"/>
        <w:rPr>
          <w:rFonts w:ascii="黑体" w:eastAsia="黑体"/>
          <w:b/>
          <w:bCs/>
          <w:color w:val="auto"/>
          <w:kern w:val="0"/>
          <w:sz w:val="32"/>
          <w:szCs w:val="32"/>
        </w:rPr>
      </w:pPr>
    </w:p>
    <w:p>
      <w:pPr>
        <w:widowControl/>
        <w:spacing w:line="460" w:lineRule="atLeast"/>
        <w:ind w:firstLine="2499"/>
        <w:rPr>
          <w:rFonts w:ascii="黑体" w:eastAsia="黑体"/>
          <w:b/>
          <w:bCs/>
          <w:color w:val="auto"/>
          <w:kern w:val="0"/>
          <w:sz w:val="32"/>
          <w:szCs w:val="32"/>
        </w:rPr>
      </w:pPr>
    </w:p>
    <w:p>
      <w:pPr>
        <w:widowControl/>
        <w:spacing w:line="460" w:lineRule="atLeast"/>
        <w:ind w:firstLine="2499"/>
        <w:rPr>
          <w:rFonts w:ascii="黑体" w:eastAsia="黑体"/>
          <w:b/>
          <w:bCs/>
          <w:color w:val="auto"/>
          <w:kern w:val="0"/>
          <w:sz w:val="32"/>
          <w:szCs w:val="32"/>
        </w:rPr>
      </w:pPr>
    </w:p>
    <w:p>
      <w:pPr>
        <w:widowControl/>
        <w:spacing w:line="460" w:lineRule="atLeast"/>
        <w:ind w:firstLine="2499"/>
        <w:rPr>
          <w:rFonts w:ascii="黑体" w:eastAsia="黑体"/>
          <w:b/>
          <w:bCs/>
          <w:color w:val="auto"/>
          <w:kern w:val="0"/>
          <w:sz w:val="32"/>
          <w:szCs w:val="32"/>
        </w:rPr>
      </w:pPr>
    </w:p>
    <w:p>
      <w:pPr>
        <w:rPr>
          <w:rFonts w:ascii="黑体" w:eastAsia="黑体"/>
          <w:b/>
          <w:bCs/>
          <w:color w:val="auto"/>
          <w:kern w:val="0"/>
          <w:sz w:val="32"/>
          <w:szCs w:val="32"/>
        </w:rPr>
      </w:pPr>
      <w:r>
        <w:rPr>
          <w:rFonts w:hint="eastAsia" w:ascii="黑体" w:eastAsia="黑体"/>
          <w:b/>
          <w:bCs/>
          <w:color w:val="auto"/>
          <w:kern w:val="0"/>
          <w:sz w:val="32"/>
          <w:szCs w:val="32"/>
        </w:rPr>
        <w:br w:type="page"/>
      </w:r>
    </w:p>
    <w:p>
      <w:pPr>
        <w:pStyle w:val="8"/>
        <w:widowControl/>
        <w:spacing w:line="480" w:lineRule="atLeast"/>
        <w:ind w:firstLine="643" w:firstLineChars="200"/>
        <w:jc w:val="center"/>
        <w:rPr>
          <w:rFonts w:ascii="黑体" w:eastAsia="黑体"/>
          <w:color w:val="auto"/>
          <w:kern w:val="0"/>
          <w:sz w:val="32"/>
          <w:szCs w:val="32"/>
        </w:rPr>
      </w:pPr>
      <w:bookmarkStart w:id="9" w:name="_Toc11501"/>
      <w:r>
        <w:rPr>
          <w:rFonts w:hint="eastAsia" w:ascii="宋体" w:hAnsi="宋体" w:cs="宋体"/>
          <w:color w:val="auto"/>
          <w:kern w:val="0"/>
          <w:sz w:val="32"/>
          <w:szCs w:val="32"/>
        </w:rPr>
        <w:t>第五章 附件--响应文件格式</w:t>
      </w:r>
      <w:bookmarkEnd w:id="9"/>
    </w:p>
    <w:p>
      <w:pPr>
        <w:pStyle w:val="2"/>
        <w:ind w:firstLine="210"/>
        <w:rPr>
          <w:color w:val="auto"/>
        </w:rPr>
      </w:pPr>
    </w:p>
    <w:tbl>
      <w:tblPr>
        <w:tblStyle w:val="22"/>
        <w:tblpPr w:leftFromText="180" w:rightFromText="180" w:vertAnchor="text"/>
        <w:tblW w:w="8190" w:type="dxa"/>
        <w:tblInd w:w="0" w:type="dxa"/>
        <w:shd w:val="clear" w:color="auto" w:fill="FFFFFF"/>
        <w:tblLayout w:type="fixed"/>
        <w:tblCellMar>
          <w:top w:w="0" w:type="dxa"/>
          <w:left w:w="0" w:type="dxa"/>
          <w:bottom w:w="0" w:type="dxa"/>
          <w:right w:w="0" w:type="dxa"/>
        </w:tblCellMar>
      </w:tblPr>
      <w:tblGrid>
        <w:gridCol w:w="8190"/>
      </w:tblGrid>
      <w:tr>
        <w:tblPrEx>
          <w:tblCellMar>
            <w:top w:w="0" w:type="dxa"/>
            <w:left w:w="0" w:type="dxa"/>
            <w:bottom w:w="0" w:type="dxa"/>
            <w:right w:w="0" w:type="dxa"/>
          </w:tblCellMar>
        </w:tblPrEx>
        <w:trPr>
          <w:trHeight w:val="195" w:hRule="atLeast"/>
        </w:trPr>
        <w:tc>
          <w:tcPr>
            <w:tcW w:w="819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tcPr>
          <w:p>
            <w:pPr>
              <w:widowControl/>
              <w:spacing w:line="460" w:lineRule="atLeast"/>
              <w:ind w:firstLine="480"/>
              <w:rPr>
                <w:color w:val="auto"/>
                <w:kern w:val="0"/>
                <w:sz w:val="28"/>
                <w:szCs w:val="28"/>
              </w:rPr>
            </w:pPr>
            <w:r>
              <w:rPr>
                <w:rFonts w:hint="eastAsia" w:ascii="宋体" w:hAnsi="宋体"/>
                <w:color w:val="auto"/>
                <w:kern w:val="0"/>
                <w:sz w:val="24"/>
              </w:rPr>
              <w:t>注释：</w:t>
            </w:r>
          </w:p>
          <w:p>
            <w:pPr>
              <w:widowControl/>
              <w:spacing w:line="195" w:lineRule="atLeast"/>
              <w:ind w:firstLine="480"/>
              <w:rPr>
                <w:color w:val="auto"/>
                <w:kern w:val="0"/>
                <w:sz w:val="28"/>
                <w:szCs w:val="28"/>
              </w:rPr>
            </w:pPr>
            <w:r>
              <w:rPr>
                <w:rFonts w:hint="eastAsia" w:ascii="宋体" w:hAnsi="宋体"/>
                <w:color w:val="auto"/>
                <w:kern w:val="0"/>
                <w:sz w:val="24"/>
              </w:rPr>
              <w:t>《响应文件格式》是供应商的部分响应文件格式和签订合同时所需文件的格式。供应商应按照这些格式文件制作响应文件。</w:t>
            </w:r>
          </w:p>
        </w:tc>
      </w:tr>
    </w:tbl>
    <w:p>
      <w:pPr>
        <w:widowControl/>
        <w:spacing w:line="460" w:lineRule="atLeast"/>
        <w:ind w:firstLine="480"/>
        <w:jc w:val="left"/>
        <w:rPr>
          <w:rFonts w:ascii="宋体" w:hAnsi="宋体" w:cs="宋体"/>
          <w:color w:val="auto"/>
          <w:kern w:val="0"/>
          <w:sz w:val="24"/>
        </w:rPr>
      </w:pPr>
      <w:r>
        <w:rPr>
          <w:rFonts w:hint="eastAsia" w:ascii="宋体" w:hAnsi="宋体" w:cs="宋体"/>
          <w:color w:val="auto"/>
          <w:kern w:val="0"/>
          <w:sz w:val="24"/>
        </w:rPr>
        <w:t> </w:t>
      </w:r>
    </w:p>
    <w:p>
      <w:pPr>
        <w:widowControl/>
        <w:spacing w:line="460" w:lineRule="atLeast"/>
        <w:ind w:firstLine="643"/>
        <w:jc w:val="center"/>
        <w:rPr>
          <w:rFonts w:ascii="宋体" w:hAnsi="宋体"/>
          <w:b/>
          <w:bCs/>
          <w:color w:val="auto"/>
          <w:kern w:val="0"/>
          <w:sz w:val="32"/>
          <w:szCs w:val="32"/>
        </w:rPr>
      </w:pPr>
    </w:p>
    <w:p>
      <w:pPr>
        <w:widowControl/>
        <w:spacing w:line="460" w:lineRule="atLeast"/>
        <w:ind w:firstLine="643"/>
        <w:jc w:val="center"/>
        <w:rPr>
          <w:rFonts w:ascii="宋体" w:hAnsi="宋体"/>
          <w:b/>
          <w:bCs/>
          <w:color w:val="auto"/>
          <w:kern w:val="0"/>
          <w:sz w:val="32"/>
          <w:szCs w:val="32"/>
        </w:rPr>
      </w:pPr>
    </w:p>
    <w:p>
      <w:pPr>
        <w:widowControl/>
        <w:spacing w:line="460" w:lineRule="atLeast"/>
        <w:ind w:firstLine="643"/>
        <w:jc w:val="center"/>
        <w:rPr>
          <w:rFonts w:ascii="宋体" w:hAnsi="宋体"/>
          <w:b/>
          <w:bCs/>
          <w:color w:val="auto"/>
          <w:kern w:val="0"/>
          <w:sz w:val="32"/>
          <w:szCs w:val="32"/>
        </w:rPr>
      </w:pPr>
    </w:p>
    <w:p>
      <w:pPr>
        <w:widowControl/>
        <w:spacing w:line="460" w:lineRule="atLeast"/>
        <w:ind w:firstLine="643"/>
        <w:jc w:val="center"/>
        <w:rPr>
          <w:color w:val="auto"/>
          <w:kern w:val="0"/>
          <w:szCs w:val="21"/>
        </w:rPr>
      </w:pPr>
      <w:r>
        <w:rPr>
          <w:rFonts w:hint="eastAsia" w:ascii="宋体" w:hAnsi="宋体"/>
          <w:b/>
          <w:bCs/>
          <w:color w:val="auto"/>
          <w:kern w:val="0"/>
          <w:sz w:val="32"/>
          <w:szCs w:val="32"/>
        </w:rPr>
        <w:t>目  录</w:t>
      </w:r>
    </w:p>
    <w:p>
      <w:pPr>
        <w:widowControl/>
        <w:spacing w:line="500" w:lineRule="exact"/>
        <w:ind w:left="840" w:leftChars="400"/>
        <w:jc w:val="left"/>
        <w:rPr>
          <w:color w:val="auto"/>
        </w:rPr>
      </w:pPr>
      <w:r>
        <w:rPr>
          <w:rFonts w:hint="eastAsia" w:ascii="宋体" w:hAnsi="宋体" w:cs="宋体"/>
          <w:color w:val="auto"/>
          <w:kern w:val="0"/>
          <w:sz w:val="24"/>
        </w:rPr>
        <w:t xml:space="preserve">附件1 响应文件封面（格式） </w:t>
      </w:r>
    </w:p>
    <w:p>
      <w:pPr>
        <w:widowControl/>
        <w:spacing w:line="500" w:lineRule="exact"/>
        <w:ind w:left="840" w:leftChars="400"/>
        <w:jc w:val="left"/>
        <w:rPr>
          <w:color w:val="auto"/>
        </w:rPr>
      </w:pPr>
      <w:r>
        <w:rPr>
          <w:rFonts w:hint="eastAsia" w:ascii="宋体" w:hAnsi="宋体" w:cs="宋体"/>
          <w:color w:val="auto"/>
          <w:kern w:val="0"/>
          <w:sz w:val="24"/>
        </w:rPr>
        <w:t xml:space="preserve">附件2 竞争性谈判响应书（格式） </w:t>
      </w:r>
    </w:p>
    <w:p>
      <w:pPr>
        <w:widowControl/>
        <w:spacing w:line="500" w:lineRule="exact"/>
        <w:ind w:left="840" w:leftChars="400"/>
        <w:jc w:val="left"/>
        <w:rPr>
          <w:color w:val="auto"/>
        </w:rPr>
      </w:pPr>
      <w:r>
        <w:rPr>
          <w:rFonts w:hint="eastAsia" w:ascii="宋体" w:hAnsi="宋体" w:cs="宋体"/>
          <w:color w:val="auto"/>
          <w:kern w:val="0"/>
          <w:sz w:val="24"/>
        </w:rPr>
        <w:t xml:space="preserve">附件3 初次报价一览表（格式） </w:t>
      </w:r>
    </w:p>
    <w:p>
      <w:pPr>
        <w:widowControl/>
        <w:spacing w:line="500" w:lineRule="exact"/>
        <w:ind w:left="840" w:leftChars="400"/>
        <w:jc w:val="left"/>
        <w:rPr>
          <w:color w:val="auto"/>
        </w:rPr>
      </w:pPr>
      <w:r>
        <w:rPr>
          <w:rFonts w:hint="eastAsia" w:ascii="宋体" w:hAnsi="宋体" w:cs="宋体"/>
          <w:color w:val="auto"/>
          <w:kern w:val="0"/>
          <w:sz w:val="24"/>
        </w:rPr>
        <w:t xml:space="preserve">附件4 商务响应表（格式） </w:t>
      </w:r>
    </w:p>
    <w:p>
      <w:pPr>
        <w:widowControl/>
        <w:spacing w:line="500" w:lineRule="exact"/>
        <w:ind w:left="840" w:leftChars="400"/>
        <w:jc w:val="left"/>
        <w:rPr>
          <w:color w:val="auto"/>
        </w:rPr>
      </w:pPr>
      <w:r>
        <w:rPr>
          <w:rFonts w:hint="eastAsia" w:ascii="宋体" w:hAnsi="宋体" w:cs="宋体"/>
          <w:color w:val="auto"/>
          <w:kern w:val="0"/>
          <w:sz w:val="24"/>
        </w:rPr>
        <w:t xml:space="preserve">附件5 法定代表人身份证明（格式） </w:t>
      </w:r>
    </w:p>
    <w:p>
      <w:pPr>
        <w:widowControl/>
        <w:spacing w:line="500" w:lineRule="exact"/>
        <w:ind w:left="840" w:leftChars="400"/>
        <w:jc w:val="left"/>
        <w:rPr>
          <w:color w:val="auto"/>
        </w:rPr>
      </w:pPr>
      <w:r>
        <w:rPr>
          <w:rFonts w:hint="eastAsia" w:ascii="宋体" w:hAnsi="宋体" w:cs="宋体"/>
          <w:color w:val="auto"/>
          <w:kern w:val="0"/>
          <w:sz w:val="24"/>
        </w:rPr>
        <w:t xml:space="preserve">附件6 法定代表人授权书（格式） </w:t>
      </w:r>
    </w:p>
    <w:p>
      <w:pPr>
        <w:widowControl/>
        <w:spacing w:line="500" w:lineRule="exact"/>
        <w:ind w:left="840" w:leftChars="400"/>
        <w:jc w:val="left"/>
        <w:rPr>
          <w:color w:val="auto"/>
        </w:rPr>
      </w:pPr>
      <w:r>
        <w:rPr>
          <w:rFonts w:hint="eastAsia" w:ascii="宋体" w:hAnsi="宋体" w:cs="宋体"/>
          <w:color w:val="auto"/>
          <w:kern w:val="0"/>
          <w:sz w:val="24"/>
        </w:rPr>
        <w:t xml:space="preserve">附件7 证明文件 </w:t>
      </w:r>
    </w:p>
    <w:p>
      <w:pPr>
        <w:widowControl/>
        <w:spacing w:line="500" w:lineRule="exact"/>
        <w:ind w:left="840" w:leftChars="400"/>
        <w:jc w:val="left"/>
        <w:rPr>
          <w:color w:val="auto"/>
        </w:rPr>
      </w:pPr>
      <w:r>
        <w:rPr>
          <w:rFonts w:hint="eastAsia" w:ascii="宋体" w:hAnsi="宋体" w:cs="宋体"/>
          <w:color w:val="auto"/>
          <w:kern w:val="0"/>
          <w:sz w:val="24"/>
        </w:rPr>
        <w:t xml:space="preserve">附件8 本项目拟配备人员 </w:t>
      </w:r>
    </w:p>
    <w:p>
      <w:pPr>
        <w:widowControl/>
        <w:spacing w:line="500" w:lineRule="exact"/>
        <w:ind w:left="840" w:leftChars="400"/>
        <w:jc w:val="left"/>
        <w:rPr>
          <w:color w:val="auto"/>
        </w:rPr>
      </w:pPr>
      <w:r>
        <w:rPr>
          <w:rFonts w:hint="eastAsia" w:ascii="宋体" w:hAnsi="宋体" w:cs="宋体"/>
          <w:color w:val="auto"/>
          <w:kern w:val="0"/>
          <w:sz w:val="24"/>
        </w:rPr>
        <w:t xml:space="preserve">附件9 服务方案 </w:t>
      </w:r>
    </w:p>
    <w:p>
      <w:pPr>
        <w:widowControl/>
        <w:spacing w:line="500" w:lineRule="exact"/>
        <w:ind w:left="840" w:leftChars="400"/>
        <w:jc w:val="left"/>
        <w:rPr>
          <w:color w:val="auto"/>
        </w:rPr>
      </w:pPr>
      <w:r>
        <w:rPr>
          <w:rFonts w:hint="eastAsia" w:ascii="宋体" w:hAnsi="宋体" w:cs="宋体"/>
          <w:color w:val="auto"/>
          <w:kern w:val="0"/>
          <w:sz w:val="24"/>
        </w:rPr>
        <w:t>附件10 抵制商业贿赂承诺（格式）</w:t>
      </w:r>
    </w:p>
    <w:p>
      <w:pPr>
        <w:widowControl/>
        <w:spacing w:line="460" w:lineRule="atLeast"/>
        <w:ind w:firstLine="480"/>
        <w:rPr>
          <w:color w:val="auto"/>
          <w:kern w:val="0"/>
          <w:sz w:val="28"/>
          <w:szCs w:val="28"/>
        </w:rPr>
      </w:pPr>
    </w:p>
    <w:p>
      <w:pPr>
        <w:widowControl/>
        <w:spacing w:line="460" w:lineRule="atLeast"/>
        <w:jc w:val="left"/>
        <w:rPr>
          <w:rFonts w:ascii="宋体" w:hAnsi="宋体"/>
          <w:b/>
          <w:bCs/>
          <w:color w:val="auto"/>
          <w:kern w:val="0"/>
          <w:sz w:val="24"/>
        </w:rPr>
      </w:pPr>
    </w:p>
    <w:p>
      <w:pPr>
        <w:widowControl/>
        <w:spacing w:line="460" w:lineRule="atLeast"/>
        <w:jc w:val="left"/>
        <w:rPr>
          <w:rFonts w:ascii="宋体" w:hAnsi="宋体"/>
          <w:b/>
          <w:bCs/>
          <w:color w:val="auto"/>
          <w:kern w:val="0"/>
          <w:sz w:val="24"/>
        </w:rPr>
      </w:pPr>
    </w:p>
    <w:p>
      <w:pPr>
        <w:widowControl/>
        <w:spacing w:line="460" w:lineRule="atLeast"/>
        <w:jc w:val="left"/>
        <w:rPr>
          <w:rFonts w:ascii="宋体" w:hAnsi="宋体"/>
          <w:b/>
          <w:bCs/>
          <w:color w:val="auto"/>
          <w:kern w:val="0"/>
          <w:sz w:val="24"/>
        </w:rPr>
      </w:pPr>
    </w:p>
    <w:p>
      <w:pPr>
        <w:widowControl/>
        <w:spacing w:line="460" w:lineRule="atLeast"/>
        <w:jc w:val="left"/>
        <w:rPr>
          <w:rFonts w:ascii="宋体" w:hAnsi="宋体"/>
          <w:b/>
          <w:bCs/>
          <w:color w:val="auto"/>
          <w:kern w:val="0"/>
          <w:sz w:val="24"/>
        </w:rPr>
      </w:pPr>
    </w:p>
    <w:p>
      <w:pPr>
        <w:widowControl/>
        <w:spacing w:line="460" w:lineRule="atLeast"/>
        <w:jc w:val="left"/>
        <w:rPr>
          <w:rFonts w:ascii="宋体" w:hAnsi="宋体"/>
          <w:b/>
          <w:bCs/>
          <w:color w:val="auto"/>
          <w:kern w:val="0"/>
          <w:sz w:val="24"/>
        </w:rPr>
      </w:pPr>
    </w:p>
    <w:p>
      <w:pPr>
        <w:widowControl/>
        <w:spacing w:line="460" w:lineRule="atLeast"/>
        <w:jc w:val="left"/>
        <w:rPr>
          <w:rFonts w:ascii="宋体" w:hAnsi="宋体"/>
          <w:b/>
          <w:bCs/>
          <w:color w:val="auto"/>
          <w:kern w:val="0"/>
          <w:sz w:val="24"/>
        </w:rPr>
      </w:pPr>
    </w:p>
    <w:p>
      <w:pPr>
        <w:widowControl/>
        <w:spacing w:line="460" w:lineRule="atLeast"/>
        <w:jc w:val="left"/>
        <w:rPr>
          <w:rFonts w:ascii="宋体" w:hAnsi="宋体"/>
          <w:b/>
          <w:bCs/>
          <w:color w:val="auto"/>
          <w:kern w:val="0"/>
          <w:sz w:val="24"/>
        </w:rPr>
      </w:pPr>
    </w:p>
    <w:p>
      <w:pPr>
        <w:widowControl/>
        <w:spacing w:line="460" w:lineRule="atLeast"/>
        <w:jc w:val="left"/>
        <w:rPr>
          <w:rFonts w:ascii="宋体" w:hAnsi="宋体"/>
          <w:b/>
          <w:bCs/>
          <w:color w:val="auto"/>
          <w:kern w:val="0"/>
          <w:sz w:val="24"/>
        </w:rPr>
      </w:pPr>
    </w:p>
    <w:p>
      <w:pPr>
        <w:widowControl/>
        <w:spacing w:line="460" w:lineRule="atLeast"/>
        <w:jc w:val="center"/>
        <w:rPr>
          <w:rFonts w:ascii="宋体" w:hAnsi="宋体"/>
          <w:b/>
          <w:bCs/>
          <w:color w:val="auto"/>
          <w:kern w:val="0"/>
          <w:sz w:val="24"/>
        </w:rPr>
      </w:pPr>
      <w:r>
        <w:rPr>
          <w:rFonts w:hint="eastAsia" w:ascii="宋体" w:hAnsi="宋体"/>
          <w:b/>
          <w:bCs/>
          <w:color w:val="auto"/>
          <w:kern w:val="0"/>
          <w:sz w:val="28"/>
          <w:szCs w:val="28"/>
        </w:rPr>
        <w:t>附件1 竞争性谈判响应文件封面</w:t>
      </w:r>
      <w:r>
        <w:rPr>
          <w:rFonts w:hint="eastAsia" w:ascii="宋体" w:hAnsi="宋体"/>
          <w:color w:val="auto"/>
          <w:kern w:val="0"/>
          <w:sz w:val="28"/>
          <w:szCs w:val="28"/>
        </w:rPr>
        <w:t>（格式）</w:t>
      </w:r>
    </w:p>
    <w:p>
      <w:pPr>
        <w:widowControl/>
        <w:spacing w:line="460" w:lineRule="atLeast"/>
        <w:ind w:firstLine="482"/>
        <w:jc w:val="center"/>
        <w:rPr>
          <w:rFonts w:ascii="宋体" w:hAnsi="宋体"/>
          <w:b/>
          <w:bCs/>
          <w:color w:val="auto"/>
          <w:kern w:val="0"/>
          <w:sz w:val="24"/>
        </w:rPr>
      </w:pPr>
    </w:p>
    <w:p>
      <w:pPr>
        <w:widowControl/>
        <w:spacing w:line="460" w:lineRule="atLeast"/>
        <w:ind w:firstLine="482"/>
        <w:jc w:val="center"/>
        <w:rPr>
          <w:rFonts w:ascii="宋体" w:hAnsi="宋体"/>
          <w:b/>
          <w:bCs/>
          <w:color w:val="auto"/>
          <w:kern w:val="0"/>
          <w:sz w:val="24"/>
        </w:rPr>
      </w:pPr>
    </w:p>
    <w:p>
      <w:pPr>
        <w:widowControl/>
        <w:spacing w:line="460" w:lineRule="atLeast"/>
        <w:ind w:firstLine="482"/>
        <w:jc w:val="center"/>
        <w:rPr>
          <w:rFonts w:ascii="宋体" w:hAnsi="宋体"/>
          <w:b/>
          <w:bCs/>
          <w:color w:val="auto"/>
          <w:kern w:val="0"/>
          <w:sz w:val="30"/>
          <w:szCs w:val="30"/>
        </w:rPr>
      </w:pPr>
      <w:r>
        <w:rPr>
          <w:rFonts w:hint="eastAsia" w:ascii="宋体" w:hAnsi="宋体"/>
          <w:b/>
          <w:bCs/>
          <w:color w:val="auto"/>
          <w:kern w:val="0"/>
          <w:sz w:val="30"/>
          <w:szCs w:val="30"/>
        </w:rPr>
        <w:t>政府采购项目</w:t>
      </w:r>
    </w:p>
    <w:p>
      <w:pPr>
        <w:widowControl/>
        <w:spacing w:line="460" w:lineRule="atLeast"/>
        <w:ind w:firstLine="482"/>
        <w:jc w:val="center"/>
        <w:rPr>
          <w:rFonts w:ascii="宋体" w:hAnsi="宋体"/>
          <w:b/>
          <w:bCs/>
          <w:color w:val="auto"/>
          <w:kern w:val="0"/>
          <w:sz w:val="30"/>
          <w:szCs w:val="30"/>
        </w:rPr>
      </w:pPr>
      <w:r>
        <w:rPr>
          <w:rFonts w:hint="eastAsia" w:ascii="宋体" w:hAnsi="宋体"/>
          <w:b/>
          <w:bCs/>
          <w:color w:val="auto"/>
          <w:kern w:val="0"/>
          <w:sz w:val="30"/>
          <w:szCs w:val="30"/>
        </w:rPr>
        <w:t>竞争性谈判响应文件</w:t>
      </w:r>
    </w:p>
    <w:p>
      <w:pPr>
        <w:widowControl/>
        <w:spacing w:line="460" w:lineRule="atLeast"/>
        <w:ind w:firstLine="482"/>
        <w:jc w:val="center"/>
        <w:rPr>
          <w:rFonts w:ascii="宋体" w:hAnsi="宋体"/>
          <w:b/>
          <w:bCs/>
          <w:color w:val="auto"/>
          <w:kern w:val="0"/>
          <w:sz w:val="24"/>
        </w:rPr>
      </w:pPr>
    </w:p>
    <w:p>
      <w:pPr>
        <w:widowControl/>
        <w:spacing w:line="460" w:lineRule="atLeast"/>
        <w:ind w:firstLine="482"/>
        <w:jc w:val="center"/>
        <w:rPr>
          <w:rFonts w:ascii="宋体" w:hAnsi="宋体"/>
          <w:b/>
          <w:bCs/>
          <w:color w:val="auto"/>
          <w:kern w:val="0"/>
          <w:sz w:val="24"/>
        </w:rPr>
      </w:pPr>
    </w:p>
    <w:p>
      <w:pPr>
        <w:widowControl/>
        <w:spacing w:line="460" w:lineRule="atLeast"/>
        <w:ind w:firstLine="482"/>
        <w:jc w:val="center"/>
        <w:rPr>
          <w:rFonts w:ascii="宋体" w:hAnsi="宋体"/>
          <w:b/>
          <w:bCs/>
          <w:color w:val="auto"/>
          <w:kern w:val="0"/>
          <w:sz w:val="24"/>
        </w:rPr>
      </w:pPr>
    </w:p>
    <w:p>
      <w:pPr>
        <w:widowControl/>
        <w:spacing w:line="460" w:lineRule="atLeast"/>
        <w:ind w:firstLine="482"/>
        <w:jc w:val="center"/>
        <w:rPr>
          <w:color w:val="auto"/>
          <w:kern w:val="0"/>
          <w:sz w:val="28"/>
          <w:szCs w:val="28"/>
        </w:rPr>
      </w:pPr>
    </w:p>
    <w:p>
      <w:pPr>
        <w:widowControl/>
        <w:spacing w:line="460" w:lineRule="atLeast"/>
        <w:ind w:firstLine="1190"/>
        <w:rPr>
          <w:color w:val="auto"/>
          <w:kern w:val="0"/>
          <w:sz w:val="28"/>
          <w:szCs w:val="28"/>
        </w:rPr>
      </w:pPr>
      <w:r>
        <w:rPr>
          <w:rFonts w:hint="eastAsia" w:ascii="宋体" w:hAnsi="宋体"/>
          <w:b/>
          <w:bCs/>
          <w:color w:val="auto"/>
          <w:kern w:val="0"/>
          <w:sz w:val="24"/>
        </w:rPr>
        <w:t>项目名称：</w:t>
      </w:r>
    </w:p>
    <w:p>
      <w:pPr>
        <w:widowControl/>
        <w:spacing w:line="460" w:lineRule="atLeast"/>
        <w:ind w:firstLine="1190"/>
        <w:rPr>
          <w:rFonts w:ascii="宋体" w:hAnsi="宋体"/>
          <w:b/>
          <w:bCs/>
          <w:color w:val="auto"/>
          <w:kern w:val="0"/>
          <w:sz w:val="24"/>
          <w:u w:val="single"/>
        </w:rPr>
      </w:pPr>
      <w:r>
        <w:rPr>
          <w:rFonts w:hint="eastAsia" w:ascii="宋体" w:hAnsi="宋体"/>
          <w:b/>
          <w:bCs/>
          <w:color w:val="auto"/>
          <w:kern w:val="0"/>
          <w:sz w:val="24"/>
        </w:rPr>
        <w:t>项目编号：</w:t>
      </w:r>
    </w:p>
    <w:p>
      <w:pPr>
        <w:widowControl/>
        <w:spacing w:line="460" w:lineRule="atLeast"/>
        <w:ind w:firstLine="482"/>
        <w:rPr>
          <w:rFonts w:ascii="宋体" w:hAnsi="宋体"/>
          <w:b/>
          <w:bCs/>
          <w:color w:val="auto"/>
          <w:kern w:val="0"/>
          <w:sz w:val="24"/>
        </w:rPr>
      </w:pPr>
    </w:p>
    <w:p>
      <w:pPr>
        <w:widowControl/>
        <w:spacing w:line="460" w:lineRule="atLeast"/>
        <w:ind w:firstLine="482"/>
        <w:rPr>
          <w:rFonts w:ascii="宋体" w:hAnsi="宋体"/>
          <w:b/>
          <w:bCs/>
          <w:color w:val="auto"/>
          <w:kern w:val="0"/>
          <w:sz w:val="24"/>
        </w:rPr>
      </w:pPr>
    </w:p>
    <w:p>
      <w:pPr>
        <w:widowControl/>
        <w:spacing w:line="460" w:lineRule="atLeast"/>
        <w:ind w:firstLine="482"/>
        <w:rPr>
          <w:rFonts w:ascii="宋体" w:hAnsi="宋体"/>
          <w:b/>
          <w:bCs/>
          <w:color w:val="auto"/>
          <w:kern w:val="0"/>
          <w:sz w:val="24"/>
        </w:rPr>
      </w:pPr>
    </w:p>
    <w:p>
      <w:pPr>
        <w:widowControl/>
        <w:spacing w:line="460" w:lineRule="atLeast"/>
        <w:ind w:firstLine="482"/>
        <w:rPr>
          <w:rFonts w:ascii="宋体" w:hAnsi="宋体"/>
          <w:b/>
          <w:bCs/>
          <w:color w:val="auto"/>
          <w:kern w:val="0"/>
          <w:sz w:val="24"/>
        </w:rPr>
      </w:pPr>
    </w:p>
    <w:p>
      <w:pPr>
        <w:widowControl/>
        <w:spacing w:line="460" w:lineRule="atLeast"/>
        <w:ind w:firstLine="1299" w:firstLineChars="539"/>
        <w:rPr>
          <w:color w:val="auto"/>
          <w:kern w:val="0"/>
          <w:sz w:val="28"/>
          <w:szCs w:val="28"/>
        </w:rPr>
      </w:pPr>
      <w:r>
        <w:rPr>
          <w:rFonts w:hint="eastAsia" w:ascii="宋体" w:hAnsi="宋体"/>
          <w:b/>
          <w:bCs/>
          <w:color w:val="auto"/>
          <w:kern w:val="0"/>
          <w:sz w:val="24"/>
        </w:rPr>
        <w:t>供应商名称 ：</w:t>
      </w:r>
      <w:r>
        <w:rPr>
          <w:rFonts w:hint="eastAsia" w:ascii="宋体" w:hAnsi="宋体"/>
          <w:color w:val="auto"/>
          <w:kern w:val="0"/>
          <w:sz w:val="24"/>
        </w:rPr>
        <w:t>（全称并加盖公章）</w:t>
      </w:r>
    </w:p>
    <w:p>
      <w:pPr>
        <w:widowControl/>
        <w:spacing w:line="460" w:lineRule="atLeast"/>
        <w:ind w:firstLine="482"/>
        <w:rPr>
          <w:color w:val="auto"/>
          <w:kern w:val="0"/>
          <w:sz w:val="28"/>
          <w:szCs w:val="28"/>
        </w:rPr>
      </w:pPr>
      <w:r>
        <w:rPr>
          <w:rFonts w:hint="eastAsia" w:ascii="宋体" w:hAnsi="宋体"/>
          <w:b/>
          <w:bCs/>
          <w:color w:val="auto"/>
          <w:kern w:val="0"/>
          <w:sz w:val="24"/>
        </w:rPr>
        <w:t>     日期 ：</w:t>
      </w:r>
    </w:p>
    <w:p>
      <w:pPr>
        <w:widowControl/>
        <w:spacing w:line="460" w:lineRule="atLeast"/>
        <w:rPr>
          <w:rFonts w:ascii="宋体" w:hAnsi="宋体"/>
          <w:b/>
          <w:bCs/>
          <w:color w:val="auto"/>
          <w:kern w:val="0"/>
          <w:sz w:val="24"/>
        </w:rPr>
      </w:pPr>
    </w:p>
    <w:p>
      <w:pPr>
        <w:widowControl/>
        <w:spacing w:line="460" w:lineRule="atLeast"/>
        <w:rPr>
          <w:rFonts w:ascii="宋体" w:hAnsi="宋体"/>
          <w:b/>
          <w:bCs/>
          <w:color w:val="auto"/>
          <w:kern w:val="0"/>
          <w:sz w:val="24"/>
        </w:rPr>
      </w:pPr>
    </w:p>
    <w:p>
      <w:pPr>
        <w:widowControl/>
        <w:spacing w:line="460" w:lineRule="atLeast"/>
        <w:rPr>
          <w:rFonts w:ascii="宋体" w:hAnsi="宋体"/>
          <w:b/>
          <w:bCs/>
          <w:color w:val="auto"/>
          <w:kern w:val="0"/>
          <w:sz w:val="24"/>
        </w:rPr>
      </w:pPr>
    </w:p>
    <w:p>
      <w:pPr>
        <w:widowControl/>
        <w:spacing w:line="460" w:lineRule="atLeast"/>
        <w:rPr>
          <w:rFonts w:ascii="宋体" w:hAnsi="宋体"/>
          <w:b/>
          <w:bCs/>
          <w:color w:val="auto"/>
          <w:kern w:val="0"/>
          <w:sz w:val="24"/>
        </w:rPr>
      </w:pPr>
    </w:p>
    <w:p>
      <w:pPr>
        <w:widowControl/>
        <w:spacing w:line="460" w:lineRule="atLeast"/>
        <w:rPr>
          <w:rFonts w:ascii="宋体" w:hAnsi="宋体"/>
          <w:b/>
          <w:bCs/>
          <w:color w:val="auto"/>
          <w:kern w:val="0"/>
          <w:sz w:val="24"/>
        </w:rPr>
      </w:pPr>
    </w:p>
    <w:p>
      <w:pPr>
        <w:widowControl/>
        <w:spacing w:line="460" w:lineRule="atLeast"/>
        <w:rPr>
          <w:rFonts w:ascii="宋体" w:hAnsi="宋体"/>
          <w:b/>
          <w:bCs/>
          <w:color w:val="auto"/>
          <w:kern w:val="0"/>
          <w:sz w:val="24"/>
        </w:rPr>
      </w:pPr>
    </w:p>
    <w:p>
      <w:pPr>
        <w:widowControl/>
        <w:spacing w:line="460" w:lineRule="atLeast"/>
        <w:rPr>
          <w:rFonts w:ascii="宋体" w:hAnsi="宋体"/>
          <w:b/>
          <w:bCs/>
          <w:color w:val="auto"/>
          <w:kern w:val="0"/>
          <w:sz w:val="24"/>
        </w:rPr>
      </w:pPr>
    </w:p>
    <w:p>
      <w:pPr>
        <w:widowControl/>
        <w:spacing w:line="460" w:lineRule="atLeast"/>
        <w:rPr>
          <w:rFonts w:ascii="宋体" w:hAnsi="宋体"/>
          <w:b/>
          <w:bCs/>
          <w:color w:val="auto"/>
          <w:kern w:val="0"/>
          <w:sz w:val="24"/>
        </w:rPr>
      </w:pPr>
    </w:p>
    <w:p>
      <w:pPr>
        <w:pStyle w:val="2"/>
        <w:ind w:firstLine="210"/>
        <w:rPr>
          <w:color w:val="auto"/>
        </w:rPr>
      </w:pPr>
    </w:p>
    <w:p>
      <w:pPr>
        <w:pStyle w:val="5"/>
        <w:rPr>
          <w:color w:val="auto"/>
        </w:rPr>
      </w:pPr>
    </w:p>
    <w:p>
      <w:pPr>
        <w:pStyle w:val="5"/>
        <w:rPr>
          <w:color w:val="auto"/>
        </w:rPr>
      </w:pPr>
    </w:p>
    <w:p>
      <w:pPr>
        <w:pStyle w:val="5"/>
        <w:rPr>
          <w:color w:val="auto"/>
        </w:rPr>
      </w:pPr>
    </w:p>
    <w:p>
      <w:pPr>
        <w:widowControl/>
        <w:spacing w:line="460" w:lineRule="atLeast"/>
        <w:jc w:val="center"/>
        <w:rPr>
          <w:rFonts w:ascii="宋体" w:hAnsi="宋体" w:cs="宋体"/>
          <w:color w:val="auto"/>
          <w:kern w:val="0"/>
          <w:sz w:val="28"/>
          <w:szCs w:val="28"/>
        </w:rPr>
      </w:pPr>
      <w:r>
        <w:rPr>
          <w:rFonts w:hint="eastAsia" w:ascii="宋体" w:hAnsi="宋体" w:cs="宋体"/>
          <w:b/>
          <w:bCs/>
          <w:color w:val="auto"/>
          <w:kern w:val="0"/>
          <w:sz w:val="28"/>
          <w:szCs w:val="28"/>
        </w:rPr>
        <w:t>附件2  竞争性谈判响应书</w:t>
      </w:r>
    </w:p>
    <w:p>
      <w:pPr>
        <w:widowControl/>
        <w:spacing w:line="360" w:lineRule="auto"/>
        <w:rPr>
          <w:color w:val="auto"/>
          <w:kern w:val="0"/>
          <w:sz w:val="28"/>
          <w:szCs w:val="28"/>
        </w:rPr>
      </w:pPr>
      <w:r>
        <w:rPr>
          <w:rFonts w:hint="eastAsia" w:ascii="宋体" w:hAnsi="宋体"/>
          <w:color w:val="auto"/>
          <w:kern w:val="0"/>
          <w:sz w:val="24"/>
        </w:rPr>
        <w:t>致（采购人名称）：</w:t>
      </w:r>
    </w:p>
    <w:p>
      <w:pPr>
        <w:widowControl/>
        <w:spacing w:line="360" w:lineRule="auto"/>
        <w:ind w:firstLine="600"/>
        <w:rPr>
          <w:color w:val="auto"/>
          <w:kern w:val="0"/>
          <w:sz w:val="28"/>
          <w:szCs w:val="28"/>
        </w:rPr>
      </w:pPr>
      <w:r>
        <w:rPr>
          <w:rFonts w:hint="eastAsia" w:ascii="宋体" w:hAnsi="宋体"/>
          <w:color w:val="auto"/>
          <w:kern w:val="0"/>
          <w:sz w:val="24"/>
        </w:rPr>
        <w:t>（供应商名称）现委托（姓名）为我方代理人，参加贵方组织的项目（项目编号：）的竞争性谈判。现正式提交下述文件1份：</w:t>
      </w:r>
    </w:p>
    <w:p>
      <w:pPr>
        <w:widowControl/>
        <w:spacing w:line="360" w:lineRule="auto"/>
        <w:ind w:firstLine="482"/>
        <w:rPr>
          <w:rFonts w:ascii="宋体" w:hAnsi="宋体"/>
          <w:color w:val="auto"/>
          <w:kern w:val="0"/>
          <w:sz w:val="24"/>
        </w:rPr>
      </w:pPr>
      <w:r>
        <w:rPr>
          <w:rFonts w:hint="eastAsia" w:ascii="宋体" w:hAnsi="宋体"/>
          <w:color w:val="auto"/>
          <w:kern w:val="0"/>
          <w:sz w:val="24"/>
        </w:rPr>
        <w:t xml:space="preserve">1、竞争性谈判响应书 </w:t>
      </w:r>
    </w:p>
    <w:p>
      <w:pPr>
        <w:widowControl/>
        <w:spacing w:line="360" w:lineRule="auto"/>
        <w:ind w:firstLine="482"/>
        <w:rPr>
          <w:rFonts w:ascii="宋体" w:hAnsi="宋体"/>
          <w:color w:val="auto"/>
          <w:kern w:val="0"/>
          <w:sz w:val="24"/>
        </w:rPr>
      </w:pPr>
      <w:r>
        <w:rPr>
          <w:rFonts w:hint="eastAsia" w:ascii="宋体" w:hAnsi="宋体"/>
          <w:color w:val="auto"/>
          <w:kern w:val="0"/>
          <w:sz w:val="24"/>
        </w:rPr>
        <w:t xml:space="preserve">2、初次报价一览表 </w:t>
      </w:r>
    </w:p>
    <w:p>
      <w:pPr>
        <w:widowControl/>
        <w:spacing w:line="360" w:lineRule="auto"/>
        <w:ind w:firstLine="482"/>
        <w:rPr>
          <w:rFonts w:ascii="宋体" w:hAnsi="宋体"/>
          <w:color w:val="auto"/>
          <w:kern w:val="0"/>
          <w:sz w:val="24"/>
        </w:rPr>
      </w:pPr>
      <w:r>
        <w:rPr>
          <w:rFonts w:hint="eastAsia" w:ascii="宋体" w:hAnsi="宋体"/>
          <w:color w:val="auto"/>
          <w:kern w:val="0"/>
          <w:sz w:val="24"/>
        </w:rPr>
        <w:t xml:space="preserve">3、商务响应表 </w:t>
      </w:r>
    </w:p>
    <w:p>
      <w:pPr>
        <w:widowControl/>
        <w:spacing w:line="360" w:lineRule="auto"/>
        <w:ind w:firstLine="482"/>
        <w:rPr>
          <w:rFonts w:ascii="宋体" w:hAnsi="宋体"/>
          <w:color w:val="auto"/>
          <w:kern w:val="0"/>
          <w:sz w:val="24"/>
        </w:rPr>
      </w:pPr>
      <w:r>
        <w:rPr>
          <w:rFonts w:hint="eastAsia" w:ascii="宋体" w:hAnsi="宋体"/>
          <w:color w:val="auto"/>
          <w:kern w:val="0"/>
          <w:sz w:val="24"/>
        </w:rPr>
        <w:t xml:space="preserve">4、法定代表人身份证明 </w:t>
      </w:r>
    </w:p>
    <w:p>
      <w:pPr>
        <w:widowControl/>
        <w:spacing w:line="360" w:lineRule="auto"/>
        <w:ind w:firstLine="482"/>
        <w:rPr>
          <w:rFonts w:ascii="宋体" w:hAnsi="宋体"/>
          <w:color w:val="auto"/>
          <w:kern w:val="0"/>
          <w:sz w:val="24"/>
        </w:rPr>
      </w:pPr>
      <w:r>
        <w:rPr>
          <w:rFonts w:hint="eastAsia" w:ascii="宋体" w:hAnsi="宋体"/>
          <w:color w:val="auto"/>
          <w:kern w:val="0"/>
          <w:sz w:val="24"/>
        </w:rPr>
        <w:t xml:space="preserve">5、法定代表人授权书 </w:t>
      </w:r>
    </w:p>
    <w:p>
      <w:pPr>
        <w:widowControl/>
        <w:spacing w:line="360" w:lineRule="auto"/>
        <w:ind w:firstLine="482"/>
        <w:rPr>
          <w:rFonts w:ascii="宋体" w:hAnsi="宋体"/>
          <w:color w:val="auto"/>
          <w:kern w:val="0"/>
          <w:sz w:val="24"/>
        </w:rPr>
      </w:pPr>
      <w:r>
        <w:rPr>
          <w:rFonts w:hint="eastAsia" w:ascii="宋体" w:hAnsi="宋体"/>
          <w:color w:val="auto"/>
          <w:kern w:val="0"/>
          <w:sz w:val="24"/>
        </w:rPr>
        <w:t xml:space="preserve">6、证明文件 </w:t>
      </w:r>
    </w:p>
    <w:p>
      <w:pPr>
        <w:widowControl/>
        <w:spacing w:line="360" w:lineRule="auto"/>
        <w:ind w:firstLine="482"/>
        <w:rPr>
          <w:rFonts w:ascii="宋体" w:hAnsi="宋体"/>
          <w:color w:val="auto"/>
          <w:kern w:val="0"/>
          <w:sz w:val="24"/>
        </w:rPr>
      </w:pPr>
      <w:r>
        <w:rPr>
          <w:rFonts w:hint="eastAsia" w:ascii="宋体" w:hAnsi="宋体"/>
          <w:color w:val="auto"/>
          <w:kern w:val="0"/>
          <w:sz w:val="24"/>
        </w:rPr>
        <w:t xml:space="preserve">7、本项目拟配备人员 </w:t>
      </w:r>
    </w:p>
    <w:p>
      <w:pPr>
        <w:widowControl/>
        <w:spacing w:line="360" w:lineRule="auto"/>
        <w:ind w:firstLine="482"/>
        <w:rPr>
          <w:rFonts w:ascii="宋体" w:hAnsi="宋体"/>
          <w:color w:val="auto"/>
          <w:kern w:val="0"/>
          <w:sz w:val="24"/>
        </w:rPr>
      </w:pPr>
      <w:r>
        <w:rPr>
          <w:rFonts w:hint="eastAsia" w:ascii="宋体" w:hAnsi="宋体"/>
          <w:color w:val="auto"/>
          <w:kern w:val="0"/>
          <w:sz w:val="24"/>
        </w:rPr>
        <w:t xml:space="preserve">8、服务方案 </w:t>
      </w:r>
    </w:p>
    <w:p>
      <w:pPr>
        <w:widowControl/>
        <w:spacing w:line="360" w:lineRule="auto"/>
        <w:ind w:firstLine="482"/>
        <w:rPr>
          <w:rFonts w:ascii="宋体" w:hAnsi="宋体"/>
          <w:color w:val="auto"/>
          <w:kern w:val="0"/>
          <w:sz w:val="24"/>
        </w:rPr>
      </w:pPr>
      <w:r>
        <w:rPr>
          <w:rFonts w:hint="eastAsia" w:ascii="宋体" w:hAnsi="宋体"/>
          <w:color w:val="auto"/>
          <w:kern w:val="0"/>
          <w:sz w:val="24"/>
        </w:rPr>
        <w:t>9、抵制商业贿赂承诺</w:t>
      </w:r>
    </w:p>
    <w:p>
      <w:pPr>
        <w:widowControl/>
        <w:spacing w:line="460" w:lineRule="atLeast"/>
        <w:ind w:firstLine="480"/>
        <w:rPr>
          <w:color w:val="auto"/>
          <w:kern w:val="0"/>
          <w:sz w:val="28"/>
          <w:szCs w:val="28"/>
        </w:rPr>
      </w:pPr>
      <w:r>
        <w:rPr>
          <w:rFonts w:hint="eastAsia" w:ascii="宋体" w:hAnsi="宋体"/>
          <w:color w:val="auto"/>
          <w:kern w:val="0"/>
          <w:sz w:val="24"/>
        </w:rPr>
        <w:t>为便于贵方公正、择优地确定成交供应商及其服务，我方就本次竞争性谈判有关事项郑重声明并宣布同意如下：</w:t>
      </w:r>
    </w:p>
    <w:p>
      <w:pPr>
        <w:widowControl/>
        <w:spacing w:line="420" w:lineRule="atLeast"/>
        <w:ind w:firstLine="480"/>
        <w:rPr>
          <w:color w:val="auto"/>
          <w:kern w:val="0"/>
          <w:sz w:val="28"/>
          <w:szCs w:val="28"/>
        </w:rPr>
      </w:pPr>
      <w:r>
        <w:rPr>
          <w:rFonts w:hint="eastAsia" w:ascii="宋体" w:hAnsi="宋体"/>
          <w:color w:val="auto"/>
          <w:kern w:val="0"/>
          <w:sz w:val="24"/>
        </w:rPr>
        <w:t>1、我方承诺已经具备竞争性谈判文件中规定的参加政府采购活动的供应商应当具备的条件。我方愿意向贵方提供任何与本竞争性谈判项目有关的数据、情况和技术资料，并根据需要提供一切承诺的证明材料，并保证其真实、合法、有效。</w:t>
      </w:r>
    </w:p>
    <w:p>
      <w:pPr>
        <w:widowControl/>
        <w:spacing w:line="460" w:lineRule="atLeast"/>
        <w:ind w:firstLine="480"/>
        <w:rPr>
          <w:color w:val="auto"/>
          <w:kern w:val="0"/>
          <w:sz w:val="28"/>
          <w:szCs w:val="28"/>
        </w:rPr>
      </w:pPr>
      <w:r>
        <w:rPr>
          <w:rFonts w:hint="eastAsia" w:ascii="宋体" w:hAnsi="宋体"/>
          <w:color w:val="auto"/>
          <w:kern w:val="0"/>
          <w:sz w:val="24"/>
        </w:rPr>
        <w:t>2、我方承诺在竞争性谈判活动中提供的各种材料真实有效。</w:t>
      </w:r>
    </w:p>
    <w:p>
      <w:pPr>
        <w:widowControl/>
        <w:spacing w:line="460" w:lineRule="atLeast"/>
        <w:ind w:firstLine="480"/>
        <w:rPr>
          <w:color w:val="auto"/>
          <w:kern w:val="0"/>
          <w:sz w:val="28"/>
          <w:szCs w:val="28"/>
        </w:rPr>
      </w:pPr>
      <w:r>
        <w:rPr>
          <w:rFonts w:hint="eastAsia" w:ascii="宋体" w:hAnsi="宋体"/>
          <w:color w:val="auto"/>
          <w:kern w:val="0"/>
          <w:sz w:val="24"/>
        </w:rPr>
        <w:t>3、我方同意在响应文件有效期内遵守本响应文件中的承诺且在此期限期满之前均具有约束力。如果我方成交，响应文件有效期与合同履行期相同。</w:t>
      </w:r>
    </w:p>
    <w:p>
      <w:pPr>
        <w:widowControl/>
        <w:spacing w:line="460" w:lineRule="atLeast"/>
        <w:ind w:firstLine="480"/>
        <w:rPr>
          <w:color w:val="auto"/>
          <w:kern w:val="0"/>
          <w:sz w:val="28"/>
          <w:szCs w:val="28"/>
        </w:rPr>
      </w:pPr>
      <w:r>
        <w:rPr>
          <w:rFonts w:hint="eastAsia" w:ascii="宋体" w:hAnsi="宋体"/>
          <w:color w:val="auto"/>
          <w:kern w:val="0"/>
          <w:sz w:val="24"/>
        </w:rPr>
        <w:t>4、我方已详细审查全部竞争性谈判文件，包括修改文件（如有的话）和有关附件，将自行承担因对全部竞争性谈判文件理解不正确或误解而产生的相应后果。</w:t>
      </w:r>
    </w:p>
    <w:p>
      <w:pPr>
        <w:widowControl/>
        <w:spacing w:line="420" w:lineRule="atLeast"/>
        <w:ind w:firstLine="480"/>
        <w:rPr>
          <w:color w:val="auto"/>
          <w:kern w:val="0"/>
          <w:sz w:val="28"/>
          <w:szCs w:val="28"/>
        </w:rPr>
      </w:pPr>
      <w:r>
        <w:rPr>
          <w:rFonts w:hint="eastAsia" w:ascii="宋体" w:hAnsi="宋体"/>
          <w:color w:val="auto"/>
          <w:kern w:val="0"/>
          <w:sz w:val="24"/>
        </w:rPr>
        <w:t>5、我方保证尊重谈判小组的评审结果，完全理解本采购项目最低报价不作为成交的保证。</w:t>
      </w:r>
    </w:p>
    <w:p>
      <w:pPr>
        <w:widowControl/>
        <w:spacing w:line="420" w:lineRule="atLeast"/>
        <w:ind w:firstLine="480"/>
        <w:rPr>
          <w:color w:val="auto"/>
          <w:kern w:val="0"/>
          <w:sz w:val="28"/>
          <w:szCs w:val="28"/>
        </w:rPr>
      </w:pPr>
      <w:r>
        <w:rPr>
          <w:rFonts w:hint="eastAsia" w:ascii="宋体" w:hAnsi="宋体"/>
          <w:color w:val="auto"/>
          <w:kern w:val="0"/>
          <w:sz w:val="24"/>
        </w:rPr>
        <w:t>6、我方理解并遵守竞争性谈判文件的全部规定，接受竞争性谈判文件中政府采购合同的全部条款且无任何异议。</w:t>
      </w:r>
    </w:p>
    <w:p>
      <w:pPr>
        <w:widowControl/>
        <w:spacing w:line="460" w:lineRule="atLeast"/>
        <w:ind w:firstLine="480"/>
        <w:rPr>
          <w:color w:val="auto"/>
          <w:kern w:val="0"/>
          <w:sz w:val="28"/>
          <w:szCs w:val="28"/>
        </w:rPr>
      </w:pPr>
      <w:r>
        <w:rPr>
          <w:rFonts w:hint="eastAsia" w:ascii="宋体" w:hAnsi="宋体"/>
          <w:color w:val="auto"/>
          <w:kern w:val="0"/>
          <w:sz w:val="24"/>
        </w:rPr>
        <w:t>7、如果发生供应商人须知第26.2.1、26.2.2项所述情况，同意我方被认定为未实质性响应竞争性谈判文件。</w:t>
      </w:r>
    </w:p>
    <w:p>
      <w:pPr>
        <w:widowControl/>
        <w:spacing w:line="420" w:lineRule="atLeast"/>
        <w:ind w:firstLine="480"/>
        <w:rPr>
          <w:color w:val="auto"/>
          <w:kern w:val="0"/>
          <w:sz w:val="28"/>
          <w:szCs w:val="28"/>
        </w:rPr>
      </w:pPr>
      <w:r>
        <w:rPr>
          <w:rFonts w:hint="eastAsia" w:ascii="宋体" w:hAnsi="宋体"/>
          <w:color w:val="auto"/>
          <w:kern w:val="0"/>
          <w:sz w:val="24"/>
        </w:rPr>
        <w:t>8、如果发生供应商人须知第26.3、33.2项所述情况，同意谈判小组认定我方的行为属于恶意串通行为，并自愿接受监管部门的处罚。</w:t>
      </w:r>
    </w:p>
    <w:p>
      <w:pPr>
        <w:widowControl/>
        <w:spacing w:line="460" w:lineRule="atLeast"/>
        <w:ind w:firstLine="480"/>
        <w:rPr>
          <w:color w:val="auto"/>
          <w:kern w:val="0"/>
          <w:sz w:val="28"/>
          <w:szCs w:val="28"/>
        </w:rPr>
      </w:pPr>
      <w:r>
        <w:rPr>
          <w:rFonts w:hint="eastAsia" w:ascii="宋体" w:hAnsi="宋体"/>
          <w:color w:val="auto"/>
          <w:kern w:val="0"/>
          <w:sz w:val="24"/>
        </w:rPr>
        <w:t>9、如果发生供应商人须知第29.2项所述情况，同意我方被认定为丧失参加谈判的资格，并承担相应的法律责任。</w:t>
      </w:r>
    </w:p>
    <w:p>
      <w:pPr>
        <w:widowControl/>
        <w:spacing w:line="460" w:lineRule="atLeast"/>
        <w:ind w:firstLine="480"/>
        <w:rPr>
          <w:color w:val="auto"/>
          <w:kern w:val="0"/>
          <w:sz w:val="28"/>
          <w:szCs w:val="28"/>
        </w:rPr>
      </w:pPr>
      <w:r>
        <w:rPr>
          <w:rFonts w:hint="eastAsia" w:ascii="宋体" w:hAnsi="宋体"/>
          <w:color w:val="auto"/>
          <w:kern w:val="0"/>
          <w:sz w:val="24"/>
        </w:rPr>
        <w:t>10、如果被确定为成交供应商，我方同意按竞争性谈判文件的规定领取成交通知书并缴纳代理服务费。否则，视为我方成交后自动放弃成交资格，承担由此引起的一切后果。</w:t>
      </w:r>
    </w:p>
    <w:p>
      <w:pPr>
        <w:widowControl/>
        <w:spacing w:line="460" w:lineRule="atLeast"/>
        <w:ind w:firstLine="480"/>
        <w:rPr>
          <w:color w:val="auto"/>
          <w:kern w:val="0"/>
          <w:sz w:val="28"/>
          <w:szCs w:val="28"/>
        </w:rPr>
      </w:pPr>
      <w:r>
        <w:rPr>
          <w:rFonts w:hint="eastAsia" w:ascii="宋体" w:hAnsi="宋体"/>
          <w:color w:val="auto"/>
          <w:kern w:val="0"/>
          <w:sz w:val="24"/>
        </w:rPr>
        <w:t>11、如果被确定为成交供应商，我方同意在领取成交通知书之日起</w:t>
      </w:r>
      <w:r>
        <w:rPr>
          <w:rFonts w:hint="eastAsia" w:ascii="宋体" w:hAnsi="宋体"/>
          <w:color w:val="auto"/>
          <w:kern w:val="0"/>
          <w:sz w:val="24"/>
          <w:u w:val="single"/>
          <w:lang w:val="en-US" w:eastAsia="zh-CN"/>
        </w:rPr>
        <w:t xml:space="preserve">    </w:t>
      </w:r>
      <w:r>
        <w:rPr>
          <w:rFonts w:hint="eastAsia" w:ascii="宋体" w:hAnsi="宋体"/>
          <w:color w:val="auto"/>
          <w:kern w:val="0"/>
          <w:sz w:val="24"/>
        </w:rPr>
        <w:t>日内，按照竞争性谈判文件的规定与采购人签订采购合同。否则，视为我方成交后无正当理由不与采购人签订合同并承担相应法律责任。</w:t>
      </w:r>
    </w:p>
    <w:p>
      <w:pPr>
        <w:widowControl/>
        <w:spacing w:line="460" w:lineRule="atLeast"/>
        <w:ind w:firstLine="464"/>
        <w:rPr>
          <w:rFonts w:hint="eastAsia" w:eastAsia="宋体"/>
          <w:color w:val="auto"/>
          <w:kern w:val="0"/>
          <w:sz w:val="28"/>
          <w:szCs w:val="28"/>
          <w:lang w:eastAsia="zh-CN"/>
        </w:rPr>
      </w:pPr>
      <w:r>
        <w:rPr>
          <w:rFonts w:hint="eastAsia" w:ascii="宋体" w:hAnsi="宋体" w:cs="宋体"/>
          <w:color w:val="auto"/>
          <w:kern w:val="0"/>
          <w:sz w:val="24"/>
        </w:rPr>
        <w:t>12、我方最近3年内的被公开披露或查处的违法违规行为有：</w:t>
      </w:r>
      <w:r>
        <w:rPr>
          <w:rFonts w:hint="eastAsia" w:ascii="宋体" w:hAnsi="宋体"/>
          <w:color w:val="auto"/>
          <w:kern w:val="0"/>
          <w:sz w:val="24"/>
          <w:lang w:val="en-US" w:eastAsia="zh-CN"/>
        </w:rPr>
        <w:t xml:space="preserve"> </w:t>
      </w:r>
    </w:p>
    <w:p>
      <w:pPr>
        <w:widowControl/>
        <w:spacing w:line="460" w:lineRule="atLeast"/>
        <w:ind w:firstLine="480"/>
        <w:rPr>
          <w:color w:val="auto"/>
          <w:kern w:val="0"/>
          <w:sz w:val="28"/>
          <w:szCs w:val="28"/>
        </w:rPr>
      </w:pPr>
      <w:r>
        <w:rPr>
          <w:rFonts w:hint="eastAsia" w:ascii="宋体" w:hAnsi="宋体"/>
          <w:color w:val="auto"/>
          <w:kern w:val="0"/>
          <w:sz w:val="24"/>
        </w:rPr>
        <w:t>13、以上事项如有虚假或隐瞒，我方愿意承担一切后果和责任。</w:t>
      </w:r>
    </w:p>
    <w:p>
      <w:pPr>
        <w:widowControl/>
        <w:spacing w:line="460" w:lineRule="atLeast"/>
        <w:ind w:firstLine="480"/>
        <w:rPr>
          <w:color w:val="auto"/>
          <w:kern w:val="0"/>
          <w:sz w:val="28"/>
          <w:szCs w:val="28"/>
        </w:rPr>
      </w:pPr>
      <w:r>
        <w:rPr>
          <w:rFonts w:hint="eastAsia" w:ascii="宋体" w:hAnsi="宋体"/>
          <w:color w:val="auto"/>
          <w:kern w:val="0"/>
          <w:sz w:val="24"/>
        </w:rPr>
        <w:t>14、与本响应有关的一切正式往来通讯请寄：</w:t>
      </w:r>
    </w:p>
    <w:p>
      <w:pPr>
        <w:widowControl/>
        <w:spacing w:line="460" w:lineRule="atLeast"/>
        <w:ind w:firstLine="480"/>
        <w:rPr>
          <w:color w:val="auto"/>
          <w:kern w:val="0"/>
          <w:sz w:val="28"/>
          <w:szCs w:val="28"/>
          <w:u w:val="single"/>
        </w:rPr>
      </w:pPr>
      <w:r>
        <w:rPr>
          <w:rFonts w:hint="eastAsia" w:ascii="宋体" w:hAnsi="宋体"/>
          <w:color w:val="auto"/>
          <w:kern w:val="0"/>
          <w:sz w:val="24"/>
        </w:rPr>
        <w:t>地址：</w:t>
      </w:r>
      <w:r>
        <w:rPr>
          <w:rFonts w:hint="eastAsia" w:ascii="宋体" w:hAnsi="宋体"/>
          <w:color w:val="auto"/>
          <w:kern w:val="0"/>
          <w:sz w:val="24"/>
          <w:lang w:val="en-US" w:eastAsia="zh-CN"/>
        </w:rPr>
        <w:t xml:space="preserve">           </w:t>
      </w:r>
      <w:r>
        <w:rPr>
          <w:rFonts w:hint="eastAsia" w:ascii="宋体" w:hAnsi="宋体"/>
          <w:color w:val="auto"/>
          <w:kern w:val="0"/>
          <w:sz w:val="24"/>
        </w:rPr>
        <w:t>邮编：</w:t>
      </w:r>
    </w:p>
    <w:p>
      <w:pPr>
        <w:widowControl/>
        <w:spacing w:line="460" w:lineRule="atLeast"/>
        <w:ind w:firstLine="480"/>
        <w:rPr>
          <w:color w:val="auto"/>
          <w:kern w:val="0"/>
          <w:sz w:val="28"/>
          <w:szCs w:val="28"/>
          <w:u w:val="single"/>
        </w:rPr>
      </w:pPr>
      <w:r>
        <w:rPr>
          <w:rFonts w:hint="eastAsia" w:ascii="宋体" w:hAnsi="宋体"/>
          <w:color w:val="auto"/>
          <w:kern w:val="0"/>
          <w:sz w:val="24"/>
        </w:rPr>
        <w:t>电话：</w:t>
      </w:r>
      <w:r>
        <w:rPr>
          <w:rFonts w:hint="eastAsia" w:ascii="宋体" w:hAnsi="宋体"/>
          <w:color w:val="auto"/>
          <w:kern w:val="0"/>
          <w:sz w:val="24"/>
          <w:lang w:val="en-US" w:eastAsia="zh-CN"/>
        </w:rPr>
        <w:t xml:space="preserve">           </w:t>
      </w:r>
      <w:r>
        <w:rPr>
          <w:rFonts w:hint="eastAsia" w:ascii="宋体" w:hAnsi="宋体"/>
          <w:color w:val="auto"/>
          <w:kern w:val="0"/>
          <w:sz w:val="24"/>
        </w:rPr>
        <w:t>传真：</w:t>
      </w:r>
    </w:p>
    <w:p>
      <w:pPr>
        <w:widowControl/>
        <w:spacing w:line="460" w:lineRule="atLeast"/>
        <w:ind w:firstLine="1200" w:firstLineChars="500"/>
        <w:rPr>
          <w:rFonts w:ascii="宋体" w:hAnsi="宋体"/>
          <w:color w:val="auto"/>
          <w:kern w:val="0"/>
          <w:sz w:val="24"/>
        </w:rPr>
      </w:pPr>
    </w:p>
    <w:p>
      <w:pPr>
        <w:widowControl/>
        <w:spacing w:line="460" w:lineRule="atLeast"/>
        <w:ind w:firstLine="1200" w:firstLineChars="500"/>
        <w:rPr>
          <w:rFonts w:ascii="宋体" w:hAnsi="宋体"/>
          <w:color w:val="auto"/>
          <w:kern w:val="0"/>
          <w:sz w:val="24"/>
        </w:rPr>
      </w:pPr>
    </w:p>
    <w:p>
      <w:pPr>
        <w:widowControl/>
        <w:ind w:firstLine="480" w:firstLineChars="200"/>
        <w:jc w:val="left"/>
        <w:rPr>
          <w:color w:val="auto"/>
        </w:rPr>
      </w:pPr>
      <w:r>
        <w:rPr>
          <w:rFonts w:hint="eastAsia" w:ascii="宋体" w:hAnsi="宋体"/>
          <w:color w:val="auto"/>
          <w:kern w:val="0"/>
          <w:sz w:val="24"/>
        </w:rPr>
        <w:t>供应商法定代表人：</w:t>
      </w:r>
      <w:r>
        <w:rPr>
          <w:rFonts w:hint="eastAsia" w:ascii="宋体" w:hAnsi="宋体" w:cs="宋体"/>
          <w:color w:val="auto"/>
          <w:kern w:val="0"/>
          <w:sz w:val="24"/>
        </w:rPr>
        <w:t>（签字或盖章）</w:t>
      </w:r>
    </w:p>
    <w:p>
      <w:pPr>
        <w:widowControl/>
        <w:spacing w:line="460" w:lineRule="atLeast"/>
        <w:ind w:firstLine="480"/>
        <w:rPr>
          <w:rFonts w:ascii="宋体" w:hAnsi="宋体"/>
          <w:color w:val="auto"/>
          <w:kern w:val="0"/>
          <w:sz w:val="24"/>
        </w:rPr>
      </w:pPr>
      <w:r>
        <w:rPr>
          <w:rFonts w:hint="eastAsia" w:ascii="宋体" w:hAnsi="宋体"/>
          <w:color w:val="auto"/>
          <w:kern w:val="0"/>
          <w:sz w:val="24"/>
        </w:rPr>
        <w:t>供应商：（全称并加盖公章）</w:t>
      </w:r>
    </w:p>
    <w:p>
      <w:pPr>
        <w:widowControl/>
        <w:spacing w:line="460" w:lineRule="atLeast"/>
        <w:ind w:firstLine="720" w:firstLineChars="300"/>
        <w:rPr>
          <w:rFonts w:ascii="宋体" w:hAnsi="宋体"/>
          <w:color w:val="auto"/>
          <w:kern w:val="0"/>
          <w:sz w:val="24"/>
          <w:u w:val="single"/>
        </w:rPr>
      </w:pPr>
      <w:r>
        <w:rPr>
          <w:rFonts w:hint="eastAsia" w:ascii="宋体" w:hAnsi="宋体"/>
          <w:color w:val="auto"/>
          <w:kern w:val="0"/>
          <w:sz w:val="24"/>
        </w:rPr>
        <w:t>年</w:t>
      </w:r>
      <w:r>
        <w:rPr>
          <w:rFonts w:hint="eastAsia" w:ascii="宋体" w:hAnsi="宋体"/>
          <w:color w:val="auto"/>
          <w:kern w:val="0"/>
          <w:sz w:val="24"/>
          <w:lang w:val="en-US" w:eastAsia="zh-CN"/>
        </w:rPr>
        <w:t xml:space="preserve">   </w:t>
      </w:r>
      <w:r>
        <w:rPr>
          <w:rFonts w:hint="eastAsia" w:ascii="宋体" w:hAnsi="宋体"/>
          <w:color w:val="auto"/>
          <w:kern w:val="0"/>
          <w:sz w:val="24"/>
        </w:rPr>
        <w:t>月</w:t>
      </w:r>
      <w:r>
        <w:rPr>
          <w:rFonts w:hint="eastAsia" w:ascii="宋体" w:hAnsi="宋体"/>
          <w:color w:val="auto"/>
          <w:kern w:val="0"/>
          <w:sz w:val="24"/>
          <w:lang w:val="en-US" w:eastAsia="zh-CN"/>
        </w:rPr>
        <w:t xml:space="preserve">     </w:t>
      </w:r>
      <w:r>
        <w:rPr>
          <w:rFonts w:hint="eastAsia" w:ascii="宋体" w:hAnsi="宋体"/>
          <w:color w:val="auto"/>
          <w:kern w:val="0"/>
          <w:sz w:val="24"/>
        </w:rPr>
        <w:t>日</w:t>
      </w:r>
    </w:p>
    <w:p>
      <w:pPr>
        <w:widowControl/>
        <w:spacing w:before="50" w:after="50" w:line="405" w:lineRule="atLeast"/>
        <w:rPr>
          <w:rFonts w:ascii="宋体" w:hAnsi="宋体"/>
          <w:b/>
          <w:bCs/>
          <w:color w:val="auto"/>
          <w:kern w:val="0"/>
          <w:sz w:val="24"/>
        </w:rPr>
      </w:pPr>
    </w:p>
    <w:p>
      <w:pPr>
        <w:widowControl/>
        <w:spacing w:before="50" w:after="50" w:line="405" w:lineRule="atLeast"/>
        <w:rPr>
          <w:rFonts w:ascii="宋体" w:hAnsi="宋体"/>
          <w:b/>
          <w:bCs/>
          <w:color w:val="auto"/>
          <w:kern w:val="0"/>
          <w:sz w:val="24"/>
        </w:rPr>
      </w:pPr>
    </w:p>
    <w:p>
      <w:pPr>
        <w:widowControl/>
        <w:spacing w:before="50" w:after="50" w:line="405" w:lineRule="atLeast"/>
        <w:rPr>
          <w:rFonts w:ascii="宋体" w:hAnsi="宋体"/>
          <w:b/>
          <w:bCs/>
          <w:color w:val="auto"/>
          <w:kern w:val="0"/>
          <w:sz w:val="24"/>
        </w:rPr>
      </w:pPr>
    </w:p>
    <w:p>
      <w:pPr>
        <w:widowControl/>
        <w:spacing w:before="50" w:after="50" w:line="405" w:lineRule="atLeast"/>
        <w:rPr>
          <w:rFonts w:ascii="宋体" w:hAnsi="宋体"/>
          <w:b/>
          <w:bCs/>
          <w:color w:val="auto"/>
          <w:kern w:val="0"/>
          <w:sz w:val="24"/>
        </w:rPr>
      </w:pPr>
    </w:p>
    <w:p>
      <w:pPr>
        <w:widowControl/>
        <w:spacing w:before="50" w:after="50" w:line="405" w:lineRule="atLeast"/>
        <w:rPr>
          <w:rFonts w:ascii="宋体" w:hAnsi="宋体"/>
          <w:b/>
          <w:bCs/>
          <w:color w:val="auto"/>
          <w:kern w:val="0"/>
          <w:sz w:val="24"/>
        </w:rPr>
      </w:pPr>
    </w:p>
    <w:p>
      <w:pPr>
        <w:widowControl/>
        <w:spacing w:before="50" w:after="50" w:line="405" w:lineRule="atLeast"/>
        <w:rPr>
          <w:rFonts w:ascii="宋体" w:hAnsi="宋体"/>
          <w:b/>
          <w:bCs/>
          <w:color w:val="auto"/>
          <w:kern w:val="0"/>
          <w:sz w:val="24"/>
        </w:rPr>
      </w:pPr>
    </w:p>
    <w:p>
      <w:pPr>
        <w:widowControl/>
        <w:spacing w:before="50" w:after="50" w:line="405" w:lineRule="atLeast"/>
        <w:rPr>
          <w:rFonts w:ascii="宋体" w:hAnsi="宋体"/>
          <w:b/>
          <w:bCs/>
          <w:color w:val="auto"/>
          <w:kern w:val="0"/>
          <w:sz w:val="24"/>
        </w:rPr>
      </w:pPr>
    </w:p>
    <w:p>
      <w:pPr>
        <w:widowControl/>
        <w:spacing w:before="50" w:after="50" w:line="405" w:lineRule="atLeast"/>
        <w:rPr>
          <w:rFonts w:ascii="宋体" w:hAnsi="宋体"/>
          <w:b/>
          <w:bCs/>
          <w:color w:val="auto"/>
          <w:kern w:val="0"/>
          <w:sz w:val="24"/>
        </w:rPr>
      </w:pPr>
    </w:p>
    <w:p>
      <w:pPr>
        <w:widowControl/>
        <w:spacing w:before="50" w:after="50" w:line="405" w:lineRule="atLeast"/>
        <w:rPr>
          <w:rFonts w:ascii="宋体" w:hAnsi="宋体"/>
          <w:b/>
          <w:bCs/>
          <w:color w:val="auto"/>
          <w:kern w:val="0"/>
          <w:sz w:val="24"/>
        </w:rPr>
      </w:pPr>
    </w:p>
    <w:p>
      <w:pPr>
        <w:widowControl/>
        <w:spacing w:before="50" w:after="50" w:line="405" w:lineRule="atLeast"/>
        <w:rPr>
          <w:rFonts w:ascii="宋体" w:hAnsi="宋体"/>
          <w:b/>
          <w:bCs/>
          <w:color w:val="auto"/>
          <w:kern w:val="0"/>
          <w:sz w:val="24"/>
        </w:rPr>
      </w:pPr>
    </w:p>
    <w:p>
      <w:pPr>
        <w:widowControl/>
        <w:spacing w:before="50" w:after="50" w:line="405" w:lineRule="atLeast"/>
        <w:rPr>
          <w:rFonts w:ascii="宋体" w:hAnsi="宋体"/>
          <w:b/>
          <w:bCs/>
          <w:color w:val="auto"/>
          <w:kern w:val="0"/>
          <w:sz w:val="24"/>
        </w:rPr>
        <w:sectPr>
          <w:footerReference r:id="rId14" w:type="first"/>
          <w:footerReference r:id="rId13" w:type="default"/>
          <w:pgSz w:w="11906" w:h="16838"/>
          <w:pgMar w:top="1440" w:right="1080" w:bottom="1440" w:left="1080" w:header="851" w:footer="992" w:gutter="0"/>
          <w:cols w:space="720" w:num="1"/>
          <w:titlePg/>
          <w:docGrid w:type="lines" w:linePitch="312" w:charSpace="0"/>
        </w:sectPr>
      </w:pPr>
    </w:p>
    <w:p>
      <w:pPr>
        <w:widowControl/>
        <w:spacing w:before="50" w:after="50" w:line="405" w:lineRule="atLeast"/>
        <w:jc w:val="center"/>
        <w:rPr>
          <w:color w:val="auto"/>
          <w:kern w:val="0"/>
          <w:sz w:val="28"/>
          <w:szCs w:val="28"/>
        </w:rPr>
      </w:pPr>
      <w:r>
        <w:rPr>
          <w:rFonts w:hint="eastAsia" w:ascii="宋体" w:hAnsi="宋体"/>
          <w:b/>
          <w:bCs/>
          <w:color w:val="auto"/>
          <w:kern w:val="0"/>
          <w:sz w:val="28"/>
          <w:szCs w:val="28"/>
        </w:rPr>
        <w:t>附件3  初次报价一览表</w:t>
      </w:r>
      <w:r>
        <w:rPr>
          <w:rFonts w:hint="eastAsia" w:ascii="宋体" w:hAnsi="宋体"/>
          <w:color w:val="auto"/>
          <w:kern w:val="0"/>
          <w:sz w:val="28"/>
          <w:szCs w:val="28"/>
        </w:rPr>
        <w:t>（格式）</w:t>
      </w:r>
    </w:p>
    <w:tbl>
      <w:tblPr>
        <w:tblStyle w:val="22"/>
        <w:tblpPr w:leftFromText="180" w:rightFromText="180" w:vertAnchor="text" w:horzAnchor="margin" w:tblpXSpec="center" w:tblpY="184"/>
        <w:tblW w:w="8522" w:type="dxa"/>
        <w:jc w:val="center"/>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Layout w:type="fixed"/>
        <w:tblCellMar>
          <w:top w:w="0" w:type="dxa"/>
          <w:left w:w="108" w:type="dxa"/>
          <w:bottom w:w="0" w:type="dxa"/>
          <w:right w:w="108" w:type="dxa"/>
        </w:tblCellMar>
      </w:tblPr>
      <w:tblGrid>
        <w:gridCol w:w="2615"/>
        <w:gridCol w:w="1773"/>
        <w:gridCol w:w="1221"/>
        <w:gridCol w:w="2913"/>
      </w:tblGrid>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2615" w:type="dxa"/>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color w:val="auto"/>
                <w:szCs w:val="21"/>
              </w:rPr>
            </w:pPr>
            <w:r>
              <w:rPr>
                <w:rFonts w:hint="eastAsia" w:ascii="宋体" w:hAnsi="宋体" w:cs="宋体"/>
                <w:color w:val="auto"/>
                <w:kern w:val="0"/>
                <w:sz w:val="24"/>
              </w:rPr>
              <w:t>供应商名称</w:t>
            </w:r>
          </w:p>
        </w:tc>
        <w:tc>
          <w:tcPr>
            <w:tcW w:w="5907" w:type="dxa"/>
            <w:gridSpan w:val="3"/>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color w:val="auto"/>
                <w:szCs w:val="21"/>
              </w:rPr>
            </w:pP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95" w:hRule="atLeast"/>
          <w:jc w:val="center"/>
        </w:trPr>
        <w:tc>
          <w:tcPr>
            <w:tcW w:w="2615" w:type="dxa"/>
            <w:tcBorders>
              <w:top w:val="single" w:color="auto" w:sz="6" w:space="0"/>
              <w:left w:val="single" w:color="auto" w:sz="6" w:space="0"/>
              <w:bottom w:val="single" w:color="auto" w:sz="4" w:space="0"/>
              <w:right w:val="single" w:color="auto" w:sz="6" w:space="0"/>
            </w:tcBorders>
            <w:vAlign w:val="center"/>
          </w:tcPr>
          <w:p>
            <w:pPr>
              <w:autoSpaceDE w:val="0"/>
              <w:autoSpaceDN w:val="0"/>
              <w:jc w:val="center"/>
              <w:rPr>
                <w:rFonts w:ascii="宋体" w:hAnsi="宋体" w:cs="宋体"/>
                <w:color w:val="auto"/>
                <w:kern w:val="0"/>
                <w:sz w:val="24"/>
              </w:rPr>
            </w:pPr>
            <w:r>
              <w:rPr>
                <w:rFonts w:ascii="宋体" w:hAnsi="宋体" w:cs="宋体"/>
                <w:color w:val="auto"/>
                <w:kern w:val="0"/>
                <w:sz w:val="24"/>
              </w:rPr>
              <w:t>投标总报价</w:t>
            </w:r>
          </w:p>
        </w:tc>
        <w:tc>
          <w:tcPr>
            <w:tcW w:w="5907" w:type="dxa"/>
            <w:gridSpan w:val="3"/>
            <w:tcBorders>
              <w:top w:val="single" w:color="auto" w:sz="6" w:space="0"/>
              <w:left w:val="single" w:color="auto" w:sz="6" w:space="0"/>
              <w:bottom w:val="single" w:color="auto" w:sz="4" w:space="0"/>
              <w:right w:val="single" w:color="auto" w:sz="6" w:space="0"/>
            </w:tcBorders>
            <w:vAlign w:val="center"/>
          </w:tcPr>
          <w:p>
            <w:pPr>
              <w:autoSpaceDE w:val="0"/>
              <w:autoSpaceDN w:val="0"/>
              <w:jc w:val="left"/>
              <w:rPr>
                <w:rFonts w:ascii="宋体" w:hAnsi="宋体" w:cs="宋体"/>
                <w:color w:val="auto"/>
                <w:kern w:val="0"/>
                <w:sz w:val="24"/>
              </w:rPr>
            </w:pPr>
            <w:r>
              <w:rPr>
                <w:rFonts w:ascii="宋体" w:hAnsi="宋体" w:cs="宋体"/>
                <w:color w:val="auto"/>
                <w:kern w:val="0"/>
                <w:sz w:val="24"/>
              </w:rPr>
              <w:t>大写</w:t>
            </w:r>
            <w:r>
              <w:rPr>
                <w:rFonts w:hint="eastAsia" w:ascii="宋体" w:hAnsi="宋体" w:cs="宋体"/>
                <w:color w:val="auto"/>
                <w:kern w:val="0"/>
                <w:sz w:val="24"/>
              </w:rPr>
              <w:t>：</w:t>
            </w:r>
          </w:p>
          <w:p>
            <w:pPr>
              <w:autoSpaceDE w:val="0"/>
              <w:autoSpaceDN w:val="0"/>
              <w:jc w:val="left"/>
              <w:rPr>
                <w:rFonts w:ascii="宋体" w:hAnsi="宋体"/>
                <w:color w:val="auto"/>
                <w:kern w:val="0"/>
                <w:szCs w:val="21"/>
              </w:rPr>
            </w:pPr>
            <w:r>
              <w:rPr>
                <w:rFonts w:ascii="宋体" w:hAnsi="宋体" w:cs="宋体"/>
                <w:color w:val="auto"/>
                <w:kern w:val="0"/>
                <w:sz w:val="24"/>
              </w:rPr>
              <w:t>小写：</w:t>
            </w: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812" w:hRule="atLeast"/>
          <w:jc w:val="center"/>
        </w:trPr>
        <w:tc>
          <w:tcPr>
            <w:tcW w:w="2615" w:type="dxa"/>
            <w:tcBorders>
              <w:top w:val="single" w:color="auto" w:sz="4" w:space="0"/>
              <w:left w:val="single" w:color="auto" w:sz="6" w:space="0"/>
              <w:right w:val="single" w:color="auto" w:sz="6" w:space="0"/>
            </w:tcBorders>
            <w:vAlign w:val="center"/>
          </w:tcPr>
          <w:p>
            <w:pPr>
              <w:autoSpaceDE w:val="0"/>
              <w:autoSpaceDN w:val="0"/>
              <w:jc w:val="center"/>
              <w:rPr>
                <w:rFonts w:ascii="宋体" w:hAnsi="宋体" w:cs="宋体"/>
                <w:color w:val="auto"/>
                <w:kern w:val="0"/>
                <w:sz w:val="24"/>
              </w:rPr>
            </w:pPr>
            <w:r>
              <w:rPr>
                <w:rFonts w:hint="eastAsia" w:ascii="宋体" w:hAnsi="宋体" w:cs="宋体"/>
                <w:color w:val="auto"/>
                <w:kern w:val="0"/>
                <w:sz w:val="24"/>
              </w:rPr>
              <w:t>项目负责人</w:t>
            </w:r>
          </w:p>
        </w:tc>
        <w:tc>
          <w:tcPr>
            <w:tcW w:w="1773" w:type="dxa"/>
            <w:tcBorders>
              <w:top w:val="single" w:color="auto" w:sz="4" w:space="0"/>
              <w:left w:val="single" w:color="auto" w:sz="6" w:space="0"/>
              <w:bottom w:val="single" w:color="auto" w:sz="6" w:space="0"/>
              <w:right w:val="single" w:color="auto" w:sz="4" w:space="0"/>
            </w:tcBorders>
            <w:vAlign w:val="center"/>
          </w:tcPr>
          <w:p>
            <w:pPr>
              <w:autoSpaceDE w:val="0"/>
              <w:autoSpaceDN w:val="0"/>
              <w:jc w:val="left"/>
              <w:rPr>
                <w:rFonts w:ascii="宋体" w:hAnsi="宋体" w:cs="宋体"/>
                <w:color w:val="auto"/>
                <w:kern w:val="0"/>
                <w:sz w:val="24"/>
              </w:rPr>
            </w:pPr>
          </w:p>
        </w:tc>
        <w:tc>
          <w:tcPr>
            <w:tcW w:w="1221" w:type="dxa"/>
            <w:tcBorders>
              <w:top w:val="single" w:color="auto" w:sz="4" w:space="0"/>
              <w:left w:val="single" w:color="auto" w:sz="4" w:space="0"/>
              <w:bottom w:val="single" w:color="auto" w:sz="6" w:space="0"/>
              <w:right w:val="single" w:color="auto" w:sz="4" w:space="0"/>
            </w:tcBorders>
            <w:vAlign w:val="center"/>
          </w:tcPr>
          <w:p>
            <w:pPr>
              <w:autoSpaceDE w:val="0"/>
              <w:autoSpaceDN w:val="0"/>
              <w:jc w:val="left"/>
              <w:rPr>
                <w:rFonts w:ascii="宋体" w:hAnsi="宋体" w:cs="宋体"/>
                <w:color w:val="auto"/>
                <w:kern w:val="0"/>
                <w:sz w:val="24"/>
              </w:rPr>
            </w:pPr>
            <w:r>
              <w:rPr>
                <w:rFonts w:hint="eastAsia" w:ascii="宋体" w:hAnsi="宋体" w:cs="宋体"/>
                <w:color w:val="auto"/>
                <w:kern w:val="0"/>
                <w:sz w:val="24"/>
              </w:rPr>
              <w:t>证书编号</w:t>
            </w:r>
          </w:p>
        </w:tc>
        <w:tc>
          <w:tcPr>
            <w:tcW w:w="2913" w:type="dxa"/>
            <w:tcBorders>
              <w:top w:val="single" w:color="auto" w:sz="4" w:space="0"/>
              <w:left w:val="single" w:color="auto" w:sz="4" w:space="0"/>
              <w:bottom w:val="single" w:color="auto" w:sz="6" w:space="0"/>
              <w:right w:val="single" w:color="auto" w:sz="6" w:space="0"/>
            </w:tcBorders>
            <w:vAlign w:val="center"/>
          </w:tcPr>
          <w:p>
            <w:pPr>
              <w:autoSpaceDE w:val="0"/>
              <w:autoSpaceDN w:val="0"/>
              <w:jc w:val="left"/>
              <w:rPr>
                <w:rFonts w:ascii="宋体" w:hAnsi="宋体" w:cs="宋体"/>
                <w:color w:val="auto"/>
                <w:kern w:val="0"/>
                <w:sz w:val="24"/>
              </w:rPr>
            </w:pP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749" w:hRule="atLeast"/>
          <w:jc w:val="center"/>
        </w:trPr>
        <w:tc>
          <w:tcPr>
            <w:tcW w:w="2615" w:type="dxa"/>
            <w:tcBorders>
              <w:top w:val="single" w:color="auto" w:sz="6" w:space="0"/>
              <w:left w:val="single" w:color="auto" w:sz="6" w:space="0"/>
              <w:right w:val="single" w:color="auto" w:sz="6" w:space="0"/>
            </w:tcBorders>
            <w:vAlign w:val="center"/>
          </w:tcPr>
          <w:p>
            <w:pPr>
              <w:autoSpaceDE w:val="0"/>
              <w:autoSpaceDN w:val="0"/>
              <w:jc w:val="center"/>
              <w:rPr>
                <w:rFonts w:ascii="宋体" w:hAnsi="宋体" w:cs="宋体"/>
                <w:color w:val="auto"/>
                <w:kern w:val="0"/>
                <w:sz w:val="24"/>
              </w:rPr>
            </w:pPr>
            <w:r>
              <w:rPr>
                <w:rFonts w:hint="eastAsia" w:ascii="宋体" w:hAnsi="宋体" w:cs="宋体"/>
                <w:color w:val="auto"/>
                <w:kern w:val="0"/>
                <w:sz w:val="24"/>
              </w:rPr>
              <w:t>合同履行期限</w:t>
            </w:r>
          </w:p>
        </w:tc>
        <w:tc>
          <w:tcPr>
            <w:tcW w:w="5907" w:type="dxa"/>
            <w:gridSpan w:val="3"/>
            <w:tcBorders>
              <w:top w:val="single" w:color="auto" w:sz="6" w:space="0"/>
              <w:left w:val="single" w:color="auto" w:sz="6" w:space="0"/>
              <w:right w:val="single" w:color="auto" w:sz="6" w:space="0"/>
            </w:tcBorders>
            <w:vAlign w:val="center"/>
          </w:tcPr>
          <w:p>
            <w:pPr>
              <w:spacing w:line="360" w:lineRule="auto"/>
              <w:rPr>
                <w:rFonts w:ascii="宋体" w:hAnsi="宋体"/>
                <w:color w:val="auto"/>
                <w:sz w:val="24"/>
              </w:rPr>
            </w:pP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2615" w:type="dxa"/>
            <w:tcBorders>
              <w:top w:val="single" w:color="auto" w:sz="6" w:space="0"/>
              <w:left w:val="single" w:color="auto" w:sz="6" w:space="0"/>
              <w:right w:val="single" w:color="auto" w:sz="6" w:space="0"/>
            </w:tcBorders>
            <w:vAlign w:val="center"/>
          </w:tcPr>
          <w:p>
            <w:pPr>
              <w:autoSpaceDE w:val="0"/>
              <w:autoSpaceDN w:val="0"/>
              <w:ind w:firstLine="360" w:firstLineChars="150"/>
              <w:jc w:val="center"/>
              <w:rPr>
                <w:rFonts w:ascii="宋体" w:hAnsi="宋体" w:cs="宋体"/>
                <w:color w:val="auto"/>
                <w:kern w:val="0"/>
                <w:sz w:val="24"/>
              </w:rPr>
            </w:pPr>
          </w:p>
          <w:p>
            <w:pPr>
              <w:autoSpaceDE w:val="0"/>
              <w:autoSpaceDN w:val="0"/>
              <w:jc w:val="center"/>
              <w:rPr>
                <w:rFonts w:ascii="宋体" w:hAnsi="宋体" w:cs="宋体"/>
                <w:color w:val="auto"/>
                <w:kern w:val="0"/>
                <w:sz w:val="24"/>
              </w:rPr>
            </w:pPr>
            <w:r>
              <w:rPr>
                <w:rFonts w:hint="eastAsia" w:ascii="宋体" w:hAnsi="宋体" w:cs="宋体"/>
                <w:color w:val="auto"/>
                <w:kern w:val="0"/>
                <w:sz w:val="24"/>
              </w:rPr>
              <w:t>质量标准</w:t>
            </w:r>
          </w:p>
        </w:tc>
        <w:tc>
          <w:tcPr>
            <w:tcW w:w="5907" w:type="dxa"/>
            <w:gridSpan w:val="3"/>
            <w:tcBorders>
              <w:top w:val="single" w:color="auto" w:sz="6" w:space="0"/>
              <w:left w:val="single" w:color="auto" w:sz="6" w:space="0"/>
              <w:right w:val="single" w:color="auto" w:sz="6" w:space="0"/>
            </w:tcBorders>
            <w:vAlign w:val="center"/>
          </w:tcPr>
          <w:p>
            <w:pPr>
              <w:spacing w:line="500" w:lineRule="exact"/>
              <w:ind w:firstLine="2040" w:firstLineChars="850"/>
              <w:rPr>
                <w:rFonts w:ascii="宋体" w:hAnsi="宋体" w:cs="宋体"/>
                <w:color w:val="auto"/>
                <w:kern w:val="0"/>
                <w:sz w:val="24"/>
              </w:rPr>
            </w:pPr>
          </w:p>
        </w:tc>
      </w:tr>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83" w:hRule="atLeast"/>
          <w:jc w:val="center"/>
        </w:trPr>
        <w:tc>
          <w:tcPr>
            <w:tcW w:w="8522" w:type="dxa"/>
            <w:gridSpan w:val="4"/>
            <w:tcBorders>
              <w:top w:val="single" w:color="auto" w:sz="6" w:space="0"/>
              <w:left w:val="single" w:color="auto" w:sz="6" w:space="0"/>
              <w:bottom w:val="single" w:color="auto" w:sz="6" w:space="0"/>
              <w:right w:val="single" w:color="auto" w:sz="6" w:space="0"/>
            </w:tcBorders>
            <w:vAlign w:val="center"/>
          </w:tcPr>
          <w:p>
            <w:pPr>
              <w:autoSpaceDE w:val="0"/>
              <w:autoSpaceDN w:val="0"/>
              <w:jc w:val="left"/>
              <w:rPr>
                <w:rFonts w:ascii="宋体" w:hAnsi="宋体" w:cs="Courier New"/>
                <w:color w:val="auto"/>
                <w:szCs w:val="21"/>
              </w:rPr>
            </w:pPr>
            <w:r>
              <w:rPr>
                <w:rFonts w:ascii="宋体" w:hAnsi="宋体" w:cs="宋体"/>
                <w:color w:val="auto"/>
                <w:kern w:val="0"/>
                <w:sz w:val="24"/>
              </w:rPr>
              <w:t>备注：</w:t>
            </w:r>
          </w:p>
        </w:tc>
      </w:tr>
    </w:tbl>
    <w:p>
      <w:pPr>
        <w:widowControl/>
        <w:spacing w:before="50" w:after="50" w:line="460" w:lineRule="atLeast"/>
        <w:ind w:firstLine="480"/>
        <w:jc w:val="left"/>
        <w:rPr>
          <w:rFonts w:ascii="宋体" w:hAnsi="宋体" w:cs="宋体"/>
          <w:color w:val="auto"/>
          <w:kern w:val="0"/>
          <w:sz w:val="24"/>
        </w:rPr>
      </w:pPr>
    </w:p>
    <w:p>
      <w:pPr>
        <w:widowControl/>
        <w:spacing w:before="50" w:after="50" w:line="460" w:lineRule="atLeast"/>
        <w:ind w:firstLine="480"/>
        <w:jc w:val="left"/>
        <w:rPr>
          <w:rFonts w:ascii="宋体" w:hAnsi="宋体" w:cs="宋体"/>
          <w:color w:val="auto"/>
          <w:kern w:val="0"/>
          <w:sz w:val="24"/>
        </w:rPr>
      </w:pPr>
    </w:p>
    <w:p>
      <w:pPr>
        <w:widowControl/>
        <w:spacing w:before="50" w:after="50" w:line="460" w:lineRule="atLeast"/>
        <w:ind w:firstLine="480"/>
        <w:jc w:val="left"/>
        <w:rPr>
          <w:rFonts w:ascii="宋体" w:hAnsi="宋体" w:cs="宋体"/>
          <w:color w:val="auto"/>
          <w:kern w:val="0"/>
          <w:sz w:val="24"/>
        </w:rPr>
      </w:pPr>
    </w:p>
    <w:p>
      <w:pPr>
        <w:widowControl/>
        <w:spacing w:before="50" w:after="50" w:line="460" w:lineRule="atLeast"/>
        <w:ind w:firstLine="480"/>
        <w:jc w:val="left"/>
        <w:rPr>
          <w:rFonts w:ascii="宋体" w:hAnsi="宋体" w:cs="宋体"/>
          <w:color w:val="auto"/>
          <w:kern w:val="0"/>
          <w:sz w:val="24"/>
        </w:rPr>
      </w:pPr>
    </w:p>
    <w:p>
      <w:pPr>
        <w:widowControl/>
        <w:spacing w:before="50" w:after="50" w:line="460" w:lineRule="atLeast"/>
        <w:ind w:firstLine="480"/>
        <w:jc w:val="left"/>
        <w:rPr>
          <w:rFonts w:ascii="宋体" w:hAnsi="宋体" w:cs="宋体"/>
          <w:color w:val="auto"/>
          <w:kern w:val="0"/>
          <w:sz w:val="24"/>
        </w:rPr>
      </w:pPr>
    </w:p>
    <w:p>
      <w:pPr>
        <w:widowControl/>
        <w:spacing w:before="50" w:after="50" w:line="460" w:lineRule="atLeast"/>
        <w:ind w:firstLine="480"/>
        <w:jc w:val="left"/>
        <w:rPr>
          <w:rFonts w:ascii="宋体" w:hAnsi="宋体" w:cs="宋体"/>
          <w:color w:val="auto"/>
          <w:kern w:val="0"/>
          <w:sz w:val="24"/>
        </w:rPr>
      </w:pPr>
    </w:p>
    <w:p>
      <w:pPr>
        <w:widowControl/>
        <w:spacing w:before="50" w:after="50" w:line="460" w:lineRule="atLeast"/>
        <w:ind w:firstLine="480"/>
        <w:jc w:val="left"/>
        <w:rPr>
          <w:rFonts w:ascii="宋体" w:hAnsi="宋体" w:cs="宋体"/>
          <w:color w:val="auto"/>
          <w:kern w:val="0"/>
          <w:sz w:val="24"/>
        </w:rPr>
      </w:pPr>
    </w:p>
    <w:p>
      <w:pPr>
        <w:widowControl/>
        <w:spacing w:before="50" w:after="50" w:line="460" w:lineRule="atLeast"/>
        <w:ind w:firstLine="480"/>
        <w:jc w:val="left"/>
        <w:rPr>
          <w:rFonts w:ascii="宋体" w:hAnsi="宋体" w:cs="宋体"/>
          <w:color w:val="auto"/>
          <w:kern w:val="0"/>
          <w:sz w:val="24"/>
        </w:rPr>
      </w:pPr>
    </w:p>
    <w:p>
      <w:pPr>
        <w:widowControl/>
        <w:spacing w:before="50" w:after="50" w:line="460" w:lineRule="atLeast"/>
        <w:ind w:firstLine="480"/>
        <w:jc w:val="left"/>
        <w:rPr>
          <w:rFonts w:ascii="宋体" w:hAnsi="宋体" w:cs="宋体"/>
          <w:color w:val="auto"/>
          <w:kern w:val="0"/>
          <w:sz w:val="24"/>
        </w:rPr>
      </w:pPr>
    </w:p>
    <w:p>
      <w:pPr>
        <w:widowControl/>
        <w:spacing w:before="50" w:after="50" w:line="460" w:lineRule="atLeast"/>
        <w:ind w:firstLine="480"/>
        <w:jc w:val="left"/>
        <w:rPr>
          <w:rFonts w:ascii="宋体" w:hAnsi="宋体" w:cs="宋体"/>
          <w:color w:val="auto"/>
          <w:kern w:val="0"/>
          <w:sz w:val="24"/>
        </w:rPr>
      </w:pPr>
    </w:p>
    <w:p>
      <w:pPr>
        <w:widowControl/>
        <w:spacing w:before="50" w:after="50" w:line="460" w:lineRule="atLeast"/>
        <w:ind w:firstLine="480"/>
        <w:jc w:val="left"/>
        <w:rPr>
          <w:rFonts w:ascii="宋体" w:hAnsi="宋体"/>
          <w:color w:val="auto"/>
          <w:kern w:val="0"/>
          <w:sz w:val="24"/>
        </w:rPr>
      </w:pPr>
      <w:r>
        <w:rPr>
          <w:rFonts w:hint="eastAsia" w:ascii="宋体" w:hAnsi="宋体" w:cs="宋体"/>
          <w:color w:val="auto"/>
          <w:kern w:val="0"/>
          <w:sz w:val="24"/>
        </w:rPr>
        <w:t xml:space="preserve">注: </w:t>
      </w:r>
      <w:r>
        <w:rPr>
          <w:rFonts w:hint="eastAsia" w:ascii="宋体" w:hAnsi="宋体"/>
          <w:color w:val="auto"/>
          <w:kern w:val="0"/>
          <w:sz w:val="24"/>
        </w:rPr>
        <w:t xml:space="preserve"> 1、所有谈判报价均以人民币元为计算单位。供应商的报价为技术服务报价、服务费、税金、及其他所有费用的总和。</w:t>
      </w:r>
    </w:p>
    <w:p>
      <w:pPr>
        <w:widowControl/>
        <w:snapToGrid w:val="0"/>
        <w:spacing w:before="50" w:after="50" w:line="440" w:lineRule="exact"/>
        <w:ind w:firstLine="480" w:firstLineChars="200"/>
        <w:jc w:val="left"/>
        <w:rPr>
          <w:rFonts w:ascii="宋体" w:hAnsi="宋体" w:cs="宋体"/>
          <w:color w:val="auto"/>
          <w:kern w:val="0"/>
          <w:sz w:val="24"/>
        </w:rPr>
      </w:pPr>
      <w:r>
        <w:rPr>
          <w:rFonts w:hint="eastAsia" w:ascii="宋体" w:hAnsi="宋体" w:cs="宋体"/>
          <w:color w:val="auto"/>
          <w:kern w:val="0"/>
          <w:sz w:val="24"/>
        </w:rPr>
        <w:t>2、</w:t>
      </w:r>
      <w:r>
        <w:rPr>
          <w:rFonts w:hint="eastAsia" w:cs="宋体"/>
          <w:color w:val="auto"/>
          <w:kern w:val="0"/>
          <w:sz w:val="24"/>
        </w:rPr>
        <w:t>供应商</w:t>
      </w:r>
      <w:r>
        <w:rPr>
          <w:rFonts w:hint="eastAsia" w:ascii="宋体" w:hAnsi="宋体" w:cs="宋体"/>
          <w:color w:val="auto"/>
          <w:kern w:val="0"/>
          <w:sz w:val="24"/>
        </w:rPr>
        <w:t>按格式填列，不得自行更改，否则引起的不利后果由</w:t>
      </w:r>
      <w:r>
        <w:rPr>
          <w:rFonts w:hint="eastAsia" w:cs="宋体"/>
          <w:color w:val="auto"/>
          <w:kern w:val="0"/>
          <w:sz w:val="24"/>
        </w:rPr>
        <w:t>供应商</w:t>
      </w:r>
      <w:r>
        <w:rPr>
          <w:rFonts w:hint="eastAsia" w:ascii="宋体" w:hAnsi="宋体" w:cs="宋体"/>
          <w:color w:val="auto"/>
          <w:kern w:val="0"/>
          <w:sz w:val="24"/>
        </w:rPr>
        <w:t>承担。</w:t>
      </w:r>
    </w:p>
    <w:p>
      <w:pPr>
        <w:pStyle w:val="2"/>
        <w:ind w:firstLine="210"/>
        <w:rPr>
          <w:color w:val="auto"/>
        </w:rPr>
      </w:pPr>
    </w:p>
    <w:p>
      <w:pPr>
        <w:widowControl/>
        <w:wordWrap w:val="0"/>
        <w:spacing w:line="460" w:lineRule="exact"/>
        <w:ind w:firstLine="480" w:firstLineChars="200"/>
        <w:jc w:val="left"/>
        <w:rPr>
          <w:rFonts w:ascii="宋体" w:hAnsi="宋体" w:cs="宋体"/>
          <w:color w:val="auto"/>
          <w:kern w:val="0"/>
          <w:sz w:val="24"/>
        </w:rPr>
      </w:pPr>
    </w:p>
    <w:p>
      <w:pPr>
        <w:widowControl/>
        <w:spacing w:line="460" w:lineRule="atLeast"/>
        <w:rPr>
          <w:color w:val="auto"/>
          <w:kern w:val="0"/>
          <w:sz w:val="28"/>
          <w:szCs w:val="28"/>
        </w:rPr>
      </w:pPr>
      <w:r>
        <w:rPr>
          <w:rFonts w:hint="eastAsia" w:ascii="宋体" w:hAnsi="宋体"/>
          <w:color w:val="auto"/>
          <w:kern w:val="0"/>
          <w:sz w:val="24"/>
        </w:rPr>
        <w:t xml:space="preserve">                           供应商代表签字： </w:t>
      </w:r>
      <w:r>
        <w:rPr>
          <w:rFonts w:hint="eastAsia" w:ascii="宋体" w:hAnsi="宋体"/>
          <w:color w:val="auto"/>
          <w:kern w:val="0"/>
          <w:sz w:val="24"/>
          <w:u w:val="single"/>
        </w:rPr>
        <w:t>     </w:t>
      </w:r>
    </w:p>
    <w:p>
      <w:pPr>
        <w:widowControl/>
        <w:spacing w:line="460" w:lineRule="atLeast"/>
        <w:ind w:firstLine="480"/>
        <w:rPr>
          <w:color w:val="auto"/>
          <w:kern w:val="0"/>
          <w:sz w:val="28"/>
          <w:szCs w:val="28"/>
        </w:rPr>
      </w:pPr>
      <w:r>
        <w:rPr>
          <w:rFonts w:hint="eastAsia" w:ascii="宋体" w:hAnsi="宋体"/>
          <w:color w:val="auto"/>
          <w:kern w:val="0"/>
          <w:sz w:val="24"/>
        </w:rPr>
        <w:t>               供应商：</w:t>
      </w:r>
      <w:r>
        <w:rPr>
          <w:rFonts w:hint="eastAsia" w:ascii="宋体" w:hAnsi="宋体"/>
          <w:color w:val="auto"/>
          <w:kern w:val="0"/>
          <w:sz w:val="24"/>
          <w:u w:val="single"/>
        </w:rPr>
        <w:t>      </w:t>
      </w:r>
      <w:r>
        <w:rPr>
          <w:rFonts w:hint="eastAsia" w:ascii="宋体" w:hAnsi="宋体"/>
          <w:color w:val="auto"/>
          <w:kern w:val="0"/>
          <w:sz w:val="24"/>
        </w:rPr>
        <w:t>（全称并加盖公章）</w:t>
      </w:r>
    </w:p>
    <w:p>
      <w:pPr>
        <w:widowControl/>
        <w:spacing w:line="460" w:lineRule="atLeast"/>
        <w:ind w:firstLine="4680" w:firstLineChars="1950"/>
        <w:rPr>
          <w:rFonts w:ascii="宋体" w:hAnsi="宋体"/>
          <w:color w:val="auto"/>
          <w:kern w:val="0"/>
          <w:sz w:val="24"/>
        </w:rPr>
      </w:pPr>
    </w:p>
    <w:p>
      <w:pPr>
        <w:widowControl/>
        <w:spacing w:line="460" w:lineRule="atLeast"/>
        <w:ind w:firstLine="4680" w:firstLineChars="1950"/>
        <w:rPr>
          <w:rFonts w:ascii="宋体" w:hAnsi="宋体"/>
          <w:color w:val="auto"/>
          <w:kern w:val="0"/>
          <w:sz w:val="24"/>
          <w:u w:val="single"/>
        </w:rPr>
      </w:pPr>
      <w:r>
        <w:rPr>
          <w:rFonts w:hint="eastAsia" w:ascii="宋体" w:hAnsi="宋体"/>
          <w:color w:val="auto"/>
          <w:kern w:val="0"/>
          <w:sz w:val="24"/>
        </w:rPr>
        <w:t>年    月    日</w:t>
      </w:r>
    </w:p>
    <w:p>
      <w:pPr>
        <w:widowControl/>
        <w:spacing w:before="50" w:after="50" w:line="405" w:lineRule="atLeast"/>
        <w:ind w:right="-1089" w:hanging="149"/>
        <w:rPr>
          <w:rFonts w:ascii="宋体" w:hAnsi="宋体"/>
          <w:b/>
          <w:bCs/>
          <w:color w:val="auto"/>
          <w:kern w:val="0"/>
          <w:sz w:val="24"/>
        </w:rPr>
      </w:pPr>
    </w:p>
    <w:p>
      <w:pPr>
        <w:widowControl/>
        <w:spacing w:before="50" w:after="50" w:line="405" w:lineRule="atLeast"/>
        <w:ind w:right="-1089" w:hanging="149"/>
        <w:rPr>
          <w:rFonts w:ascii="宋体" w:hAnsi="宋体"/>
          <w:b/>
          <w:bCs/>
          <w:color w:val="auto"/>
          <w:kern w:val="0"/>
          <w:sz w:val="24"/>
        </w:rPr>
      </w:pPr>
    </w:p>
    <w:p>
      <w:pPr>
        <w:widowControl/>
        <w:spacing w:before="50" w:after="50" w:line="405" w:lineRule="atLeast"/>
        <w:ind w:right="-1089" w:hanging="149"/>
        <w:rPr>
          <w:rFonts w:ascii="宋体" w:hAnsi="宋体"/>
          <w:b/>
          <w:bCs/>
          <w:color w:val="auto"/>
          <w:kern w:val="0"/>
          <w:sz w:val="24"/>
        </w:rPr>
      </w:pPr>
    </w:p>
    <w:p>
      <w:pPr>
        <w:widowControl/>
        <w:spacing w:before="50" w:after="50" w:line="405" w:lineRule="atLeast"/>
        <w:ind w:right="-1089" w:hanging="149"/>
        <w:rPr>
          <w:rFonts w:ascii="宋体" w:hAnsi="宋体"/>
          <w:b/>
          <w:bCs/>
          <w:color w:val="auto"/>
          <w:kern w:val="0"/>
          <w:sz w:val="24"/>
        </w:rPr>
      </w:pPr>
    </w:p>
    <w:p>
      <w:pPr>
        <w:wordWrap w:val="0"/>
        <w:spacing w:beforeAutospacing="1" w:afterAutospacing="1" w:line="432" w:lineRule="auto"/>
        <w:ind w:firstLine="723" w:firstLineChars="300"/>
        <w:jc w:val="left"/>
        <w:rPr>
          <w:rFonts w:ascii="宋体" w:hAnsi="宋体"/>
          <w:b/>
          <w:bCs/>
          <w:color w:val="auto"/>
          <w:kern w:val="0"/>
          <w:sz w:val="24"/>
        </w:rPr>
        <w:sectPr>
          <w:pgSz w:w="11906" w:h="16838"/>
          <w:pgMar w:top="1440" w:right="1080" w:bottom="1440" w:left="1080" w:header="851" w:footer="992" w:gutter="0"/>
          <w:cols w:space="720" w:num="1"/>
          <w:titlePg/>
          <w:docGrid w:type="lines" w:linePitch="312" w:charSpace="0"/>
        </w:sectPr>
      </w:pPr>
    </w:p>
    <w:p>
      <w:pPr>
        <w:wordWrap w:val="0"/>
        <w:spacing w:before="100" w:beforeAutospacing="1" w:after="100" w:afterAutospacing="1" w:line="460" w:lineRule="exact"/>
        <w:jc w:val="center"/>
        <w:rPr>
          <w:rFonts w:ascii="宋体" w:hAnsi="宋体" w:cs="宋体"/>
          <w:color w:val="auto"/>
          <w:kern w:val="0"/>
          <w:sz w:val="24"/>
        </w:rPr>
      </w:pPr>
      <w:r>
        <w:rPr>
          <w:rFonts w:hint="eastAsia" w:ascii="宋体" w:hAnsi="宋体" w:cs="宋体"/>
          <w:b/>
          <w:bCs/>
          <w:color w:val="auto"/>
          <w:kern w:val="0"/>
          <w:sz w:val="28"/>
          <w:szCs w:val="28"/>
        </w:rPr>
        <w:t>附件5</w:t>
      </w:r>
      <w:r>
        <w:rPr>
          <w:rFonts w:hint="eastAsia" w:ascii="宋体" w:hAnsi="宋体" w:cs="宋体"/>
          <w:color w:val="auto"/>
          <w:kern w:val="0"/>
          <w:sz w:val="28"/>
          <w:szCs w:val="28"/>
        </w:rPr>
        <w:t> </w:t>
      </w:r>
      <w:r>
        <w:rPr>
          <w:rFonts w:hint="eastAsia" w:ascii="宋体" w:hAnsi="宋体" w:cs="宋体"/>
          <w:b/>
          <w:color w:val="auto"/>
          <w:kern w:val="0"/>
          <w:sz w:val="28"/>
          <w:szCs w:val="28"/>
        </w:rPr>
        <w:t>商务响应表</w:t>
      </w:r>
      <w:r>
        <w:rPr>
          <w:rFonts w:hint="eastAsia" w:ascii="宋体" w:hAnsi="宋体" w:cs="宋体"/>
          <w:color w:val="auto"/>
          <w:kern w:val="0"/>
          <w:sz w:val="28"/>
          <w:szCs w:val="28"/>
        </w:rPr>
        <w:t>（格式）</w:t>
      </w:r>
    </w:p>
    <w:tbl>
      <w:tblPr>
        <w:tblStyle w:val="22"/>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52"/>
        <w:gridCol w:w="2657"/>
        <w:gridCol w:w="1700"/>
        <w:gridCol w:w="241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6" w:hRule="atLeast"/>
          <w:jc w:val="center"/>
        </w:trPr>
        <w:tc>
          <w:tcPr>
            <w:tcW w:w="1752" w:type="dxa"/>
            <w:tcBorders>
              <w:top w:val="single" w:color="auto" w:sz="4" w:space="0"/>
              <w:left w:val="single" w:color="auto" w:sz="4" w:space="0"/>
              <w:bottom w:val="single" w:color="auto" w:sz="4" w:space="0"/>
              <w:right w:val="single" w:color="auto" w:sz="4" w:space="0"/>
            </w:tcBorders>
          </w:tcPr>
          <w:p>
            <w:pPr>
              <w:wordWrap w:val="0"/>
              <w:snapToGrid w:val="0"/>
              <w:spacing w:beforeLines="50" w:after="100" w:afterAutospacing="1" w:line="360" w:lineRule="auto"/>
              <w:jc w:val="center"/>
              <w:rPr>
                <w:rFonts w:ascii="宋体" w:hAnsi="宋体" w:cs="宋体"/>
                <w:color w:val="auto"/>
                <w:kern w:val="0"/>
                <w:sz w:val="24"/>
              </w:rPr>
            </w:pPr>
            <w:r>
              <w:rPr>
                <w:rFonts w:hint="eastAsia" w:ascii="宋体" w:hAnsi="宋体" w:cs="宋体"/>
                <w:color w:val="auto"/>
                <w:kern w:val="0"/>
                <w:sz w:val="24"/>
              </w:rPr>
              <w:t>服务名称</w:t>
            </w:r>
          </w:p>
        </w:tc>
        <w:tc>
          <w:tcPr>
            <w:tcW w:w="2657" w:type="dxa"/>
            <w:tcBorders>
              <w:top w:val="single" w:color="auto" w:sz="4" w:space="0"/>
              <w:left w:val="single" w:color="auto" w:sz="4" w:space="0"/>
              <w:bottom w:val="single" w:color="auto" w:sz="4" w:space="0"/>
              <w:right w:val="single" w:color="auto" w:sz="4" w:space="0"/>
            </w:tcBorders>
          </w:tcPr>
          <w:p>
            <w:pPr>
              <w:wordWrap w:val="0"/>
              <w:snapToGrid w:val="0"/>
              <w:spacing w:beforeLines="50" w:after="100" w:afterAutospacing="1" w:line="360" w:lineRule="auto"/>
              <w:jc w:val="center"/>
              <w:rPr>
                <w:rFonts w:ascii="宋体" w:hAnsi="宋体" w:cs="宋体"/>
                <w:color w:val="auto"/>
                <w:kern w:val="0"/>
                <w:sz w:val="24"/>
              </w:rPr>
            </w:pPr>
            <w:r>
              <w:rPr>
                <w:rFonts w:hint="eastAsia" w:ascii="宋体" w:hAnsi="宋体" w:cs="宋体"/>
                <w:color w:val="auto"/>
                <w:kern w:val="0"/>
                <w:sz w:val="24"/>
              </w:rPr>
              <w:t>竞争性谈判文件要求</w:t>
            </w:r>
          </w:p>
        </w:tc>
        <w:tc>
          <w:tcPr>
            <w:tcW w:w="1700" w:type="dxa"/>
            <w:tcBorders>
              <w:top w:val="single" w:color="auto" w:sz="4" w:space="0"/>
              <w:left w:val="single" w:color="auto" w:sz="4" w:space="0"/>
              <w:bottom w:val="single" w:color="auto" w:sz="4" w:space="0"/>
              <w:right w:val="single" w:color="auto" w:sz="4" w:space="0"/>
            </w:tcBorders>
          </w:tcPr>
          <w:p>
            <w:pPr>
              <w:wordWrap w:val="0"/>
              <w:snapToGrid w:val="0"/>
              <w:spacing w:beforeLines="50" w:after="100" w:afterAutospacing="1" w:line="360" w:lineRule="auto"/>
              <w:jc w:val="center"/>
              <w:rPr>
                <w:rFonts w:ascii="宋体" w:hAnsi="宋体" w:cs="宋体"/>
                <w:color w:val="auto"/>
                <w:kern w:val="0"/>
                <w:sz w:val="24"/>
              </w:rPr>
            </w:pPr>
            <w:r>
              <w:rPr>
                <w:rFonts w:hint="eastAsia" w:ascii="宋体" w:hAnsi="宋体" w:cs="宋体"/>
                <w:color w:val="auto"/>
                <w:kern w:val="0"/>
                <w:sz w:val="24"/>
              </w:rPr>
              <w:t>是否响应</w:t>
            </w:r>
          </w:p>
        </w:tc>
        <w:tc>
          <w:tcPr>
            <w:tcW w:w="2413" w:type="dxa"/>
            <w:tcBorders>
              <w:top w:val="single" w:color="auto" w:sz="4" w:space="0"/>
              <w:left w:val="single" w:color="auto" w:sz="4" w:space="0"/>
              <w:bottom w:val="single" w:color="auto" w:sz="4" w:space="0"/>
              <w:right w:val="single" w:color="auto" w:sz="4" w:space="0"/>
            </w:tcBorders>
          </w:tcPr>
          <w:p>
            <w:pPr>
              <w:wordWrap w:val="0"/>
              <w:snapToGrid w:val="0"/>
              <w:spacing w:beforeLines="50" w:after="100" w:afterAutospacing="1" w:line="360" w:lineRule="auto"/>
              <w:jc w:val="center"/>
              <w:rPr>
                <w:rFonts w:ascii="宋体" w:hAnsi="宋体" w:cs="宋体"/>
                <w:color w:val="auto"/>
                <w:kern w:val="0"/>
                <w:sz w:val="24"/>
              </w:rPr>
            </w:pPr>
            <w:r>
              <w:rPr>
                <w:rFonts w:hint="eastAsia" w:ascii="宋体" w:hAnsi="宋体" w:cs="宋体"/>
                <w:color w:val="auto"/>
                <w:kern w:val="0"/>
                <w:sz w:val="24"/>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1752" w:type="dxa"/>
            <w:tcBorders>
              <w:top w:val="single" w:color="auto" w:sz="4" w:space="0"/>
              <w:left w:val="single" w:color="auto" w:sz="4" w:space="0"/>
              <w:bottom w:val="single" w:color="auto" w:sz="4" w:space="0"/>
              <w:right w:val="single" w:color="auto" w:sz="4" w:space="0"/>
            </w:tcBorders>
          </w:tcPr>
          <w:p>
            <w:pPr>
              <w:widowControl/>
              <w:snapToGrid w:val="0"/>
              <w:spacing w:line="240" w:lineRule="atLeast"/>
              <w:jc w:val="center"/>
              <w:rPr>
                <w:rFonts w:ascii="宋体" w:hAnsi="宋体" w:cs="宋体"/>
                <w:color w:val="auto"/>
                <w:kern w:val="0"/>
                <w:sz w:val="24"/>
              </w:rPr>
            </w:pPr>
          </w:p>
        </w:tc>
        <w:tc>
          <w:tcPr>
            <w:tcW w:w="2657"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p>
        </w:tc>
        <w:tc>
          <w:tcPr>
            <w:tcW w:w="1700"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p>
        </w:tc>
        <w:tc>
          <w:tcPr>
            <w:tcW w:w="2413"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4" w:hRule="atLeast"/>
          <w:jc w:val="center"/>
        </w:trPr>
        <w:tc>
          <w:tcPr>
            <w:tcW w:w="1752" w:type="dxa"/>
            <w:tcBorders>
              <w:top w:val="single" w:color="auto" w:sz="4" w:space="0"/>
              <w:left w:val="single" w:color="auto" w:sz="4" w:space="0"/>
              <w:bottom w:val="single" w:color="auto" w:sz="4" w:space="0"/>
              <w:right w:val="single" w:color="auto" w:sz="4" w:space="0"/>
            </w:tcBorders>
          </w:tcPr>
          <w:p>
            <w:pPr>
              <w:widowControl/>
              <w:snapToGrid w:val="0"/>
              <w:spacing w:line="240" w:lineRule="atLeast"/>
              <w:jc w:val="center"/>
              <w:rPr>
                <w:rFonts w:ascii="宋体" w:hAnsi="宋体" w:cs="宋体"/>
                <w:color w:val="auto"/>
                <w:kern w:val="0"/>
                <w:sz w:val="24"/>
              </w:rPr>
            </w:pPr>
          </w:p>
        </w:tc>
        <w:tc>
          <w:tcPr>
            <w:tcW w:w="2657"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p>
        </w:tc>
        <w:tc>
          <w:tcPr>
            <w:tcW w:w="1700"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p>
        </w:tc>
        <w:tc>
          <w:tcPr>
            <w:tcW w:w="2413"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4" w:hRule="atLeast"/>
          <w:jc w:val="center"/>
        </w:trPr>
        <w:tc>
          <w:tcPr>
            <w:tcW w:w="1752" w:type="dxa"/>
            <w:tcBorders>
              <w:top w:val="single" w:color="auto" w:sz="4" w:space="0"/>
              <w:left w:val="single" w:color="auto" w:sz="4" w:space="0"/>
              <w:bottom w:val="single" w:color="auto" w:sz="4" w:space="0"/>
              <w:right w:val="single" w:color="auto" w:sz="4" w:space="0"/>
            </w:tcBorders>
          </w:tcPr>
          <w:p>
            <w:pPr>
              <w:widowControl/>
              <w:snapToGrid w:val="0"/>
              <w:spacing w:line="240" w:lineRule="atLeast"/>
              <w:jc w:val="center"/>
              <w:rPr>
                <w:rFonts w:ascii="宋体" w:hAnsi="宋体" w:cs="宋体"/>
                <w:color w:val="auto"/>
                <w:kern w:val="0"/>
                <w:sz w:val="24"/>
              </w:rPr>
            </w:pPr>
          </w:p>
        </w:tc>
        <w:tc>
          <w:tcPr>
            <w:tcW w:w="2657"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p>
        </w:tc>
        <w:tc>
          <w:tcPr>
            <w:tcW w:w="1700"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p>
        </w:tc>
        <w:tc>
          <w:tcPr>
            <w:tcW w:w="2413"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4" w:hRule="atLeast"/>
          <w:jc w:val="center"/>
        </w:trPr>
        <w:tc>
          <w:tcPr>
            <w:tcW w:w="1752" w:type="dxa"/>
            <w:tcBorders>
              <w:top w:val="single" w:color="auto" w:sz="4" w:space="0"/>
              <w:left w:val="single" w:color="auto" w:sz="4" w:space="0"/>
              <w:bottom w:val="single" w:color="auto" w:sz="4" w:space="0"/>
              <w:right w:val="single" w:color="auto" w:sz="4" w:space="0"/>
            </w:tcBorders>
          </w:tcPr>
          <w:p>
            <w:pPr>
              <w:widowControl/>
              <w:snapToGrid w:val="0"/>
              <w:spacing w:line="240" w:lineRule="atLeast"/>
              <w:jc w:val="center"/>
              <w:rPr>
                <w:rFonts w:ascii="宋体" w:hAnsi="宋体" w:cs="宋体"/>
                <w:color w:val="auto"/>
                <w:kern w:val="0"/>
                <w:sz w:val="24"/>
              </w:rPr>
            </w:pPr>
          </w:p>
        </w:tc>
        <w:tc>
          <w:tcPr>
            <w:tcW w:w="2657"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p>
        </w:tc>
        <w:tc>
          <w:tcPr>
            <w:tcW w:w="1700"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p>
        </w:tc>
        <w:tc>
          <w:tcPr>
            <w:tcW w:w="2413"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4" w:hRule="atLeast"/>
          <w:jc w:val="center"/>
        </w:trPr>
        <w:tc>
          <w:tcPr>
            <w:tcW w:w="1752"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s="宋体"/>
                <w:color w:val="auto"/>
                <w:kern w:val="0"/>
                <w:sz w:val="24"/>
              </w:rPr>
            </w:pPr>
            <w:r>
              <w:rPr>
                <w:rFonts w:hint="eastAsia" w:ascii="宋体" w:hAnsi="宋体" w:cs="宋体"/>
                <w:color w:val="auto"/>
                <w:kern w:val="0"/>
                <w:sz w:val="24"/>
              </w:rPr>
              <w:t>.......</w:t>
            </w:r>
          </w:p>
        </w:tc>
        <w:tc>
          <w:tcPr>
            <w:tcW w:w="2657"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r>
              <w:rPr>
                <w:rFonts w:hint="eastAsia" w:ascii="宋体" w:hAnsi="宋体" w:cs="宋体"/>
                <w:color w:val="auto"/>
                <w:kern w:val="0"/>
                <w:sz w:val="24"/>
              </w:rPr>
              <w:t>.......</w:t>
            </w:r>
          </w:p>
        </w:tc>
        <w:tc>
          <w:tcPr>
            <w:tcW w:w="1700"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r>
              <w:rPr>
                <w:rFonts w:hint="eastAsia" w:ascii="宋体" w:hAnsi="宋体" w:cs="宋体"/>
                <w:color w:val="auto"/>
                <w:kern w:val="0"/>
                <w:sz w:val="24"/>
              </w:rPr>
              <w:t>.......</w:t>
            </w:r>
          </w:p>
        </w:tc>
        <w:tc>
          <w:tcPr>
            <w:tcW w:w="2413" w:type="dxa"/>
            <w:tcBorders>
              <w:top w:val="single" w:color="auto" w:sz="4" w:space="0"/>
              <w:left w:val="single" w:color="auto" w:sz="4" w:space="0"/>
              <w:bottom w:val="single" w:color="auto" w:sz="4" w:space="0"/>
              <w:right w:val="single" w:color="auto" w:sz="4" w:space="0"/>
            </w:tcBorders>
          </w:tcPr>
          <w:p>
            <w:pPr>
              <w:wordWrap w:val="0"/>
              <w:jc w:val="center"/>
              <w:rPr>
                <w:rFonts w:ascii="ˎ̥" w:hAnsi="ˎ̥" w:cs="宋体"/>
                <w:color w:val="auto"/>
                <w:kern w:val="0"/>
                <w:sz w:val="18"/>
                <w:szCs w:val="18"/>
              </w:rPr>
            </w:pPr>
            <w:r>
              <w:rPr>
                <w:rFonts w:hint="eastAsia" w:ascii="宋体" w:hAnsi="宋体" w:cs="宋体"/>
                <w:color w:val="auto"/>
                <w:kern w:val="0"/>
                <w:sz w:val="24"/>
              </w:rPr>
              <w:t>.......</w:t>
            </w:r>
          </w:p>
        </w:tc>
      </w:tr>
    </w:tbl>
    <w:p>
      <w:pPr>
        <w:wordWrap w:val="0"/>
        <w:spacing w:before="100" w:beforeAutospacing="1" w:after="100" w:afterAutospacing="1" w:line="460" w:lineRule="exact"/>
        <w:ind w:firstLine="2400" w:firstLineChars="1000"/>
        <w:jc w:val="left"/>
        <w:rPr>
          <w:rFonts w:ascii="宋体" w:hAnsi="宋体" w:cs="宋体"/>
          <w:color w:val="auto"/>
          <w:kern w:val="0"/>
          <w:sz w:val="24"/>
        </w:rPr>
      </w:pPr>
    </w:p>
    <w:p>
      <w:pPr>
        <w:wordWrap w:val="0"/>
        <w:spacing w:before="100" w:beforeAutospacing="1" w:after="100" w:afterAutospacing="1" w:line="460" w:lineRule="exact"/>
        <w:ind w:firstLine="2400" w:firstLineChars="1000"/>
        <w:jc w:val="left"/>
        <w:rPr>
          <w:rFonts w:ascii="宋体" w:hAnsi="宋体" w:cs="宋体"/>
          <w:color w:val="auto"/>
          <w:kern w:val="0"/>
          <w:sz w:val="24"/>
        </w:rPr>
      </w:pPr>
    </w:p>
    <w:p>
      <w:pPr>
        <w:wordWrap w:val="0"/>
        <w:spacing w:before="100" w:beforeAutospacing="1" w:after="100" w:afterAutospacing="1" w:line="460" w:lineRule="exact"/>
        <w:ind w:firstLine="2400" w:firstLineChars="1000"/>
        <w:jc w:val="left"/>
        <w:rPr>
          <w:rFonts w:ascii="宋体" w:hAnsi="宋体" w:cs="宋体"/>
          <w:color w:val="auto"/>
          <w:kern w:val="0"/>
          <w:sz w:val="24"/>
        </w:rPr>
      </w:pPr>
      <w:r>
        <w:rPr>
          <w:rFonts w:hint="eastAsia" w:ascii="宋体" w:hAnsi="宋体" w:cs="宋体"/>
          <w:color w:val="auto"/>
          <w:kern w:val="0"/>
          <w:sz w:val="24"/>
        </w:rPr>
        <w:t xml:space="preserve">供应商代表签字： </w:t>
      </w:r>
    </w:p>
    <w:p>
      <w:pPr>
        <w:wordWrap w:val="0"/>
        <w:spacing w:before="100" w:beforeAutospacing="1" w:after="100" w:afterAutospacing="1"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rPr>
        <w:t xml:space="preserve">                供应商：（全称并加盖公章）</w:t>
      </w:r>
    </w:p>
    <w:p>
      <w:pPr>
        <w:wordWrap w:val="0"/>
        <w:spacing w:before="100" w:beforeAutospacing="1" w:after="100" w:afterAutospacing="1" w:line="460" w:lineRule="exact"/>
        <w:ind w:firstLine="480" w:firstLineChars="200"/>
        <w:jc w:val="left"/>
        <w:rPr>
          <w:rFonts w:ascii="宋体" w:hAnsi="宋体" w:cs="宋体"/>
          <w:color w:val="auto"/>
          <w:kern w:val="0"/>
          <w:sz w:val="24"/>
        </w:rPr>
      </w:pPr>
    </w:p>
    <w:p>
      <w:pPr>
        <w:wordWrap w:val="0"/>
        <w:spacing w:before="100" w:beforeAutospacing="1" w:after="100" w:afterAutospacing="1" w:line="460" w:lineRule="exact"/>
        <w:ind w:firstLine="4800" w:firstLineChars="2000"/>
        <w:jc w:val="left"/>
        <w:rPr>
          <w:rFonts w:ascii="宋体" w:hAnsi="宋体" w:cs="宋体"/>
          <w:color w:val="auto"/>
          <w:kern w:val="0"/>
          <w:sz w:val="24"/>
        </w:rPr>
      </w:pPr>
      <w:r>
        <w:rPr>
          <w:rFonts w:hint="eastAsia" w:ascii="宋体" w:hAnsi="宋体" w:cs="宋体"/>
          <w:color w:val="auto"/>
          <w:kern w:val="0"/>
          <w:sz w:val="24"/>
        </w:rPr>
        <w:t>年   月   日</w:t>
      </w:r>
    </w:p>
    <w:p>
      <w:pPr>
        <w:widowControl/>
        <w:spacing w:line="460" w:lineRule="atLeast"/>
        <w:ind w:firstLine="480"/>
        <w:rPr>
          <w:rFonts w:ascii="宋体" w:hAnsi="宋体"/>
          <w:color w:val="auto"/>
          <w:kern w:val="0"/>
          <w:sz w:val="24"/>
        </w:rPr>
        <w:sectPr>
          <w:pgSz w:w="11906" w:h="16838"/>
          <w:pgMar w:top="1440" w:right="1080" w:bottom="1440" w:left="1080" w:header="851" w:footer="992" w:gutter="0"/>
          <w:cols w:space="720" w:num="1"/>
          <w:titlePg/>
          <w:docGrid w:type="lines" w:linePitch="312" w:charSpace="0"/>
        </w:sectPr>
      </w:pPr>
      <w:r>
        <w:rPr>
          <w:rFonts w:hint="eastAsia" w:ascii="宋体" w:hAnsi="宋体"/>
          <w:color w:val="auto"/>
          <w:kern w:val="0"/>
          <w:sz w:val="24"/>
        </w:rPr>
        <w:t>  </w:t>
      </w:r>
    </w:p>
    <w:p>
      <w:pPr>
        <w:widowControl/>
        <w:spacing w:line="460" w:lineRule="atLeast"/>
        <w:jc w:val="center"/>
        <w:rPr>
          <w:rFonts w:ascii="宋体" w:hAnsi="宋体" w:cs="宋体"/>
          <w:color w:val="auto"/>
          <w:kern w:val="0"/>
          <w:sz w:val="28"/>
          <w:szCs w:val="28"/>
        </w:rPr>
      </w:pPr>
      <w:r>
        <w:rPr>
          <w:rFonts w:hint="eastAsia" w:ascii="宋体" w:hAnsi="宋体" w:cs="宋体"/>
          <w:b/>
          <w:bCs/>
          <w:color w:val="auto"/>
          <w:kern w:val="0"/>
          <w:sz w:val="28"/>
          <w:szCs w:val="28"/>
        </w:rPr>
        <w:t>附件5  法定代表人身份证明</w:t>
      </w:r>
      <w:r>
        <w:rPr>
          <w:rFonts w:hint="eastAsia" w:ascii="宋体" w:hAnsi="宋体" w:cs="宋体"/>
          <w:color w:val="auto"/>
          <w:kern w:val="0"/>
          <w:sz w:val="28"/>
          <w:szCs w:val="28"/>
        </w:rPr>
        <w:t>（格式）</w:t>
      </w:r>
    </w:p>
    <w:p>
      <w:pPr>
        <w:widowControl/>
        <w:spacing w:line="460" w:lineRule="atLeast"/>
        <w:ind w:firstLine="480"/>
        <w:rPr>
          <w:rFonts w:ascii="宋体" w:hAnsi="宋体"/>
          <w:color w:val="auto"/>
          <w:kern w:val="0"/>
          <w:sz w:val="24"/>
        </w:rPr>
      </w:pPr>
    </w:p>
    <w:p>
      <w:pPr>
        <w:widowControl/>
        <w:spacing w:line="460" w:lineRule="atLeast"/>
        <w:ind w:firstLine="480"/>
        <w:rPr>
          <w:color w:val="auto"/>
          <w:kern w:val="0"/>
          <w:szCs w:val="21"/>
        </w:rPr>
      </w:pPr>
      <w:r>
        <w:rPr>
          <w:rFonts w:hint="eastAsia" w:ascii="宋体" w:hAnsi="宋体"/>
          <w:color w:val="auto"/>
          <w:kern w:val="0"/>
          <w:sz w:val="24"/>
        </w:rPr>
        <w:t>供应商名称：</w:t>
      </w:r>
      <w:r>
        <w:rPr>
          <w:rFonts w:hint="eastAsia" w:ascii="宋体" w:hAnsi="宋体"/>
          <w:color w:val="auto"/>
          <w:kern w:val="0"/>
          <w:sz w:val="24"/>
          <w:u w:val="single"/>
        </w:rPr>
        <w:t>           </w:t>
      </w:r>
    </w:p>
    <w:p>
      <w:pPr>
        <w:widowControl/>
        <w:spacing w:line="460" w:lineRule="atLeast"/>
        <w:ind w:firstLine="480"/>
        <w:rPr>
          <w:color w:val="auto"/>
          <w:kern w:val="0"/>
          <w:szCs w:val="21"/>
        </w:rPr>
      </w:pPr>
      <w:r>
        <w:rPr>
          <w:rFonts w:hint="eastAsia" w:ascii="宋体" w:hAnsi="宋体"/>
          <w:color w:val="auto"/>
          <w:kern w:val="0"/>
          <w:sz w:val="24"/>
        </w:rPr>
        <w:t>地址：</w:t>
      </w:r>
      <w:r>
        <w:rPr>
          <w:rFonts w:hint="eastAsia" w:ascii="宋体" w:hAnsi="宋体"/>
          <w:color w:val="auto"/>
          <w:kern w:val="0"/>
          <w:sz w:val="24"/>
          <w:u w:val="single"/>
        </w:rPr>
        <w:t>            </w:t>
      </w:r>
    </w:p>
    <w:p>
      <w:pPr>
        <w:widowControl/>
        <w:spacing w:line="460" w:lineRule="atLeast"/>
        <w:ind w:firstLine="480"/>
        <w:rPr>
          <w:color w:val="auto"/>
          <w:kern w:val="0"/>
          <w:szCs w:val="21"/>
        </w:rPr>
      </w:pPr>
      <w:r>
        <w:rPr>
          <w:rFonts w:hint="eastAsia" w:ascii="宋体" w:hAnsi="宋体"/>
          <w:color w:val="auto"/>
          <w:kern w:val="0"/>
          <w:sz w:val="24"/>
        </w:rPr>
        <w:t>成立时间：</w:t>
      </w:r>
      <w:r>
        <w:rPr>
          <w:rFonts w:hint="eastAsia" w:ascii="宋体" w:hAnsi="宋体"/>
          <w:color w:val="auto"/>
          <w:kern w:val="0"/>
          <w:sz w:val="24"/>
          <w:u w:val="single"/>
        </w:rPr>
        <w:t>    </w:t>
      </w:r>
      <w:r>
        <w:rPr>
          <w:rFonts w:hint="eastAsia" w:ascii="宋体" w:hAnsi="宋体"/>
          <w:color w:val="auto"/>
          <w:kern w:val="0"/>
          <w:sz w:val="24"/>
        </w:rPr>
        <w:t>年</w:t>
      </w:r>
      <w:r>
        <w:rPr>
          <w:rFonts w:hint="eastAsia" w:ascii="宋体" w:hAnsi="宋体"/>
          <w:color w:val="auto"/>
          <w:kern w:val="0"/>
          <w:sz w:val="24"/>
          <w:u w:val="single"/>
        </w:rPr>
        <w:t>    </w:t>
      </w:r>
      <w:r>
        <w:rPr>
          <w:rFonts w:hint="eastAsia" w:ascii="宋体" w:hAnsi="宋体"/>
          <w:color w:val="auto"/>
          <w:kern w:val="0"/>
          <w:sz w:val="24"/>
        </w:rPr>
        <w:t>月</w:t>
      </w:r>
      <w:r>
        <w:rPr>
          <w:rFonts w:hint="eastAsia" w:ascii="宋体" w:hAnsi="宋体"/>
          <w:color w:val="auto"/>
          <w:kern w:val="0"/>
          <w:sz w:val="24"/>
          <w:u w:val="single"/>
        </w:rPr>
        <w:t>    </w:t>
      </w:r>
      <w:r>
        <w:rPr>
          <w:rFonts w:hint="eastAsia" w:ascii="宋体" w:hAnsi="宋体"/>
          <w:color w:val="auto"/>
          <w:kern w:val="0"/>
          <w:sz w:val="24"/>
        </w:rPr>
        <w:t>日</w:t>
      </w:r>
    </w:p>
    <w:p>
      <w:pPr>
        <w:widowControl/>
        <w:spacing w:line="460" w:lineRule="atLeast"/>
        <w:ind w:firstLine="480"/>
        <w:rPr>
          <w:color w:val="auto"/>
          <w:kern w:val="0"/>
          <w:szCs w:val="21"/>
        </w:rPr>
      </w:pPr>
      <w:r>
        <w:rPr>
          <w:rFonts w:hint="eastAsia" w:ascii="宋体" w:hAnsi="宋体"/>
          <w:color w:val="auto"/>
          <w:kern w:val="0"/>
          <w:sz w:val="24"/>
        </w:rPr>
        <w:t>经营期限：</w:t>
      </w:r>
      <w:r>
        <w:rPr>
          <w:rFonts w:hint="eastAsia" w:ascii="宋体" w:hAnsi="宋体"/>
          <w:color w:val="auto"/>
          <w:kern w:val="0"/>
          <w:sz w:val="24"/>
          <w:u w:val="single"/>
        </w:rPr>
        <w:t>      </w:t>
      </w:r>
    </w:p>
    <w:p>
      <w:pPr>
        <w:widowControl/>
        <w:spacing w:line="460" w:lineRule="atLeast"/>
        <w:ind w:firstLine="480"/>
        <w:rPr>
          <w:rFonts w:ascii="宋体" w:hAnsi="宋体"/>
          <w:color w:val="auto"/>
          <w:kern w:val="0"/>
          <w:sz w:val="24"/>
          <w:u w:val="single"/>
        </w:rPr>
      </w:pPr>
      <w:r>
        <w:rPr>
          <w:rFonts w:hint="eastAsia" w:ascii="宋体" w:hAnsi="宋体"/>
          <w:color w:val="auto"/>
          <w:kern w:val="0"/>
          <w:sz w:val="24"/>
        </w:rPr>
        <w:t>姓名：</w:t>
      </w:r>
      <w:r>
        <w:rPr>
          <w:rFonts w:hint="eastAsia" w:ascii="宋体" w:hAnsi="宋体"/>
          <w:color w:val="auto"/>
          <w:kern w:val="0"/>
          <w:sz w:val="24"/>
          <w:u w:val="single"/>
        </w:rPr>
        <w:t>     </w:t>
      </w:r>
      <w:r>
        <w:rPr>
          <w:rFonts w:hint="eastAsia" w:ascii="宋体" w:hAnsi="宋体"/>
          <w:color w:val="auto"/>
          <w:kern w:val="0"/>
          <w:sz w:val="24"/>
        </w:rPr>
        <w:t>，性别：</w:t>
      </w:r>
      <w:r>
        <w:rPr>
          <w:rFonts w:hint="eastAsia" w:ascii="宋体" w:hAnsi="宋体"/>
          <w:color w:val="auto"/>
          <w:kern w:val="0"/>
          <w:sz w:val="24"/>
          <w:u w:val="single"/>
        </w:rPr>
        <w:t>   </w:t>
      </w:r>
      <w:r>
        <w:rPr>
          <w:rFonts w:hint="eastAsia" w:ascii="宋体" w:hAnsi="宋体"/>
          <w:color w:val="auto"/>
          <w:kern w:val="0"/>
          <w:sz w:val="24"/>
        </w:rPr>
        <w:t>，年龄：</w:t>
      </w:r>
      <w:r>
        <w:rPr>
          <w:rFonts w:hint="eastAsia" w:ascii="宋体" w:hAnsi="宋体"/>
          <w:color w:val="auto"/>
          <w:kern w:val="0"/>
          <w:sz w:val="24"/>
          <w:u w:val="single"/>
        </w:rPr>
        <w:t>   </w:t>
      </w:r>
      <w:r>
        <w:rPr>
          <w:rFonts w:hint="eastAsia" w:ascii="宋体" w:hAnsi="宋体"/>
          <w:color w:val="auto"/>
          <w:kern w:val="0"/>
          <w:sz w:val="24"/>
        </w:rPr>
        <w:t>，职务：</w:t>
      </w:r>
      <w:r>
        <w:rPr>
          <w:rFonts w:hint="eastAsia" w:ascii="宋体" w:hAnsi="宋体"/>
          <w:color w:val="auto"/>
          <w:kern w:val="0"/>
          <w:sz w:val="24"/>
          <w:u w:val="single"/>
        </w:rPr>
        <w:t>   </w:t>
      </w:r>
    </w:p>
    <w:p>
      <w:pPr>
        <w:widowControl/>
        <w:spacing w:line="460" w:lineRule="atLeast"/>
        <w:ind w:firstLine="480"/>
        <w:rPr>
          <w:color w:val="auto"/>
          <w:kern w:val="0"/>
          <w:szCs w:val="21"/>
        </w:rPr>
      </w:pPr>
      <w:r>
        <w:rPr>
          <w:rFonts w:hint="eastAsia" w:ascii="宋体" w:hAnsi="宋体"/>
          <w:color w:val="auto"/>
          <w:kern w:val="0"/>
          <w:sz w:val="24"/>
        </w:rPr>
        <w:t>系</w:t>
      </w:r>
      <w:r>
        <w:rPr>
          <w:rFonts w:hint="eastAsia" w:ascii="宋体" w:hAnsi="宋体"/>
          <w:color w:val="auto"/>
          <w:kern w:val="0"/>
          <w:sz w:val="24"/>
          <w:u w:val="single"/>
        </w:rPr>
        <w:t>       </w:t>
      </w:r>
      <w:r>
        <w:rPr>
          <w:rFonts w:hint="eastAsia" w:ascii="宋体" w:hAnsi="宋体"/>
          <w:color w:val="auto"/>
          <w:kern w:val="0"/>
          <w:sz w:val="24"/>
        </w:rPr>
        <w:t>（供应商名称）的法定代表人。</w:t>
      </w:r>
    </w:p>
    <w:p>
      <w:pPr>
        <w:widowControl/>
        <w:spacing w:line="460" w:lineRule="atLeast"/>
        <w:ind w:firstLine="480"/>
        <w:rPr>
          <w:color w:val="auto"/>
          <w:kern w:val="0"/>
          <w:szCs w:val="21"/>
        </w:rPr>
      </w:pPr>
      <w:r>
        <w:rPr>
          <w:rFonts w:hint="eastAsia" w:ascii="宋体" w:hAnsi="宋体"/>
          <w:color w:val="auto"/>
          <w:kern w:val="0"/>
          <w:sz w:val="24"/>
        </w:rPr>
        <w:t>特此证明。</w:t>
      </w:r>
    </w:p>
    <w:p>
      <w:pPr>
        <w:widowControl/>
        <w:spacing w:line="460" w:lineRule="atLeast"/>
        <w:rPr>
          <w:rFonts w:ascii="宋体" w:hAnsi="宋体"/>
          <w:color w:val="auto"/>
          <w:kern w:val="0"/>
          <w:sz w:val="24"/>
        </w:rPr>
      </w:pPr>
    </w:p>
    <w:p>
      <w:pPr>
        <w:spacing w:line="460" w:lineRule="exact"/>
        <w:ind w:firstLine="240" w:firstLineChars="100"/>
        <w:rPr>
          <w:rStyle w:val="74"/>
          <w:rFonts w:ascii="宋体" w:hAnsi="宋体" w:cs="宋体"/>
          <w:b/>
          <w:color w:val="auto"/>
          <w:sz w:val="24"/>
        </w:rPr>
      </w:pPr>
      <w:r>
        <w:rPr>
          <w:rStyle w:val="74"/>
          <w:rFonts w:hint="eastAsia" w:ascii="宋体" w:hAnsi="宋体" w:cs="宋体"/>
          <w:color w:val="auto"/>
          <w:sz w:val="24"/>
        </w:rPr>
        <w:t>附：法定代表人身份证扫描件</w:t>
      </w:r>
      <w:r>
        <w:rPr>
          <w:rStyle w:val="74"/>
          <w:rFonts w:hint="eastAsia" w:ascii="宋体" w:hAnsi="宋体" w:cs="宋体"/>
          <w:b/>
          <w:color w:val="auto"/>
          <w:sz w:val="24"/>
          <w:lang w:val="zh-CN"/>
        </w:rPr>
        <w:t>（二代身份证需正反面）</w:t>
      </w:r>
      <w:r>
        <w:rPr>
          <w:rStyle w:val="74"/>
          <w:rFonts w:hint="eastAsia" w:ascii="宋体" w:hAnsi="宋体" w:cs="宋体"/>
          <w:b/>
          <w:color w:val="auto"/>
          <w:sz w:val="24"/>
        </w:rPr>
        <w:t>（不附为无效授权）</w:t>
      </w:r>
    </w:p>
    <w:p>
      <w:pPr>
        <w:pStyle w:val="2"/>
        <w:ind w:firstLine="210"/>
        <w:rPr>
          <w:color w:val="auto"/>
        </w:rPr>
      </w:pPr>
    </w:p>
    <w:tbl>
      <w:tblPr>
        <w:tblStyle w:val="2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jc w:val="center"/>
        </w:trPr>
        <w:tc>
          <w:tcPr>
            <w:tcW w:w="8522" w:type="dxa"/>
          </w:tcPr>
          <w:p>
            <w:pPr>
              <w:spacing w:line="460" w:lineRule="exact"/>
              <w:jc w:val="center"/>
              <w:rPr>
                <w:rFonts w:hint="default" w:ascii="宋体" w:hAnsi="宋体" w:eastAsia="宋体" w:cs="宋体"/>
                <w:color w:val="auto"/>
                <w:lang w:val="en-US" w:eastAsia="zh-CN"/>
              </w:rPr>
            </w:pPr>
            <w:r>
              <w:rPr>
                <w:rStyle w:val="74"/>
                <w:rFonts w:hint="eastAsia"/>
                <w:color w:val="auto"/>
                <w:szCs w:val="21"/>
              </w:rPr>
              <w:t>附</w:t>
            </w:r>
            <w:r>
              <w:rPr>
                <w:rFonts w:hint="eastAsia" w:ascii="宋体" w:hAnsi="宋体" w:cs="宋体"/>
                <w:color w:val="auto"/>
                <w:kern w:val="0"/>
                <w:szCs w:val="21"/>
              </w:rPr>
              <w:t>法定代表人身份证</w:t>
            </w:r>
          </w:p>
          <w:p>
            <w:pPr>
              <w:spacing w:line="460" w:lineRule="exact"/>
              <w:rPr>
                <w:rFonts w:ascii="宋体" w:hAnsi="宋体" w:cs="宋体"/>
                <w:color w:val="auto"/>
              </w:rPr>
            </w:pPr>
          </w:p>
        </w:tc>
      </w:tr>
    </w:tbl>
    <w:p>
      <w:pPr>
        <w:spacing w:line="460" w:lineRule="exact"/>
        <w:rPr>
          <w:rStyle w:val="74"/>
          <w:rFonts w:ascii="宋体" w:hAnsi="宋体" w:cs="宋体"/>
          <w:color w:val="auto"/>
          <w:sz w:val="24"/>
        </w:rPr>
      </w:pPr>
    </w:p>
    <w:p>
      <w:pPr>
        <w:widowControl/>
        <w:spacing w:line="460" w:lineRule="atLeast"/>
        <w:rPr>
          <w:rFonts w:ascii="宋体" w:hAnsi="宋体"/>
          <w:b/>
          <w:bCs/>
          <w:color w:val="auto"/>
          <w:kern w:val="0"/>
          <w:sz w:val="24"/>
        </w:rPr>
      </w:pPr>
    </w:p>
    <w:p>
      <w:pPr>
        <w:widowControl/>
        <w:spacing w:line="460" w:lineRule="atLeast"/>
        <w:rPr>
          <w:rFonts w:ascii="宋体" w:hAnsi="宋体"/>
          <w:b/>
          <w:bCs/>
          <w:color w:val="auto"/>
          <w:kern w:val="0"/>
          <w:sz w:val="24"/>
        </w:rPr>
      </w:pPr>
    </w:p>
    <w:p>
      <w:pPr>
        <w:widowControl/>
        <w:spacing w:line="460" w:lineRule="atLeast"/>
        <w:ind w:firstLine="2880" w:firstLineChars="1200"/>
        <w:rPr>
          <w:color w:val="auto"/>
          <w:kern w:val="0"/>
          <w:sz w:val="28"/>
          <w:szCs w:val="28"/>
        </w:rPr>
      </w:pPr>
      <w:r>
        <w:rPr>
          <w:rFonts w:hint="eastAsia" w:ascii="宋体" w:hAnsi="宋体"/>
          <w:color w:val="auto"/>
          <w:kern w:val="0"/>
          <w:sz w:val="24"/>
        </w:rPr>
        <w:t>供应商：</w:t>
      </w:r>
      <w:r>
        <w:rPr>
          <w:rFonts w:hint="eastAsia" w:ascii="宋体" w:hAnsi="宋体"/>
          <w:color w:val="auto"/>
          <w:kern w:val="0"/>
          <w:sz w:val="24"/>
          <w:u w:val="single"/>
        </w:rPr>
        <w:t>    </w:t>
      </w:r>
      <w:r>
        <w:rPr>
          <w:rFonts w:hint="eastAsia" w:ascii="宋体" w:hAnsi="宋体"/>
          <w:color w:val="auto"/>
          <w:kern w:val="0"/>
          <w:sz w:val="24"/>
        </w:rPr>
        <w:t>（全称并加盖公章）</w:t>
      </w:r>
    </w:p>
    <w:p>
      <w:pPr>
        <w:widowControl/>
        <w:spacing w:line="460" w:lineRule="atLeast"/>
        <w:ind w:firstLine="4680" w:firstLineChars="1950"/>
        <w:rPr>
          <w:rFonts w:ascii="宋体" w:hAnsi="宋体"/>
          <w:color w:val="auto"/>
          <w:kern w:val="0"/>
          <w:sz w:val="24"/>
        </w:rPr>
      </w:pPr>
      <w:r>
        <w:rPr>
          <w:rFonts w:hint="eastAsia" w:ascii="宋体" w:hAnsi="宋体"/>
          <w:color w:val="auto"/>
          <w:kern w:val="0"/>
          <w:sz w:val="24"/>
        </w:rPr>
        <w:t xml:space="preserve"> 年 月 日</w:t>
      </w:r>
    </w:p>
    <w:p>
      <w:pPr>
        <w:widowControl/>
        <w:spacing w:line="460" w:lineRule="atLeast"/>
        <w:rPr>
          <w:rFonts w:ascii="宋体" w:hAnsi="宋体"/>
          <w:b/>
          <w:bCs/>
          <w:color w:val="auto"/>
          <w:kern w:val="0"/>
          <w:sz w:val="24"/>
        </w:rPr>
      </w:pPr>
    </w:p>
    <w:p>
      <w:pPr>
        <w:widowControl/>
        <w:spacing w:line="460" w:lineRule="atLeast"/>
        <w:rPr>
          <w:rFonts w:ascii="宋体" w:hAnsi="宋体"/>
          <w:b/>
          <w:bCs/>
          <w:color w:val="auto"/>
          <w:kern w:val="0"/>
          <w:sz w:val="24"/>
        </w:rPr>
      </w:pPr>
    </w:p>
    <w:p>
      <w:pPr>
        <w:widowControl/>
        <w:spacing w:line="460" w:lineRule="atLeast"/>
        <w:rPr>
          <w:rFonts w:ascii="宋体" w:hAnsi="宋体"/>
          <w:b/>
          <w:bCs/>
          <w:color w:val="auto"/>
          <w:kern w:val="0"/>
          <w:sz w:val="24"/>
        </w:rPr>
      </w:pPr>
    </w:p>
    <w:p>
      <w:pPr>
        <w:widowControl/>
        <w:spacing w:line="460" w:lineRule="atLeast"/>
        <w:rPr>
          <w:rFonts w:ascii="宋体" w:hAnsi="宋体"/>
          <w:b/>
          <w:bCs/>
          <w:color w:val="auto"/>
          <w:kern w:val="0"/>
          <w:sz w:val="24"/>
        </w:rPr>
      </w:pPr>
    </w:p>
    <w:p>
      <w:pPr>
        <w:widowControl/>
        <w:spacing w:line="460" w:lineRule="atLeast"/>
        <w:rPr>
          <w:rFonts w:ascii="宋体" w:hAnsi="宋体"/>
          <w:b/>
          <w:bCs/>
          <w:color w:val="auto"/>
          <w:kern w:val="0"/>
          <w:sz w:val="24"/>
        </w:rPr>
      </w:pPr>
    </w:p>
    <w:p>
      <w:pPr>
        <w:widowControl/>
        <w:spacing w:line="460" w:lineRule="atLeast"/>
        <w:rPr>
          <w:rFonts w:ascii="宋体" w:hAnsi="宋体"/>
          <w:b/>
          <w:bCs/>
          <w:color w:val="auto"/>
          <w:kern w:val="0"/>
          <w:sz w:val="24"/>
        </w:rPr>
      </w:pPr>
    </w:p>
    <w:p>
      <w:pPr>
        <w:widowControl/>
        <w:spacing w:line="460" w:lineRule="atLeast"/>
        <w:rPr>
          <w:rFonts w:ascii="宋体" w:hAnsi="宋体"/>
          <w:b/>
          <w:bCs/>
          <w:color w:val="auto"/>
          <w:kern w:val="0"/>
          <w:sz w:val="24"/>
        </w:rPr>
      </w:pPr>
    </w:p>
    <w:p>
      <w:pPr>
        <w:widowControl/>
        <w:spacing w:line="460" w:lineRule="atLeast"/>
        <w:jc w:val="center"/>
        <w:rPr>
          <w:rFonts w:ascii="宋体" w:hAnsi="宋体" w:cs="宋体"/>
          <w:color w:val="auto"/>
          <w:kern w:val="0"/>
          <w:sz w:val="28"/>
          <w:szCs w:val="28"/>
        </w:rPr>
      </w:pPr>
      <w:r>
        <w:rPr>
          <w:rFonts w:hint="eastAsia" w:ascii="宋体" w:hAnsi="宋体" w:cs="宋体"/>
          <w:b/>
          <w:bCs/>
          <w:color w:val="auto"/>
          <w:kern w:val="0"/>
          <w:sz w:val="28"/>
          <w:szCs w:val="28"/>
        </w:rPr>
        <w:t>附件6 法定代表人授权书</w:t>
      </w:r>
      <w:r>
        <w:rPr>
          <w:rFonts w:hint="eastAsia" w:ascii="宋体" w:hAnsi="宋体" w:cs="宋体"/>
          <w:color w:val="auto"/>
          <w:kern w:val="0"/>
          <w:sz w:val="28"/>
          <w:szCs w:val="28"/>
        </w:rPr>
        <w:t>（格式）</w:t>
      </w:r>
    </w:p>
    <w:p>
      <w:pPr>
        <w:snapToGrid w:val="0"/>
        <w:spacing w:line="460" w:lineRule="exact"/>
        <w:jc w:val="left"/>
        <w:rPr>
          <w:rStyle w:val="74"/>
          <w:rFonts w:ascii="宋体" w:hAnsi="宋体" w:cs="宋体"/>
          <w:b/>
          <w:bCs/>
          <w:color w:val="auto"/>
          <w:kern w:val="0"/>
          <w:sz w:val="24"/>
        </w:rPr>
      </w:pPr>
      <w:r>
        <w:rPr>
          <w:rStyle w:val="74"/>
          <w:rFonts w:hint="eastAsia" w:ascii="宋体" w:hAnsi="宋体" w:cs="宋体"/>
          <w:bCs/>
          <w:color w:val="auto"/>
          <w:kern w:val="0"/>
          <w:sz w:val="24"/>
        </w:rPr>
        <w:t>致</w:t>
      </w:r>
      <w:r>
        <w:rPr>
          <w:rStyle w:val="74"/>
          <w:rFonts w:hint="eastAsia" w:ascii="宋体" w:hAnsi="宋体" w:cs="宋体"/>
          <w:color w:val="auto"/>
          <w:kern w:val="0"/>
          <w:sz w:val="24"/>
        </w:rPr>
        <w:t>（采购人名称）：</w:t>
      </w:r>
    </w:p>
    <w:p>
      <w:pPr>
        <w:widowControl/>
        <w:spacing w:line="460" w:lineRule="atLeast"/>
        <w:ind w:firstLine="480"/>
        <w:rPr>
          <w:color w:val="auto"/>
          <w:kern w:val="0"/>
          <w:sz w:val="28"/>
          <w:szCs w:val="28"/>
        </w:rPr>
      </w:pPr>
      <w:r>
        <w:rPr>
          <w:rStyle w:val="74"/>
          <w:rFonts w:hint="eastAsia" w:ascii="宋体" w:hAnsi="宋体" w:cs="宋体"/>
          <w:color w:val="auto"/>
          <w:kern w:val="0"/>
          <w:sz w:val="24"/>
        </w:rPr>
        <w:t>我（姓名）系（供应商名称）的法定代表人，现委托（姓名）为我方代理人。代理人根据本授权，以我方的名义参加项目（项目编号：）的竞争性谈判活动，并代表我方全权办理针对上述项目的响应性文件递交、参加谈判、签约等具体事务和签署相关文件。</w:t>
      </w:r>
    </w:p>
    <w:p>
      <w:pPr>
        <w:widowControl/>
        <w:spacing w:line="460" w:lineRule="atLeast"/>
        <w:ind w:firstLine="480"/>
        <w:rPr>
          <w:color w:val="auto"/>
          <w:kern w:val="0"/>
          <w:sz w:val="28"/>
          <w:szCs w:val="28"/>
        </w:rPr>
      </w:pPr>
      <w:r>
        <w:rPr>
          <w:rFonts w:hint="eastAsia" w:ascii="宋体" w:hAnsi="宋体"/>
          <w:color w:val="auto"/>
          <w:kern w:val="0"/>
          <w:sz w:val="24"/>
        </w:rPr>
        <w:t>我方对代理人的签名负全部责任。在撤销授权的书面通知以前，本授权书一直有效。代理人在授权书有效期内签署的所有文件不因授权的撤销而失效。</w:t>
      </w:r>
    </w:p>
    <w:p>
      <w:pPr>
        <w:widowControl/>
        <w:spacing w:line="460" w:lineRule="atLeast"/>
        <w:ind w:firstLine="480"/>
        <w:rPr>
          <w:color w:val="auto"/>
          <w:kern w:val="0"/>
          <w:sz w:val="28"/>
          <w:szCs w:val="28"/>
        </w:rPr>
      </w:pPr>
      <w:r>
        <w:rPr>
          <w:rFonts w:hint="eastAsia" w:ascii="宋体" w:hAnsi="宋体"/>
          <w:color w:val="auto"/>
          <w:kern w:val="0"/>
          <w:sz w:val="24"/>
        </w:rPr>
        <w:t>代理人无转委托权。</w:t>
      </w:r>
    </w:p>
    <w:p>
      <w:pPr>
        <w:widowControl/>
        <w:spacing w:line="460" w:lineRule="atLeast"/>
        <w:ind w:firstLine="480"/>
        <w:jc w:val="left"/>
        <w:rPr>
          <w:rFonts w:ascii="宋体" w:hAnsi="宋体" w:cs="宋体"/>
          <w:color w:val="auto"/>
          <w:kern w:val="0"/>
          <w:sz w:val="24"/>
        </w:rPr>
      </w:pPr>
      <w:r>
        <w:rPr>
          <w:rFonts w:hint="eastAsia" w:ascii="宋体" w:hAnsi="宋体" w:cs="宋体"/>
          <w:color w:val="auto"/>
          <w:kern w:val="0"/>
          <w:sz w:val="24"/>
        </w:rPr>
        <w:t>委托期限：</w:t>
      </w:r>
      <w:r>
        <w:rPr>
          <w:rFonts w:hint="eastAsia" w:ascii="宋体" w:hAnsi="宋体" w:cs="宋体"/>
          <w:color w:val="auto"/>
          <w:kern w:val="0"/>
          <w:sz w:val="24"/>
          <w:u w:val="single"/>
        </w:rPr>
        <w:t>         </w:t>
      </w:r>
    </w:p>
    <w:p>
      <w:pPr>
        <w:widowControl/>
        <w:spacing w:line="460" w:lineRule="atLeast"/>
        <w:ind w:firstLine="480"/>
        <w:rPr>
          <w:color w:val="auto"/>
          <w:kern w:val="0"/>
          <w:sz w:val="28"/>
          <w:szCs w:val="28"/>
        </w:rPr>
      </w:pPr>
      <w:r>
        <w:rPr>
          <w:rFonts w:hint="eastAsia" w:ascii="宋体" w:hAnsi="宋体"/>
          <w:color w:val="auto"/>
          <w:kern w:val="0"/>
          <w:sz w:val="24"/>
        </w:rPr>
        <w:t>委托代理人签名：</w:t>
      </w:r>
      <w:r>
        <w:rPr>
          <w:rFonts w:hint="eastAsia" w:ascii="宋体" w:hAnsi="宋体"/>
          <w:color w:val="auto"/>
          <w:kern w:val="0"/>
          <w:sz w:val="24"/>
          <w:u w:val="single"/>
        </w:rPr>
        <w:t xml:space="preserve">        </w:t>
      </w:r>
      <w:r>
        <w:rPr>
          <w:rFonts w:hint="eastAsia" w:ascii="宋体" w:hAnsi="宋体"/>
          <w:color w:val="auto"/>
          <w:kern w:val="0"/>
          <w:sz w:val="24"/>
        </w:rPr>
        <w:t xml:space="preserve">         法定代表人签名：</w:t>
      </w:r>
      <w:r>
        <w:rPr>
          <w:rFonts w:hint="eastAsia" w:ascii="宋体" w:hAnsi="宋体"/>
          <w:color w:val="auto"/>
          <w:kern w:val="0"/>
          <w:sz w:val="24"/>
          <w:u w:val="single"/>
        </w:rPr>
        <w:t xml:space="preserve">        </w:t>
      </w:r>
    </w:p>
    <w:p>
      <w:pPr>
        <w:widowControl/>
        <w:spacing w:line="460" w:lineRule="atLeast"/>
        <w:ind w:firstLine="480"/>
        <w:rPr>
          <w:rFonts w:ascii="宋体" w:hAnsi="宋体"/>
          <w:color w:val="auto"/>
          <w:kern w:val="0"/>
          <w:sz w:val="24"/>
          <w:u w:val="single"/>
        </w:rPr>
      </w:pPr>
      <w:r>
        <w:rPr>
          <w:rFonts w:hint="eastAsia" w:ascii="宋体" w:hAnsi="宋体"/>
          <w:color w:val="auto"/>
          <w:kern w:val="0"/>
          <w:sz w:val="24"/>
        </w:rPr>
        <w:t>职务：</w:t>
      </w:r>
      <w:r>
        <w:rPr>
          <w:rFonts w:hint="eastAsia" w:ascii="宋体" w:hAnsi="宋体"/>
          <w:color w:val="auto"/>
          <w:kern w:val="0"/>
          <w:sz w:val="24"/>
          <w:u w:val="single"/>
        </w:rPr>
        <w:t>       </w:t>
      </w:r>
      <w:r>
        <w:rPr>
          <w:rFonts w:hint="eastAsia" w:ascii="宋体" w:hAnsi="宋体"/>
          <w:color w:val="auto"/>
          <w:kern w:val="0"/>
          <w:sz w:val="24"/>
        </w:rPr>
        <w:t>                 职务：</w:t>
      </w:r>
      <w:r>
        <w:rPr>
          <w:rFonts w:hint="eastAsia" w:ascii="宋体" w:hAnsi="宋体"/>
          <w:color w:val="auto"/>
          <w:kern w:val="0"/>
          <w:sz w:val="24"/>
          <w:u w:val="single"/>
        </w:rPr>
        <w:t xml:space="preserve">          </w:t>
      </w:r>
    </w:p>
    <w:p>
      <w:pPr>
        <w:widowControl/>
        <w:spacing w:line="460" w:lineRule="atLeast"/>
        <w:ind w:firstLine="480"/>
        <w:rPr>
          <w:rFonts w:ascii="宋体" w:hAnsi="宋体"/>
          <w:color w:val="auto"/>
          <w:kern w:val="0"/>
          <w:sz w:val="24"/>
          <w:u w:val="single"/>
        </w:rPr>
      </w:pPr>
      <w:r>
        <w:rPr>
          <w:rFonts w:hint="eastAsia" w:ascii="宋体" w:hAnsi="宋体"/>
          <w:color w:val="auto"/>
          <w:kern w:val="0"/>
          <w:sz w:val="24"/>
        </w:rPr>
        <w:t>委托代理人身份证号码：</w:t>
      </w:r>
    </w:p>
    <w:p>
      <w:pPr>
        <w:widowControl/>
        <w:spacing w:line="460" w:lineRule="atLeast"/>
        <w:ind w:firstLine="4800"/>
        <w:rPr>
          <w:color w:val="auto"/>
          <w:kern w:val="0"/>
          <w:sz w:val="28"/>
          <w:szCs w:val="28"/>
        </w:rPr>
      </w:pPr>
      <w:r>
        <w:rPr>
          <w:rFonts w:hint="eastAsia" w:ascii="宋体" w:hAnsi="宋体"/>
          <w:color w:val="auto"/>
          <w:kern w:val="0"/>
          <w:sz w:val="24"/>
        </w:rPr>
        <w:t>              </w:t>
      </w:r>
    </w:p>
    <w:p>
      <w:pPr>
        <w:spacing w:line="460" w:lineRule="exact"/>
        <w:ind w:firstLine="480" w:firstLineChars="200"/>
        <w:rPr>
          <w:rStyle w:val="74"/>
          <w:rFonts w:ascii="宋体" w:hAnsi="宋体" w:cs="宋体"/>
          <w:b/>
          <w:color w:val="auto"/>
          <w:szCs w:val="21"/>
        </w:rPr>
      </w:pPr>
      <w:r>
        <w:rPr>
          <w:rStyle w:val="74"/>
          <w:rFonts w:hint="eastAsia" w:ascii="宋体" w:hAnsi="宋体" w:cs="宋体"/>
          <w:color w:val="auto"/>
          <w:sz w:val="24"/>
        </w:rPr>
        <w:t>附：</w:t>
      </w:r>
      <w:r>
        <w:rPr>
          <w:rStyle w:val="74"/>
          <w:rFonts w:hint="eastAsia" w:ascii="宋体" w:hAnsi="宋体" w:cs="宋体"/>
          <w:color w:val="auto"/>
          <w:szCs w:val="21"/>
        </w:rPr>
        <w:t>法定代表人及委托代理人身份证扫描件</w:t>
      </w:r>
      <w:r>
        <w:rPr>
          <w:rStyle w:val="74"/>
          <w:rFonts w:hint="eastAsia" w:ascii="宋体" w:hAnsi="宋体" w:cs="宋体"/>
          <w:b/>
          <w:color w:val="auto"/>
          <w:szCs w:val="21"/>
          <w:lang w:val="zh-CN"/>
        </w:rPr>
        <w:t>（二代身份证需正反面）</w:t>
      </w:r>
      <w:r>
        <w:rPr>
          <w:rStyle w:val="74"/>
          <w:rFonts w:hint="eastAsia" w:ascii="宋体" w:hAnsi="宋体" w:cs="宋体"/>
          <w:b/>
          <w:color w:val="auto"/>
          <w:szCs w:val="21"/>
        </w:rPr>
        <w:t>（不附为无效授权）</w:t>
      </w:r>
    </w:p>
    <w:p>
      <w:pPr>
        <w:pStyle w:val="2"/>
        <w:ind w:firstLine="210"/>
        <w:rPr>
          <w:color w:val="auto"/>
        </w:rPr>
      </w:pPr>
    </w:p>
    <w:tbl>
      <w:tblPr>
        <w:tblStyle w:val="22"/>
        <w:tblW w:w="8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jc w:val="center"/>
        </w:trPr>
        <w:tc>
          <w:tcPr>
            <w:tcW w:w="8180" w:type="dxa"/>
          </w:tcPr>
          <w:p>
            <w:pPr>
              <w:widowControl/>
              <w:jc w:val="center"/>
              <w:rPr>
                <w:color w:val="auto"/>
              </w:rPr>
            </w:pPr>
            <w:r>
              <w:rPr>
                <w:rStyle w:val="74"/>
                <w:rFonts w:hint="eastAsia"/>
                <w:color w:val="auto"/>
                <w:szCs w:val="21"/>
              </w:rPr>
              <w:t>附</w:t>
            </w:r>
            <w:r>
              <w:rPr>
                <w:rFonts w:hint="eastAsia" w:ascii="宋体" w:hAnsi="宋体" w:cs="宋体"/>
                <w:color w:val="auto"/>
                <w:kern w:val="0"/>
                <w:szCs w:val="21"/>
              </w:rPr>
              <w:t>法定代表人及委托代理人身份证</w:t>
            </w:r>
          </w:p>
          <w:p>
            <w:pPr>
              <w:jc w:val="center"/>
              <w:rPr>
                <w:rStyle w:val="74"/>
                <w:color w:val="auto"/>
                <w:szCs w:val="21"/>
              </w:rPr>
            </w:pPr>
          </w:p>
          <w:p>
            <w:pPr>
              <w:spacing w:line="460" w:lineRule="exact"/>
              <w:rPr>
                <w:rFonts w:ascii="宋体" w:hAnsi="宋体" w:cs="宋体"/>
                <w:color w:val="auto"/>
              </w:rPr>
            </w:pPr>
          </w:p>
          <w:p>
            <w:pPr>
              <w:spacing w:line="460" w:lineRule="exact"/>
              <w:rPr>
                <w:rFonts w:ascii="宋体" w:hAnsi="宋体" w:cs="宋体"/>
                <w:color w:val="auto"/>
              </w:rPr>
            </w:pPr>
          </w:p>
        </w:tc>
      </w:tr>
    </w:tbl>
    <w:p>
      <w:pPr>
        <w:pStyle w:val="2"/>
        <w:ind w:firstLine="210"/>
        <w:rPr>
          <w:color w:val="auto"/>
        </w:rPr>
      </w:pPr>
    </w:p>
    <w:p>
      <w:pPr>
        <w:widowControl/>
        <w:spacing w:before="156" w:after="156"/>
        <w:rPr>
          <w:rFonts w:ascii="宋体" w:hAnsi="宋体" w:cs="宋体"/>
          <w:b/>
          <w:bCs/>
          <w:color w:val="auto"/>
          <w:kern w:val="0"/>
          <w:sz w:val="24"/>
        </w:rPr>
      </w:pPr>
    </w:p>
    <w:p>
      <w:pPr>
        <w:widowControl/>
        <w:spacing w:line="460" w:lineRule="atLeast"/>
        <w:ind w:firstLine="3720" w:firstLineChars="1550"/>
        <w:rPr>
          <w:color w:val="auto"/>
          <w:kern w:val="0"/>
          <w:sz w:val="28"/>
          <w:szCs w:val="28"/>
        </w:rPr>
      </w:pPr>
      <w:r>
        <w:rPr>
          <w:rFonts w:hint="eastAsia" w:ascii="宋体" w:hAnsi="宋体"/>
          <w:color w:val="auto"/>
          <w:kern w:val="0"/>
          <w:sz w:val="24"/>
        </w:rPr>
        <w:t>供应商：</w:t>
      </w:r>
      <w:r>
        <w:rPr>
          <w:rFonts w:hint="eastAsia" w:ascii="宋体" w:hAnsi="宋体"/>
          <w:color w:val="auto"/>
          <w:kern w:val="0"/>
          <w:sz w:val="24"/>
          <w:u w:val="single"/>
        </w:rPr>
        <w:t>              </w:t>
      </w:r>
      <w:r>
        <w:rPr>
          <w:rFonts w:hint="eastAsia" w:ascii="宋体" w:hAnsi="宋体"/>
          <w:color w:val="auto"/>
          <w:kern w:val="0"/>
          <w:sz w:val="24"/>
        </w:rPr>
        <w:t>（全称并加盖公章）</w:t>
      </w:r>
    </w:p>
    <w:p>
      <w:pPr>
        <w:widowControl/>
        <w:spacing w:line="460" w:lineRule="atLeast"/>
        <w:ind w:firstLine="480"/>
        <w:rPr>
          <w:color w:val="auto"/>
          <w:kern w:val="0"/>
          <w:sz w:val="28"/>
          <w:szCs w:val="28"/>
        </w:rPr>
      </w:pPr>
      <w:r>
        <w:rPr>
          <w:rFonts w:hint="eastAsia" w:ascii="宋体" w:hAnsi="宋体"/>
          <w:color w:val="auto"/>
          <w:kern w:val="0"/>
          <w:sz w:val="24"/>
        </w:rPr>
        <w:t>                              年   月   日</w:t>
      </w:r>
    </w:p>
    <w:p>
      <w:pPr>
        <w:widowControl/>
        <w:spacing w:before="156" w:after="156"/>
        <w:rPr>
          <w:rFonts w:ascii="宋体" w:hAnsi="宋体" w:cs="宋体"/>
          <w:b/>
          <w:bCs/>
          <w:color w:val="auto"/>
          <w:kern w:val="0"/>
          <w:sz w:val="24"/>
        </w:rPr>
      </w:pPr>
    </w:p>
    <w:p>
      <w:pPr>
        <w:widowControl/>
        <w:spacing w:before="156" w:after="156"/>
        <w:rPr>
          <w:rFonts w:ascii="宋体" w:hAnsi="宋体" w:cs="宋体"/>
          <w:b/>
          <w:bCs/>
          <w:color w:val="auto"/>
          <w:kern w:val="0"/>
          <w:sz w:val="24"/>
        </w:rPr>
        <w:sectPr>
          <w:pgSz w:w="11906" w:h="16838"/>
          <w:pgMar w:top="1440" w:right="1080" w:bottom="1440" w:left="1080" w:header="851" w:footer="992" w:gutter="0"/>
          <w:cols w:space="720" w:num="1"/>
          <w:titlePg/>
          <w:docGrid w:type="lines" w:linePitch="312" w:charSpace="0"/>
        </w:sectPr>
      </w:pPr>
    </w:p>
    <w:p>
      <w:pPr>
        <w:widowControl/>
        <w:spacing w:before="156" w:after="156"/>
        <w:jc w:val="center"/>
        <w:rPr>
          <w:rFonts w:ascii="宋体" w:hAnsi="宋体" w:cs="宋体"/>
          <w:color w:val="auto"/>
          <w:kern w:val="0"/>
          <w:sz w:val="28"/>
          <w:szCs w:val="28"/>
        </w:rPr>
      </w:pPr>
      <w:r>
        <w:rPr>
          <w:rFonts w:hint="eastAsia" w:ascii="宋体" w:hAnsi="宋体" w:cs="宋体"/>
          <w:b/>
          <w:bCs/>
          <w:color w:val="auto"/>
          <w:kern w:val="0"/>
          <w:sz w:val="28"/>
          <w:szCs w:val="28"/>
        </w:rPr>
        <w:t>附件7  证明文件</w:t>
      </w:r>
    </w:p>
    <w:p>
      <w:pPr>
        <w:widowControl/>
        <w:spacing w:line="360" w:lineRule="auto"/>
        <w:jc w:val="left"/>
        <w:rPr>
          <w:rFonts w:ascii="宋体" w:cs="宋体"/>
          <w:bCs/>
          <w:color w:val="auto"/>
          <w:kern w:val="0"/>
          <w:sz w:val="24"/>
        </w:rPr>
      </w:pPr>
      <w:r>
        <w:rPr>
          <w:rFonts w:hint="eastAsia" w:ascii="宋体" w:hAnsi="宋体" w:cs="宋体"/>
          <w:bCs/>
          <w:color w:val="auto"/>
          <w:kern w:val="0"/>
          <w:sz w:val="24"/>
        </w:rPr>
        <w:t>7.1</w:t>
      </w:r>
      <w:r>
        <w:rPr>
          <w:rFonts w:hint="eastAsia" w:ascii="宋体" w:hAnsi="宋体" w:cs="宋体"/>
          <w:color w:val="auto"/>
          <w:kern w:val="0"/>
          <w:sz w:val="24"/>
        </w:rPr>
        <w:t>竞争性谈判文件中要求提供的资格证明文件</w:t>
      </w:r>
      <w:r>
        <w:rPr>
          <w:rFonts w:hint="eastAsia" w:ascii="宋体" w:hAnsi="宋体" w:cs="宋体"/>
          <w:bCs/>
          <w:color w:val="auto"/>
          <w:kern w:val="0"/>
          <w:sz w:val="24"/>
        </w:rPr>
        <w:t>。</w:t>
      </w:r>
    </w:p>
    <w:p>
      <w:pPr>
        <w:pStyle w:val="3"/>
        <w:spacing w:line="360" w:lineRule="auto"/>
        <w:jc w:val="left"/>
        <w:rPr>
          <w:rFonts w:ascii="宋体" w:hAnsi="宋体" w:cs="宋体"/>
          <w:color w:val="auto"/>
          <w:kern w:val="0"/>
          <w:sz w:val="24"/>
        </w:rPr>
      </w:pPr>
      <w:r>
        <w:rPr>
          <w:rFonts w:hint="eastAsia" w:ascii="宋体" w:hAnsi="宋体" w:cs="宋体"/>
          <w:bCs/>
          <w:color w:val="auto"/>
          <w:kern w:val="0"/>
          <w:sz w:val="24"/>
        </w:rPr>
        <w:t xml:space="preserve">7.2 </w:t>
      </w:r>
      <w:bookmarkStart w:id="10" w:name="_Toc12767"/>
      <w:r>
        <w:rPr>
          <w:rFonts w:hint="eastAsia" w:ascii="宋体" w:hAnsi="宋体" w:cs="宋体"/>
          <w:color w:val="auto"/>
          <w:kern w:val="0"/>
          <w:sz w:val="24"/>
        </w:rPr>
        <w:t>政府采购供应商信用承诺函</w:t>
      </w:r>
      <w:bookmarkEnd w:id="10"/>
    </w:p>
    <w:p>
      <w:pPr>
        <w:pStyle w:val="3"/>
        <w:autoSpaceDE w:val="0"/>
        <w:autoSpaceDN w:val="0"/>
        <w:spacing w:line="360" w:lineRule="auto"/>
        <w:ind w:firstLine="480" w:firstLineChars="200"/>
        <w:rPr>
          <w:color w:val="auto"/>
          <w:sz w:val="24"/>
        </w:rPr>
      </w:pPr>
      <w:r>
        <w:rPr>
          <w:rFonts w:hint="eastAsia"/>
          <w:color w:val="auto"/>
          <w:sz w:val="24"/>
        </w:rPr>
        <w:t>致（采购人）：</w:t>
      </w:r>
    </w:p>
    <w:p>
      <w:pPr>
        <w:pStyle w:val="3"/>
        <w:autoSpaceDE w:val="0"/>
        <w:autoSpaceDN w:val="0"/>
        <w:spacing w:line="360" w:lineRule="auto"/>
        <w:ind w:firstLine="480" w:firstLineChars="200"/>
        <w:rPr>
          <w:color w:val="auto"/>
          <w:sz w:val="24"/>
        </w:rPr>
      </w:pPr>
      <w:r>
        <w:rPr>
          <w:rFonts w:hint="eastAsia"/>
          <w:color w:val="auto"/>
          <w:sz w:val="24"/>
        </w:rPr>
        <w:t>单位名称（自然人姓名）：</w:t>
      </w:r>
      <w:r>
        <w:rPr>
          <w:rFonts w:hint="eastAsia"/>
          <w:color w:val="auto"/>
          <w:sz w:val="24"/>
          <w:u w:val="single"/>
        </w:rPr>
        <w:t>                             </w:t>
      </w:r>
      <w:r>
        <w:rPr>
          <w:rFonts w:hint="eastAsia"/>
          <w:color w:val="auto"/>
          <w:sz w:val="24"/>
        </w:rPr>
        <w:t xml:space="preserve">            </w:t>
      </w:r>
    </w:p>
    <w:p>
      <w:pPr>
        <w:pStyle w:val="3"/>
        <w:autoSpaceDE w:val="0"/>
        <w:autoSpaceDN w:val="0"/>
        <w:spacing w:line="360" w:lineRule="auto"/>
        <w:ind w:firstLine="480" w:firstLineChars="200"/>
        <w:rPr>
          <w:color w:val="auto"/>
          <w:sz w:val="24"/>
          <w:u w:val="single"/>
        </w:rPr>
      </w:pPr>
      <w:r>
        <w:rPr>
          <w:rFonts w:hint="eastAsia"/>
          <w:color w:val="auto"/>
          <w:sz w:val="24"/>
        </w:rPr>
        <w:t>统一社会信用代码（身份证号码）：</w:t>
      </w:r>
      <w:r>
        <w:rPr>
          <w:rFonts w:hint="eastAsia"/>
          <w:color w:val="auto"/>
          <w:sz w:val="24"/>
          <w:u w:val="single"/>
        </w:rPr>
        <w:t xml:space="preserve">                         </w:t>
      </w:r>
    </w:p>
    <w:p>
      <w:pPr>
        <w:pStyle w:val="3"/>
        <w:autoSpaceDE w:val="0"/>
        <w:autoSpaceDN w:val="0"/>
        <w:spacing w:line="360" w:lineRule="auto"/>
        <w:ind w:firstLine="480" w:firstLineChars="200"/>
        <w:rPr>
          <w:color w:val="auto"/>
          <w:sz w:val="24"/>
          <w:u w:val="single"/>
        </w:rPr>
      </w:pPr>
      <w:r>
        <w:rPr>
          <w:rFonts w:hint="eastAsia"/>
          <w:color w:val="auto"/>
          <w:sz w:val="24"/>
        </w:rPr>
        <w:t>法定代表人（负责人）：</w:t>
      </w:r>
      <w:r>
        <w:rPr>
          <w:rFonts w:hint="eastAsia"/>
          <w:color w:val="auto"/>
          <w:sz w:val="24"/>
          <w:u w:val="single"/>
        </w:rPr>
        <w:t xml:space="preserve">                            </w:t>
      </w:r>
    </w:p>
    <w:p>
      <w:pPr>
        <w:pStyle w:val="3"/>
        <w:autoSpaceDE w:val="0"/>
        <w:autoSpaceDN w:val="0"/>
        <w:spacing w:line="360" w:lineRule="auto"/>
        <w:ind w:firstLine="480" w:firstLineChars="200"/>
        <w:rPr>
          <w:color w:val="auto"/>
          <w:sz w:val="24"/>
          <w:u w:val="single"/>
        </w:rPr>
      </w:pPr>
      <w:r>
        <w:rPr>
          <w:rFonts w:hint="eastAsia"/>
          <w:color w:val="auto"/>
          <w:sz w:val="24"/>
        </w:rPr>
        <w:t>联系地址和电话：</w:t>
      </w:r>
    </w:p>
    <w:p>
      <w:pPr>
        <w:pStyle w:val="3"/>
        <w:autoSpaceDE w:val="0"/>
        <w:autoSpaceDN w:val="0"/>
        <w:spacing w:line="360" w:lineRule="auto"/>
        <w:ind w:firstLine="480" w:firstLineChars="200"/>
        <w:rPr>
          <w:color w:val="auto"/>
          <w:sz w:val="24"/>
        </w:rPr>
      </w:pPr>
      <w:r>
        <w:rPr>
          <w:rFonts w:hint="eastAsia"/>
          <w:color w:val="auto"/>
          <w:sz w:val="24"/>
        </w:rPr>
        <w:t>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pStyle w:val="3"/>
        <w:autoSpaceDE w:val="0"/>
        <w:autoSpaceDN w:val="0"/>
        <w:spacing w:line="360" w:lineRule="auto"/>
        <w:rPr>
          <w:color w:val="auto"/>
          <w:sz w:val="24"/>
        </w:rPr>
      </w:pPr>
      <w:r>
        <w:rPr>
          <w:rFonts w:hint="eastAsia"/>
          <w:color w:val="auto"/>
          <w:sz w:val="24"/>
        </w:rPr>
        <w:t>    （一）具有独立承担民事责任的能力；</w:t>
      </w:r>
    </w:p>
    <w:p>
      <w:pPr>
        <w:pStyle w:val="3"/>
        <w:autoSpaceDE w:val="0"/>
        <w:autoSpaceDN w:val="0"/>
        <w:spacing w:line="360" w:lineRule="auto"/>
        <w:rPr>
          <w:color w:val="auto"/>
          <w:sz w:val="24"/>
        </w:rPr>
      </w:pPr>
      <w:r>
        <w:rPr>
          <w:rFonts w:hint="eastAsia"/>
          <w:color w:val="auto"/>
          <w:sz w:val="24"/>
        </w:rPr>
        <w:t>    （二）具有良好的商业信誉和健全的财务会计制度；</w:t>
      </w:r>
    </w:p>
    <w:p>
      <w:pPr>
        <w:pStyle w:val="3"/>
        <w:autoSpaceDE w:val="0"/>
        <w:autoSpaceDN w:val="0"/>
        <w:spacing w:line="360" w:lineRule="auto"/>
        <w:rPr>
          <w:color w:val="auto"/>
          <w:sz w:val="24"/>
        </w:rPr>
      </w:pPr>
      <w:r>
        <w:rPr>
          <w:rFonts w:hint="eastAsia"/>
          <w:color w:val="auto"/>
          <w:sz w:val="24"/>
        </w:rPr>
        <w:t>    （三）具有履行合同所必需的设备和专业技术能力；</w:t>
      </w:r>
    </w:p>
    <w:p>
      <w:pPr>
        <w:pStyle w:val="3"/>
        <w:autoSpaceDE w:val="0"/>
        <w:autoSpaceDN w:val="0"/>
        <w:spacing w:line="360" w:lineRule="auto"/>
        <w:rPr>
          <w:color w:val="auto"/>
          <w:sz w:val="24"/>
        </w:rPr>
      </w:pPr>
      <w:r>
        <w:rPr>
          <w:rFonts w:hint="eastAsia"/>
          <w:color w:val="auto"/>
          <w:sz w:val="24"/>
        </w:rPr>
        <w:t>    （四）有依法缴纳税收和社会保障资金的良好记录；</w:t>
      </w:r>
    </w:p>
    <w:p>
      <w:pPr>
        <w:pStyle w:val="3"/>
        <w:autoSpaceDE w:val="0"/>
        <w:autoSpaceDN w:val="0"/>
        <w:spacing w:line="360" w:lineRule="auto"/>
        <w:rPr>
          <w:color w:val="auto"/>
          <w:sz w:val="24"/>
        </w:rPr>
      </w:pPr>
      <w:r>
        <w:rPr>
          <w:rFonts w:hint="eastAsia"/>
          <w:color w:val="auto"/>
          <w:sz w:val="24"/>
        </w:rPr>
        <w:t>    （五）参加政府采购活动前三年内，在经营活动中没有重大违法记录；</w:t>
      </w:r>
    </w:p>
    <w:p>
      <w:pPr>
        <w:pStyle w:val="3"/>
        <w:autoSpaceDE w:val="0"/>
        <w:autoSpaceDN w:val="0"/>
        <w:spacing w:line="360" w:lineRule="auto"/>
        <w:ind w:firstLine="300"/>
        <w:rPr>
          <w:color w:val="auto"/>
          <w:sz w:val="24"/>
        </w:rPr>
      </w:pPr>
      <w:r>
        <w:rPr>
          <w:rFonts w:hint="eastAsia"/>
          <w:color w:val="auto"/>
          <w:sz w:val="24"/>
        </w:rPr>
        <w:t>（六）符合法律、行政法规规定的其他条件。</w:t>
      </w:r>
    </w:p>
    <w:p>
      <w:pPr>
        <w:pStyle w:val="3"/>
        <w:autoSpaceDE w:val="0"/>
        <w:autoSpaceDN w:val="0"/>
        <w:spacing w:line="360" w:lineRule="auto"/>
        <w:ind w:firstLine="480" w:firstLineChars="200"/>
        <w:rPr>
          <w:color w:val="auto"/>
          <w:sz w:val="24"/>
        </w:rPr>
      </w:pPr>
      <w:r>
        <w:rPr>
          <w:rFonts w:hint="eastAsia"/>
          <w:color w:val="auto"/>
          <w:sz w:val="24"/>
        </w:rPr>
        <w:t xml:space="preserve">我单位（本人）保证上述承诺事项的真实性，如有弄虚作假或其他违法违规行为，愿意承担一切法律责任，并承担因此所造成的一切损失。 </w:t>
      </w:r>
    </w:p>
    <w:p>
      <w:pPr>
        <w:pStyle w:val="3"/>
        <w:autoSpaceDE w:val="0"/>
        <w:autoSpaceDN w:val="0"/>
        <w:spacing w:line="360" w:lineRule="auto"/>
        <w:rPr>
          <w:color w:val="auto"/>
          <w:sz w:val="24"/>
        </w:rPr>
      </w:pPr>
      <w:r>
        <w:rPr>
          <w:rFonts w:hint="eastAsia"/>
          <w:color w:val="auto"/>
          <w:sz w:val="24"/>
        </w:rPr>
        <w:t>    供应商名称（盖章）:</w:t>
      </w:r>
    </w:p>
    <w:p>
      <w:pPr>
        <w:pStyle w:val="3"/>
        <w:autoSpaceDE w:val="0"/>
        <w:autoSpaceDN w:val="0"/>
        <w:spacing w:line="360" w:lineRule="auto"/>
        <w:rPr>
          <w:color w:val="auto"/>
          <w:sz w:val="24"/>
        </w:rPr>
      </w:pPr>
      <w:r>
        <w:rPr>
          <w:rFonts w:hint="eastAsia"/>
          <w:color w:val="auto"/>
          <w:sz w:val="24"/>
        </w:rPr>
        <w:t>    法定代表人、负责人、本人、或授权代表（签字）:</w:t>
      </w:r>
    </w:p>
    <w:p>
      <w:pPr>
        <w:pStyle w:val="3"/>
        <w:autoSpaceDE w:val="0"/>
        <w:autoSpaceDN w:val="0"/>
        <w:spacing w:line="360" w:lineRule="auto"/>
        <w:rPr>
          <w:color w:val="auto"/>
          <w:sz w:val="24"/>
        </w:rPr>
      </w:pPr>
      <w:r>
        <w:rPr>
          <w:rFonts w:hint="eastAsia"/>
          <w:color w:val="auto"/>
          <w:sz w:val="24"/>
        </w:rPr>
        <w:t>    日期：    年     月     日</w:t>
      </w:r>
    </w:p>
    <w:p>
      <w:pPr>
        <w:spacing w:line="360" w:lineRule="auto"/>
        <w:rPr>
          <w:rFonts w:ascii="宋体" w:hAnsi="宋体" w:cs="宋体"/>
          <w:color w:val="auto"/>
          <w:sz w:val="24"/>
        </w:rPr>
        <w:sectPr>
          <w:pgSz w:w="11906" w:h="16838"/>
          <w:pgMar w:top="1440" w:right="1080" w:bottom="1440" w:left="1080" w:header="851" w:footer="992" w:gutter="0"/>
          <w:cols w:space="720" w:num="1"/>
          <w:titlePg/>
          <w:docGrid w:type="lines" w:linePitch="312" w:charSpace="0"/>
        </w:sectPr>
      </w:pPr>
    </w:p>
    <w:p>
      <w:pPr>
        <w:widowControl/>
        <w:jc w:val="center"/>
        <w:rPr>
          <w:color w:val="auto"/>
        </w:rPr>
      </w:pPr>
      <w:r>
        <w:rPr>
          <w:rFonts w:hint="eastAsia" w:ascii="宋体" w:hAnsi="宋体" w:cs="宋体"/>
          <w:b/>
          <w:bCs/>
          <w:color w:val="auto"/>
          <w:kern w:val="0"/>
          <w:sz w:val="28"/>
          <w:szCs w:val="28"/>
        </w:rPr>
        <w:t>附件8  本项目拟配备人员</w:t>
      </w:r>
      <w:r>
        <w:rPr>
          <w:rFonts w:hint="eastAsia" w:ascii="宋体" w:hAnsi="宋体" w:cs="宋体"/>
          <w:color w:val="auto"/>
          <w:kern w:val="0"/>
          <w:sz w:val="28"/>
          <w:szCs w:val="28"/>
        </w:rPr>
        <w:t>（格式自拟）</w:t>
      </w:r>
    </w:p>
    <w:p>
      <w:pPr>
        <w:widowControl/>
        <w:spacing w:line="460" w:lineRule="exact"/>
        <w:rPr>
          <w:rFonts w:ascii="宋体" w:hAnsi="宋体"/>
          <w:b/>
          <w:bCs/>
          <w:color w:val="auto"/>
          <w:kern w:val="0"/>
          <w:sz w:val="24"/>
        </w:rPr>
        <w:sectPr>
          <w:pgSz w:w="11906" w:h="16838"/>
          <w:pgMar w:top="1440" w:right="1080" w:bottom="1440" w:left="1080" w:header="851" w:footer="992" w:gutter="0"/>
          <w:cols w:space="720" w:num="1"/>
          <w:titlePg/>
          <w:docGrid w:type="lines" w:linePitch="312" w:charSpace="0"/>
        </w:sectPr>
      </w:pPr>
    </w:p>
    <w:p>
      <w:pPr>
        <w:widowControl/>
        <w:jc w:val="center"/>
        <w:rPr>
          <w:color w:val="auto"/>
        </w:rPr>
      </w:pPr>
      <w:r>
        <w:rPr>
          <w:rFonts w:ascii="宋体" w:hAnsi="宋体" w:cs="宋体"/>
          <w:b/>
          <w:bCs/>
          <w:color w:val="auto"/>
          <w:kern w:val="0"/>
          <w:sz w:val="28"/>
          <w:szCs w:val="28"/>
        </w:rPr>
        <w:t>附件9 服务方案（格式自拟）</w:t>
      </w:r>
    </w:p>
    <w:p>
      <w:pPr>
        <w:widowControl/>
        <w:spacing w:line="460" w:lineRule="exact"/>
        <w:jc w:val="center"/>
        <w:rPr>
          <w:rFonts w:ascii="宋体" w:hAnsi="宋体"/>
          <w:b/>
          <w:bCs/>
          <w:color w:val="auto"/>
          <w:kern w:val="0"/>
          <w:sz w:val="28"/>
          <w:szCs w:val="28"/>
        </w:rPr>
        <w:sectPr>
          <w:pgSz w:w="11906" w:h="16838"/>
          <w:pgMar w:top="1440" w:right="1080" w:bottom="1440" w:left="1080" w:header="851" w:footer="992" w:gutter="0"/>
          <w:cols w:space="720" w:num="1"/>
          <w:titlePg/>
          <w:docGrid w:type="lines" w:linePitch="312" w:charSpace="0"/>
        </w:sectPr>
      </w:pPr>
    </w:p>
    <w:p>
      <w:pPr>
        <w:widowControl/>
        <w:spacing w:line="460" w:lineRule="exact"/>
        <w:jc w:val="center"/>
        <w:rPr>
          <w:color w:val="auto"/>
          <w:kern w:val="0"/>
          <w:sz w:val="28"/>
          <w:szCs w:val="28"/>
        </w:rPr>
      </w:pPr>
      <w:r>
        <w:rPr>
          <w:rFonts w:hint="eastAsia" w:ascii="宋体" w:hAnsi="宋体"/>
          <w:b/>
          <w:bCs/>
          <w:color w:val="auto"/>
          <w:kern w:val="0"/>
          <w:sz w:val="28"/>
          <w:szCs w:val="28"/>
        </w:rPr>
        <w:t>附件10  供应商自觉抵制政府采购领域商业贿赂行为承诺书</w:t>
      </w:r>
    </w:p>
    <w:p>
      <w:pPr>
        <w:widowControl/>
        <w:spacing w:line="420" w:lineRule="atLeast"/>
        <w:rPr>
          <w:rFonts w:ascii="宋体" w:hAnsi="宋体"/>
          <w:color w:val="auto"/>
          <w:kern w:val="0"/>
          <w:sz w:val="24"/>
        </w:rPr>
      </w:pPr>
    </w:p>
    <w:p>
      <w:pPr>
        <w:widowControl/>
        <w:spacing w:line="420" w:lineRule="atLeast"/>
        <w:rPr>
          <w:color w:val="auto"/>
          <w:kern w:val="0"/>
          <w:sz w:val="28"/>
          <w:szCs w:val="28"/>
        </w:rPr>
      </w:pPr>
      <w:r>
        <w:rPr>
          <w:rFonts w:hint="eastAsia" w:ascii="宋体" w:hAnsi="宋体"/>
          <w:color w:val="auto"/>
          <w:kern w:val="0"/>
          <w:sz w:val="24"/>
        </w:rPr>
        <w:t>致：</w:t>
      </w:r>
      <w:r>
        <w:rPr>
          <w:rFonts w:hint="eastAsia" w:ascii="宋体" w:hAnsi="宋体"/>
          <w:color w:val="auto"/>
          <w:kern w:val="0"/>
          <w:sz w:val="24"/>
          <w:u w:val="single"/>
        </w:rPr>
        <w:t>     </w:t>
      </w:r>
      <w:r>
        <w:rPr>
          <w:rFonts w:hint="eastAsia" w:ascii="宋体" w:hAnsi="宋体"/>
          <w:color w:val="auto"/>
          <w:kern w:val="0"/>
          <w:sz w:val="24"/>
        </w:rPr>
        <w:t>（采购人名称）</w:t>
      </w:r>
    </w:p>
    <w:p>
      <w:pPr>
        <w:widowControl/>
        <w:spacing w:line="420" w:lineRule="atLeast"/>
        <w:ind w:firstLine="480"/>
        <w:rPr>
          <w:color w:val="auto"/>
          <w:kern w:val="0"/>
          <w:sz w:val="28"/>
          <w:szCs w:val="28"/>
        </w:rPr>
      </w:pPr>
      <w:r>
        <w:rPr>
          <w:rFonts w:hint="eastAsia" w:ascii="宋体" w:hAnsi="宋体"/>
          <w:color w:val="auto"/>
          <w:kern w:val="0"/>
          <w:sz w:val="24"/>
        </w:rPr>
        <w:t>为进一步规范政府采购行为，营造公平竞争的政府采购市场环境，维护政府采购制度良好声誉，在参与贵单位组织的竞争性谈判活动中，我方庄重承诺：</w:t>
      </w:r>
    </w:p>
    <w:p>
      <w:pPr>
        <w:widowControl/>
        <w:spacing w:line="420" w:lineRule="atLeast"/>
        <w:ind w:firstLine="480"/>
        <w:rPr>
          <w:color w:val="auto"/>
          <w:kern w:val="0"/>
          <w:sz w:val="28"/>
          <w:szCs w:val="28"/>
        </w:rPr>
      </w:pPr>
      <w:r>
        <w:rPr>
          <w:rFonts w:hint="eastAsia" w:ascii="宋体" w:hAnsi="宋体"/>
          <w:color w:val="auto"/>
          <w:kern w:val="0"/>
          <w:sz w:val="24"/>
        </w:rPr>
        <w:t>一、依法参与竞争性谈判活动，遵纪守法，诚信经营，公平竞争。</w:t>
      </w:r>
    </w:p>
    <w:p>
      <w:pPr>
        <w:widowControl/>
        <w:spacing w:line="420" w:lineRule="atLeast"/>
        <w:ind w:firstLine="480"/>
        <w:rPr>
          <w:color w:val="auto"/>
          <w:kern w:val="0"/>
          <w:sz w:val="28"/>
          <w:szCs w:val="28"/>
        </w:rPr>
      </w:pPr>
      <w:r>
        <w:rPr>
          <w:rFonts w:hint="eastAsia" w:ascii="宋体" w:hAnsi="宋体"/>
          <w:color w:val="auto"/>
          <w:kern w:val="0"/>
          <w:sz w:val="24"/>
        </w:rPr>
        <w:t>二、不向采购人、采购代理机构和谈判小组成员提供任何形式的商业贿赂，对索取或接受商业贿赂的单位和个人，及时向财政部门和纪检监察机关举报。</w:t>
      </w:r>
    </w:p>
    <w:p>
      <w:pPr>
        <w:widowControl/>
        <w:spacing w:line="420" w:lineRule="atLeast"/>
        <w:ind w:firstLine="480"/>
        <w:rPr>
          <w:color w:val="auto"/>
          <w:kern w:val="0"/>
          <w:sz w:val="28"/>
          <w:szCs w:val="28"/>
        </w:rPr>
      </w:pPr>
      <w:r>
        <w:rPr>
          <w:rFonts w:hint="eastAsia" w:ascii="宋体" w:hAnsi="宋体"/>
          <w:color w:val="auto"/>
          <w:kern w:val="0"/>
          <w:sz w:val="24"/>
        </w:rPr>
        <w:t>三、不以提供虚假资质文件等形式参与竞争性谈判活动，不以虚假材料谋取成交。</w:t>
      </w:r>
    </w:p>
    <w:p>
      <w:pPr>
        <w:widowControl/>
        <w:spacing w:line="420" w:lineRule="atLeast"/>
        <w:ind w:firstLine="480"/>
        <w:rPr>
          <w:color w:val="auto"/>
          <w:kern w:val="0"/>
          <w:sz w:val="28"/>
          <w:szCs w:val="28"/>
        </w:rPr>
      </w:pPr>
      <w:r>
        <w:rPr>
          <w:rFonts w:hint="eastAsia" w:ascii="宋体" w:hAnsi="宋体"/>
          <w:color w:val="auto"/>
          <w:kern w:val="0"/>
          <w:sz w:val="24"/>
        </w:rPr>
        <w:t>四、不采取不正当手段诋毁、排挤其它供应商，与其它参与竞争性谈判活动的供应商保持良性的竞争关系。</w:t>
      </w:r>
    </w:p>
    <w:p>
      <w:pPr>
        <w:widowControl/>
        <w:spacing w:line="420" w:lineRule="atLeast"/>
        <w:ind w:firstLine="480"/>
        <w:rPr>
          <w:color w:val="auto"/>
          <w:kern w:val="0"/>
          <w:sz w:val="28"/>
          <w:szCs w:val="28"/>
        </w:rPr>
      </w:pPr>
      <w:r>
        <w:rPr>
          <w:rFonts w:hint="eastAsia" w:ascii="宋体" w:hAnsi="宋体"/>
          <w:color w:val="auto"/>
          <w:kern w:val="0"/>
          <w:sz w:val="24"/>
        </w:rPr>
        <w:t>五、不与采购人、采购代理机构和谈判小组成员恶意串通，积极维护国家利益、社会公共利益和采购人的合法权益。</w:t>
      </w:r>
    </w:p>
    <w:p>
      <w:pPr>
        <w:widowControl/>
        <w:spacing w:line="420" w:lineRule="atLeast"/>
        <w:ind w:firstLine="480"/>
        <w:rPr>
          <w:color w:val="auto"/>
          <w:kern w:val="0"/>
          <w:sz w:val="28"/>
          <w:szCs w:val="28"/>
        </w:rPr>
      </w:pPr>
      <w:r>
        <w:rPr>
          <w:rFonts w:hint="eastAsia" w:ascii="宋体" w:hAnsi="宋体"/>
          <w:color w:val="auto"/>
          <w:kern w:val="0"/>
          <w:sz w:val="24"/>
        </w:rPr>
        <w:t>六、严格履行政府采购合同约定义务，不在政府采购合同执行过程中采取降低质量或标准、减少数量、拖延交付时间等方式损害采购人的利益，并自觉承担违约责任。</w:t>
      </w:r>
    </w:p>
    <w:p>
      <w:pPr>
        <w:widowControl/>
        <w:spacing w:line="420" w:lineRule="atLeast"/>
        <w:ind w:firstLine="480"/>
        <w:rPr>
          <w:color w:val="auto"/>
          <w:kern w:val="0"/>
          <w:sz w:val="28"/>
          <w:szCs w:val="28"/>
        </w:rPr>
      </w:pPr>
      <w:r>
        <w:rPr>
          <w:rFonts w:hint="eastAsia" w:ascii="宋体" w:hAnsi="宋体"/>
          <w:color w:val="auto"/>
          <w:kern w:val="0"/>
          <w:sz w:val="24"/>
        </w:rPr>
        <w:t>七、自觉接受并积极配合相关监督部门实施的监督检查，如实反映情况，及时提供有关证明材料。</w:t>
      </w:r>
    </w:p>
    <w:p>
      <w:pPr>
        <w:widowControl/>
        <w:spacing w:line="460" w:lineRule="atLeast"/>
        <w:ind w:firstLine="2400"/>
        <w:rPr>
          <w:color w:val="auto"/>
          <w:kern w:val="0"/>
          <w:sz w:val="28"/>
          <w:szCs w:val="28"/>
        </w:rPr>
      </w:pPr>
      <w:r>
        <w:rPr>
          <w:rFonts w:hint="eastAsia" w:ascii="宋体" w:hAnsi="宋体"/>
          <w:color w:val="auto"/>
          <w:kern w:val="0"/>
          <w:sz w:val="24"/>
        </w:rPr>
        <w:t>供应商代表签字： </w:t>
      </w:r>
      <w:r>
        <w:rPr>
          <w:rFonts w:hint="eastAsia" w:ascii="宋体" w:hAnsi="宋体"/>
          <w:color w:val="auto"/>
          <w:kern w:val="0"/>
          <w:sz w:val="24"/>
          <w:u w:val="single"/>
        </w:rPr>
        <w:t>        </w:t>
      </w:r>
    </w:p>
    <w:p>
      <w:pPr>
        <w:widowControl/>
        <w:spacing w:line="460" w:lineRule="atLeast"/>
        <w:ind w:firstLine="480"/>
        <w:rPr>
          <w:color w:val="auto"/>
          <w:kern w:val="0"/>
          <w:sz w:val="28"/>
          <w:szCs w:val="28"/>
        </w:rPr>
      </w:pPr>
      <w:r>
        <w:rPr>
          <w:rFonts w:hint="eastAsia" w:ascii="宋体" w:hAnsi="宋体"/>
          <w:color w:val="auto"/>
          <w:kern w:val="0"/>
          <w:sz w:val="24"/>
        </w:rPr>
        <w:t>        供应商：</w:t>
      </w:r>
      <w:r>
        <w:rPr>
          <w:rFonts w:hint="eastAsia" w:ascii="宋体" w:hAnsi="宋体"/>
          <w:color w:val="auto"/>
          <w:kern w:val="0"/>
          <w:sz w:val="24"/>
          <w:u w:val="single"/>
        </w:rPr>
        <w:t>          </w:t>
      </w:r>
      <w:r>
        <w:rPr>
          <w:rFonts w:hint="eastAsia" w:ascii="宋体" w:hAnsi="宋体"/>
          <w:color w:val="auto"/>
          <w:kern w:val="0"/>
          <w:sz w:val="24"/>
        </w:rPr>
        <w:t>（全称并加盖公章）</w:t>
      </w:r>
    </w:p>
    <w:p>
      <w:pPr>
        <w:widowControl/>
        <w:spacing w:line="460" w:lineRule="atLeast"/>
        <w:ind w:left="3959" w:leftChars="228" w:hanging="3480" w:hangingChars="1450"/>
        <w:rPr>
          <w:color w:val="auto"/>
          <w:kern w:val="0"/>
          <w:sz w:val="28"/>
          <w:szCs w:val="28"/>
        </w:rPr>
      </w:pPr>
      <w:r>
        <w:rPr>
          <w:rFonts w:hint="eastAsia" w:ascii="宋体" w:hAnsi="宋体"/>
          <w:color w:val="auto"/>
          <w:kern w:val="0"/>
          <w:sz w:val="24"/>
        </w:rPr>
        <w:t>                                 年   月   日</w:t>
      </w:r>
    </w:p>
    <w:p>
      <w:pPr>
        <w:widowControl/>
        <w:wordWrap w:val="0"/>
        <w:snapToGrid w:val="0"/>
        <w:spacing w:line="460" w:lineRule="exact"/>
        <w:rPr>
          <w:color w:val="auto"/>
        </w:rPr>
      </w:pPr>
    </w:p>
    <w:p>
      <w:pPr>
        <w:widowControl/>
        <w:wordWrap w:val="0"/>
        <w:snapToGrid w:val="0"/>
        <w:spacing w:line="460" w:lineRule="exact"/>
        <w:rPr>
          <w:color w:val="auto"/>
          <w:sz w:val="28"/>
          <w:szCs w:val="28"/>
        </w:rPr>
      </w:pPr>
    </w:p>
    <w:p>
      <w:pPr>
        <w:widowControl/>
        <w:shd w:val="clear" w:color="auto" w:fill="FFFFFF"/>
        <w:spacing w:line="460" w:lineRule="atLeast"/>
        <w:rPr>
          <w:color w:val="auto"/>
          <w:sz w:val="28"/>
          <w:szCs w:val="28"/>
        </w:rPr>
        <w:sectPr>
          <w:pgSz w:w="11906" w:h="16838"/>
          <w:pgMar w:top="1440" w:right="1080" w:bottom="1440" w:left="1080" w:header="851" w:footer="992" w:gutter="0"/>
          <w:cols w:space="720" w:num="1"/>
          <w:titlePg/>
          <w:docGrid w:type="lines" w:linePitch="312" w:charSpace="0"/>
        </w:sectPr>
      </w:pPr>
    </w:p>
    <w:p>
      <w:pPr>
        <w:widowControl/>
        <w:jc w:val="center"/>
        <w:outlineLvl w:val="0"/>
        <w:rPr>
          <w:color w:val="auto"/>
        </w:rPr>
      </w:pPr>
      <w:bookmarkStart w:id="11" w:name="_Toc8833"/>
      <w:r>
        <w:rPr>
          <w:rFonts w:ascii="宋体" w:hAnsi="宋体" w:cs="宋体"/>
          <w:b/>
          <w:bCs/>
          <w:color w:val="auto"/>
          <w:kern w:val="0"/>
          <w:sz w:val="32"/>
          <w:szCs w:val="32"/>
        </w:rPr>
        <w:t>第六章 政府采购政策</w:t>
      </w:r>
      <w:bookmarkEnd w:id="11"/>
    </w:p>
    <w:p>
      <w:pPr>
        <w:spacing w:line="595" w:lineRule="exact"/>
        <w:ind w:right="-20"/>
        <w:jc w:val="center"/>
        <w:rPr>
          <w:rStyle w:val="74"/>
          <w:rFonts w:ascii="宋体" w:hAnsi="宋体" w:cs="宋体"/>
          <w:color w:val="auto"/>
          <w:spacing w:val="2"/>
          <w:kern w:val="0"/>
          <w:sz w:val="24"/>
        </w:rPr>
      </w:pPr>
      <w:r>
        <w:rPr>
          <w:rStyle w:val="74"/>
          <w:rFonts w:hint="eastAsia" w:ascii="宋体" w:hAnsi="宋体" w:cs="宋体"/>
          <w:color w:val="auto"/>
          <w:spacing w:val="2"/>
          <w:kern w:val="0"/>
          <w:sz w:val="24"/>
        </w:rPr>
        <w:t>政府采购政策、服务需满足的要求，以及供应商须提供的证明材料</w:t>
      </w:r>
    </w:p>
    <w:p>
      <w:pPr>
        <w:tabs>
          <w:tab w:val="left" w:pos="5010"/>
        </w:tabs>
        <w:spacing w:line="360" w:lineRule="auto"/>
        <w:jc w:val="center"/>
        <w:rPr>
          <w:rStyle w:val="74"/>
          <w:rFonts w:ascii="宋体" w:hAnsi="宋体" w:cs="宋体"/>
          <w:b/>
          <w:bCs/>
          <w:color w:val="auto"/>
          <w:sz w:val="24"/>
        </w:rPr>
      </w:pPr>
      <w:r>
        <w:rPr>
          <w:rStyle w:val="74"/>
          <w:rFonts w:hint="eastAsia" w:ascii="宋体" w:hAnsi="宋体" w:cs="宋体"/>
          <w:b/>
          <w:bCs/>
          <w:color w:val="auto"/>
          <w:sz w:val="24"/>
        </w:rPr>
        <w:t>一、关于小、微企业及产品</w:t>
      </w:r>
    </w:p>
    <w:p>
      <w:pPr>
        <w:spacing w:line="360" w:lineRule="auto"/>
        <w:jc w:val="left"/>
        <w:rPr>
          <w:rStyle w:val="74"/>
          <w:rFonts w:ascii="宋体" w:hAnsi="宋体" w:cs="宋体"/>
          <w:b/>
          <w:bCs/>
          <w:color w:val="auto"/>
          <w:sz w:val="24"/>
        </w:rPr>
      </w:pPr>
      <w:r>
        <w:rPr>
          <w:rStyle w:val="74"/>
          <w:rFonts w:hint="eastAsia" w:ascii="宋体" w:hAnsi="宋体" w:cs="宋体"/>
          <w:b/>
          <w:bCs/>
          <w:color w:val="auto"/>
          <w:sz w:val="24"/>
        </w:rPr>
        <w:t>1、政府采购政策：</w:t>
      </w:r>
    </w:p>
    <w:p>
      <w:pPr>
        <w:spacing w:line="360" w:lineRule="auto"/>
        <w:jc w:val="left"/>
        <w:rPr>
          <w:rStyle w:val="74"/>
          <w:rFonts w:ascii="宋体" w:hAnsi="宋体" w:cs="宋体"/>
          <w:color w:val="auto"/>
          <w:sz w:val="24"/>
        </w:rPr>
      </w:pPr>
      <w:r>
        <w:rPr>
          <w:rStyle w:val="74"/>
          <w:rFonts w:hint="eastAsia" w:ascii="宋体" w:hAnsi="宋体" w:cs="宋体"/>
          <w:color w:val="auto"/>
          <w:sz w:val="24"/>
        </w:rPr>
        <w:t>1.1《政府采购促进中小企业发展暂行办法》（财库[2020]46号）</w:t>
      </w:r>
    </w:p>
    <w:p>
      <w:pPr>
        <w:pStyle w:val="75"/>
        <w:rPr>
          <w:rStyle w:val="74"/>
          <w:rFonts w:ascii="宋体" w:hAnsi="宋体" w:cs="宋体"/>
          <w:color w:val="auto"/>
          <w:sz w:val="24"/>
          <w:szCs w:val="24"/>
        </w:rPr>
      </w:pPr>
      <w:r>
        <w:rPr>
          <w:rStyle w:val="74"/>
          <w:rFonts w:hint="eastAsia" w:ascii="宋体" w:hAnsi="宋体" w:cs="宋体"/>
          <w:color w:val="auto"/>
          <w:sz w:val="24"/>
          <w:szCs w:val="24"/>
        </w:rPr>
        <w:t>1.2 附声明函（无声明函评审时不予价格扣除优惠）</w:t>
      </w:r>
    </w:p>
    <w:p>
      <w:pPr>
        <w:pStyle w:val="77"/>
        <w:widowControl/>
        <w:spacing w:before="0" w:after="0" w:line="420" w:lineRule="exact"/>
        <w:jc w:val="center"/>
        <w:textAlignment w:val="baseline"/>
        <w:rPr>
          <w:rStyle w:val="74"/>
          <w:rFonts w:ascii="宋体" w:hAnsi="宋体" w:cs="宋体"/>
          <w:b/>
          <w:color w:val="auto"/>
          <w:sz w:val="28"/>
          <w:szCs w:val="28"/>
        </w:rPr>
      </w:pPr>
      <w:r>
        <w:rPr>
          <w:rStyle w:val="74"/>
          <w:rFonts w:hint="eastAsia" w:ascii="宋体" w:hAnsi="宋体" w:cs="宋体"/>
          <w:b/>
          <w:color w:val="auto"/>
          <w:sz w:val="28"/>
          <w:szCs w:val="28"/>
        </w:rPr>
        <w:t>中小企业声明函（工程、服务）</w:t>
      </w:r>
    </w:p>
    <w:p>
      <w:pPr>
        <w:spacing w:line="360" w:lineRule="auto"/>
        <w:ind w:firstLine="480"/>
        <w:rPr>
          <w:rStyle w:val="74"/>
          <w:rFonts w:ascii="宋体" w:hAnsi="宋体" w:cs="宋体"/>
          <w:color w:val="auto"/>
          <w:kern w:val="0"/>
          <w:sz w:val="24"/>
        </w:rPr>
      </w:pPr>
      <w:r>
        <w:rPr>
          <w:rStyle w:val="74"/>
          <w:rFonts w:hint="eastAsia" w:ascii="宋体" w:hAnsi="宋体" w:cs="宋体"/>
          <w:color w:val="auto"/>
          <w:kern w:val="0"/>
          <w:sz w:val="24"/>
        </w:rPr>
        <w:t>本公司（联合体）郑重声明，根据《政府采购促进中小企业发展管理办法》（财库﹝2020﹞46 号）的规定，本公司（联合体）参加</w:t>
      </w:r>
      <w:r>
        <w:rPr>
          <w:rStyle w:val="74"/>
          <w:rFonts w:hint="eastAsia" w:ascii="宋体" w:hAnsi="宋体" w:cs="宋体"/>
          <w:color w:val="auto"/>
          <w:kern w:val="0"/>
          <w:sz w:val="24"/>
          <w:u w:val="single" w:color="000000"/>
        </w:rPr>
        <w:t>（单位名称）</w:t>
      </w:r>
      <w:r>
        <w:rPr>
          <w:rStyle w:val="74"/>
          <w:rFonts w:hint="eastAsia" w:ascii="宋体" w:hAnsi="宋体" w:cs="宋体"/>
          <w:color w:val="auto"/>
          <w:kern w:val="0"/>
          <w:sz w:val="24"/>
        </w:rPr>
        <w:t>的</w:t>
      </w:r>
      <w:r>
        <w:rPr>
          <w:rStyle w:val="74"/>
          <w:rFonts w:hint="eastAsia" w:ascii="宋体" w:hAnsi="宋体" w:cs="宋体"/>
          <w:color w:val="auto"/>
          <w:kern w:val="0"/>
          <w:sz w:val="24"/>
          <w:u w:val="single" w:color="000000"/>
        </w:rPr>
        <w:t>（项目名称）</w:t>
      </w:r>
      <w:r>
        <w:rPr>
          <w:rStyle w:val="74"/>
          <w:rFonts w:hint="eastAsia" w:ascii="宋体" w:hAnsi="宋体" w:cs="宋体"/>
          <w:color w:val="auto"/>
          <w:kern w:val="0"/>
          <w:sz w:val="24"/>
        </w:rPr>
        <w:t>采购活动，服务的供应商单位全部为符合政策要求的中小企业（或者：服务全部由符合政策要求的中小企业承接）。相关企业（含联合 体中的中小企业、签订分包意向协议的中小企业）的具体情况如下：</w:t>
      </w:r>
    </w:p>
    <w:p>
      <w:pPr>
        <w:spacing w:line="360" w:lineRule="auto"/>
        <w:ind w:firstLine="480"/>
        <w:rPr>
          <w:rStyle w:val="74"/>
          <w:rFonts w:ascii="宋体" w:hAnsi="宋体" w:cs="宋体"/>
          <w:color w:val="auto"/>
          <w:kern w:val="0"/>
          <w:sz w:val="24"/>
        </w:rPr>
      </w:pPr>
      <w:r>
        <w:rPr>
          <w:rStyle w:val="74"/>
          <w:rFonts w:hint="eastAsia" w:ascii="宋体" w:hAnsi="宋体" w:cs="宋体"/>
          <w:color w:val="auto"/>
          <w:kern w:val="0"/>
          <w:sz w:val="24"/>
        </w:rPr>
        <w:t>1.</w:t>
      </w:r>
      <w:r>
        <w:rPr>
          <w:rStyle w:val="74"/>
          <w:rFonts w:hint="eastAsia" w:ascii="宋体" w:hAnsi="宋体" w:cs="宋体"/>
          <w:color w:val="auto"/>
          <w:kern w:val="0"/>
          <w:sz w:val="24"/>
          <w:u w:val="single" w:color="000000"/>
        </w:rPr>
        <w:t>（标的名称）</w:t>
      </w:r>
      <w:r>
        <w:rPr>
          <w:rStyle w:val="74"/>
          <w:rFonts w:hint="eastAsia" w:ascii="宋体" w:hAnsi="宋体" w:cs="宋体"/>
          <w:color w:val="auto"/>
          <w:kern w:val="0"/>
          <w:sz w:val="24"/>
        </w:rPr>
        <w:t>，属于</w:t>
      </w:r>
      <w:r>
        <w:rPr>
          <w:rStyle w:val="74"/>
          <w:rFonts w:hint="eastAsia" w:ascii="宋体" w:hAnsi="宋体" w:cs="宋体"/>
          <w:color w:val="auto"/>
          <w:kern w:val="0"/>
          <w:sz w:val="24"/>
          <w:u w:val="single" w:color="000000"/>
        </w:rPr>
        <w:t>（竞争性谈判文件中明确的所属行业）</w:t>
      </w:r>
      <w:r>
        <w:rPr>
          <w:rStyle w:val="74"/>
          <w:rFonts w:hint="eastAsia" w:ascii="宋体" w:hAnsi="宋体" w:cs="宋体"/>
          <w:color w:val="auto"/>
          <w:kern w:val="0"/>
          <w:sz w:val="24"/>
        </w:rPr>
        <w:t>；承建（承接）企业为</w:t>
      </w:r>
      <w:r>
        <w:rPr>
          <w:rStyle w:val="74"/>
          <w:rFonts w:hint="eastAsia" w:ascii="宋体" w:hAnsi="宋体" w:cs="宋体"/>
          <w:color w:val="auto"/>
          <w:kern w:val="0"/>
          <w:sz w:val="24"/>
          <w:u w:val="single" w:color="000000"/>
        </w:rPr>
        <w:t>（企业名称）</w:t>
      </w:r>
      <w:r>
        <w:rPr>
          <w:rStyle w:val="74"/>
          <w:rFonts w:hint="eastAsia" w:ascii="宋体" w:hAnsi="宋体" w:cs="宋体"/>
          <w:color w:val="auto"/>
          <w:kern w:val="0"/>
          <w:sz w:val="24"/>
        </w:rPr>
        <w:t>，从业人员</w:t>
      </w:r>
      <w:r>
        <w:rPr>
          <w:rStyle w:val="74"/>
          <w:rFonts w:hint="eastAsia" w:ascii="宋体" w:hAnsi="宋体" w:cs="宋体"/>
          <w:color w:val="auto"/>
          <w:kern w:val="0"/>
          <w:sz w:val="24"/>
          <w:u w:val="single" w:color="000000"/>
        </w:rPr>
        <w:tab/>
      </w:r>
      <w:r>
        <w:rPr>
          <w:rStyle w:val="74"/>
          <w:rFonts w:hint="eastAsia" w:ascii="宋体" w:hAnsi="宋体" w:cs="宋体"/>
          <w:color w:val="auto"/>
          <w:kern w:val="0"/>
          <w:sz w:val="24"/>
        </w:rPr>
        <w:t xml:space="preserve">人，营业收入为 </w:t>
      </w:r>
      <w:r>
        <w:rPr>
          <w:rStyle w:val="74"/>
          <w:rFonts w:hint="eastAsia" w:ascii="宋体" w:hAnsi="宋体" w:cs="宋体"/>
          <w:color w:val="auto"/>
          <w:kern w:val="0"/>
          <w:sz w:val="24"/>
          <w:u w:val="single" w:color="000000"/>
        </w:rPr>
        <w:tab/>
      </w:r>
      <w:r>
        <w:rPr>
          <w:rStyle w:val="74"/>
          <w:rFonts w:hint="eastAsia" w:ascii="宋体" w:hAnsi="宋体" w:cs="宋体"/>
          <w:color w:val="auto"/>
          <w:kern w:val="0"/>
          <w:sz w:val="24"/>
        </w:rPr>
        <w:t xml:space="preserve"> 万元，资产总额为</w:t>
      </w:r>
      <w:r>
        <w:rPr>
          <w:rStyle w:val="74"/>
          <w:rFonts w:hint="eastAsia" w:ascii="宋体" w:hAnsi="宋体" w:cs="宋体"/>
          <w:color w:val="auto"/>
          <w:kern w:val="0"/>
          <w:sz w:val="24"/>
          <w:lang w:val="en-US"/>
        </w:rPr>
        <w:t xml:space="preserve">  </w:t>
      </w:r>
      <w:r>
        <w:rPr>
          <w:rStyle w:val="74"/>
          <w:rFonts w:hint="eastAsia" w:ascii="宋体" w:hAnsi="宋体" w:cs="宋体"/>
          <w:color w:val="auto"/>
          <w:kern w:val="0"/>
          <w:sz w:val="24"/>
          <w:u w:val="single" w:color="000000"/>
        </w:rPr>
        <w:tab/>
      </w:r>
      <w:r>
        <w:rPr>
          <w:rStyle w:val="74"/>
          <w:rFonts w:hint="eastAsia" w:ascii="宋体" w:hAnsi="宋体" w:cs="宋体"/>
          <w:color w:val="auto"/>
          <w:kern w:val="0"/>
          <w:sz w:val="24"/>
        </w:rPr>
        <w:t>万元，属于</w:t>
      </w:r>
      <w:r>
        <w:rPr>
          <w:rStyle w:val="74"/>
          <w:rFonts w:hint="eastAsia" w:ascii="宋体" w:hAnsi="宋体" w:cs="宋体"/>
          <w:color w:val="auto"/>
          <w:kern w:val="0"/>
          <w:sz w:val="24"/>
          <w:u w:val="single" w:color="000000"/>
        </w:rPr>
        <w:t>（中型企业、小型企业、微型企业）</w:t>
      </w:r>
      <w:r>
        <w:rPr>
          <w:rStyle w:val="74"/>
          <w:rFonts w:hint="eastAsia" w:ascii="宋体" w:hAnsi="宋体" w:cs="宋体"/>
          <w:color w:val="auto"/>
          <w:kern w:val="0"/>
          <w:sz w:val="24"/>
        </w:rPr>
        <w:t>；</w:t>
      </w:r>
    </w:p>
    <w:p>
      <w:pPr>
        <w:spacing w:line="360" w:lineRule="auto"/>
        <w:ind w:firstLine="480"/>
        <w:rPr>
          <w:rStyle w:val="74"/>
          <w:rFonts w:ascii="宋体" w:hAnsi="宋体" w:cs="宋体"/>
          <w:color w:val="auto"/>
          <w:kern w:val="0"/>
          <w:sz w:val="24"/>
        </w:rPr>
      </w:pPr>
      <w:r>
        <w:rPr>
          <w:rStyle w:val="74"/>
          <w:rFonts w:hint="eastAsia" w:ascii="宋体" w:hAnsi="宋体" w:cs="宋体"/>
          <w:color w:val="auto"/>
          <w:kern w:val="0"/>
          <w:sz w:val="24"/>
        </w:rPr>
        <w:t>2.</w:t>
      </w:r>
      <w:r>
        <w:rPr>
          <w:rStyle w:val="74"/>
          <w:rFonts w:hint="eastAsia" w:ascii="宋体" w:hAnsi="宋体" w:cs="宋体"/>
          <w:color w:val="auto"/>
          <w:kern w:val="0"/>
          <w:sz w:val="24"/>
          <w:u w:val="single" w:color="000000"/>
        </w:rPr>
        <w:t>（标的名称）</w:t>
      </w:r>
      <w:r>
        <w:rPr>
          <w:rStyle w:val="74"/>
          <w:rFonts w:hint="eastAsia" w:ascii="宋体" w:hAnsi="宋体" w:cs="宋体"/>
          <w:color w:val="auto"/>
          <w:kern w:val="0"/>
          <w:sz w:val="24"/>
        </w:rPr>
        <w:t>，属于</w:t>
      </w:r>
      <w:r>
        <w:rPr>
          <w:rStyle w:val="74"/>
          <w:rFonts w:hint="eastAsia" w:ascii="宋体" w:hAnsi="宋体" w:cs="宋体"/>
          <w:color w:val="auto"/>
          <w:kern w:val="0"/>
          <w:sz w:val="24"/>
          <w:u w:val="single" w:color="000000"/>
        </w:rPr>
        <w:t>（竞争性谈判文件中明确的所属行业）</w:t>
      </w:r>
      <w:r>
        <w:rPr>
          <w:rStyle w:val="74"/>
          <w:rFonts w:hint="eastAsia" w:ascii="宋体" w:hAnsi="宋体" w:cs="宋体"/>
          <w:color w:val="auto"/>
          <w:kern w:val="0"/>
          <w:sz w:val="24"/>
        </w:rPr>
        <w:t>；承建（承接）企业为</w:t>
      </w:r>
      <w:r>
        <w:rPr>
          <w:rStyle w:val="74"/>
          <w:rFonts w:hint="eastAsia" w:ascii="宋体" w:hAnsi="宋体" w:cs="宋体"/>
          <w:color w:val="auto"/>
          <w:kern w:val="0"/>
          <w:sz w:val="24"/>
          <w:u w:val="single" w:color="000000"/>
        </w:rPr>
        <w:t>（企业名称），</w:t>
      </w:r>
      <w:r>
        <w:rPr>
          <w:rStyle w:val="74"/>
          <w:rFonts w:hint="eastAsia" w:ascii="宋体" w:hAnsi="宋体" w:cs="宋体"/>
          <w:color w:val="auto"/>
          <w:kern w:val="0"/>
          <w:sz w:val="24"/>
        </w:rPr>
        <w:t>从业人员</w:t>
      </w:r>
      <w:r>
        <w:rPr>
          <w:rStyle w:val="74"/>
          <w:rFonts w:hint="eastAsia" w:ascii="宋体" w:hAnsi="宋体" w:cs="宋体"/>
          <w:color w:val="auto"/>
          <w:kern w:val="0"/>
          <w:sz w:val="24"/>
          <w:u w:val="single" w:color="000000"/>
        </w:rPr>
        <w:tab/>
      </w:r>
      <w:r>
        <w:rPr>
          <w:rStyle w:val="74"/>
          <w:rFonts w:hint="eastAsia" w:ascii="宋体" w:hAnsi="宋体" w:cs="宋体"/>
          <w:color w:val="auto"/>
          <w:kern w:val="0"/>
          <w:sz w:val="24"/>
        </w:rPr>
        <w:t xml:space="preserve">人，营业收入为 </w:t>
      </w:r>
      <w:r>
        <w:rPr>
          <w:rStyle w:val="74"/>
          <w:rFonts w:hint="eastAsia" w:ascii="宋体" w:hAnsi="宋体" w:cs="宋体"/>
          <w:color w:val="auto"/>
          <w:kern w:val="0"/>
          <w:sz w:val="24"/>
          <w:u w:val="single" w:color="000000"/>
        </w:rPr>
        <w:tab/>
      </w:r>
      <w:r>
        <w:rPr>
          <w:rStyle w:val="74"/>
          <w:rFonts w:hint="eastAsia" w:ascii="宋体" w:hAnsi="宋体" w:cs="宋体"/>
          <w:color w:val="auto"/>
          <w:kern w:val="0"/>
          <w:sz w:val="24"/>
        </w:rPr>
        <w:t xml:space="preserve">万元，资产总额为 </w:t>
      </w:r>
      <w:r>
        <w:rPr>
          <w:rStyle w:val="74"/>
          <w:rFonts w:hint="eastAsia" w:ascii="宋体" w:hAnsi="宋体" w:cs="宋体"/>
          <w:color w:val="auto"/>
          <w:kern w:val="0"/>
          <w:sz w:val="24"/>
          <w:u w:val="single" w:color="000000"/>
        </w:rPr>
        <w:tab/>
      </w:r>
      <w:r>
        <w:rPr>
          <w:rStyle w:val="74"/>
          <w:rFonts w:hint="eastAsia" w:ascii="宋体" w:hAnsi="宋体" w:cs="宋体"/>
          <w:color w:val="auto"/>
          <w:kern w:val="0"/>
          <w:sz w:val="24"/>
        </w:rPr>
        <w:t xml:space="preserve"> 万元，属于</w:t>
      </w:r>
      <w:r>
        <w:rPr>
          <w:rStyle w:val="74"/>
          <w:rFonts w:hint="eastAsia" w:ascii="宋体" w:hAnsi="宋体" w:cs="宋体"/>
          <w:color w:val="auto"/>
          <w:kern w:val="0"/>
          <w:sz w:val="24"/>
          <w:u w:val="single" w:color="000000"/>
        </w:rPr>
        <w:t>（中型企业、小型企业、微型企业）</w:t>
      </w:r>
      <w:r>
        <w:rPr>
          <w:rStyle w:val="74"/>
          <w:rFonts w:hint="eastAsia" w:ascii="宋体" w:hAnsi="宋体" w:cs="宋体"/>
          <w:color w:val="auto"/>
          <w:kern w:val="0"/>
          <w:sz w:val="24"/>
        </w:rPr>
        <w:t>；</w:t>
      </w:r>
    </w:p>
    <w:p>
      <w:pPr>
        <w:spacing w:line="360" w:lineRule="auto"/>
        <w:ind w:firstLine="480"/>
        <w:rPr>
          <w:rStyle w:val="74"/>
          <w:rFonts w:ascii="宋体" w:hAnsi="宋体" w:cs="宋体"/>
          <w:color w:val="auto"/>
          <w:kern w:val="0"/>
          <w:sz w:val="24"/>
        </w:rPr>
      </w:pPr>
      <w:r>
        <w:rPr>
          <w:rStyle w:val="74"/>
          <w:rFonts w:hint="eastAsia" w:ascii="宋体" w:hAnsi="宋体" w:cs="宋体"/>
          <w:color w:val="auto"/>
          <w:kern w:val="0"/>
          <w:sz w:val="24"/>
        </w:rPr>
        <w:t>……</w:t>
      </w:r>
    </w:p>
    <w:p>
      <w:pPr>
        <w:spacing w:line="360" w:lineRule="auto"/>
        <w:ind w:firstLine="480"/>
        <w:rPr>
          <w:rStyle w:val="74"/>
          <w:rFonts w:ascii="宋体" w:hAnsi="宋体" w:cs="宋体"/>
          <w:color w:val="auto"/>
          <w:kern w:val="0"/>
          <w:sz w:val="24"/>
        </w:rPr>
      </w:pPr>
      <w:r>
        <w:rPr>
          <w:rStyle w:val="74"/>
          <w:rFonts w:hint="eastAsia" w:ascii="宋体" w:hAnsi="宋体" w:cs="宋体"/>
          <w:color w:val="auto"/>
          <w:kern w:val="0"/>
          <w:sz w:val="24"/>
        </w:rPr>
        <w:t>以上企业，不属于大企业的分支机构，不存在控股股东为大企业的情形，也不存在与大企业的负责人为同一人的情形。</w:t>
      </w:r>
    </w:p>
    <w:p>
      <w:pPr>
        <w:spacing w:line="360" w:lineRule="auto"/>
        <w:ind w:firstLine="480"/>
        <w:rPr>
          <w:rStyle w:val="74"/>
          <w:rFonts w:ascii="宋体" w:hAnsi="宋体" w:cs="宋体"/>
          <w:color w:val="auto"/>
          <w:kern w:val="0"/>
          <w:sz w:val="24"/>
        </w:rPr>
      </w:pPr>
      <w:r>
        <w:rPr>
          <w:rStyle w:val="74"/>
          <w:rFonts w:hint="eastAsia" w:ascii="宋体" w:hAnsi="宋体" w:cs="宋体"/>
          <w:color w:val="auto"/>
          <w:kern w:val="0"/>
          <w:sz w:val="24"/>
        </w:rPr>
        <w:t>本企业对上述声明内容的真实性负责。如有虚假，将依法承担相应责任。</w:t>
      </w:r>
    </w:p>
    <w:p>
      <w:pPr>
        <w:spacing w:line="360" w:lineRule="auto"/>
        <w:ind w:firstLine="480"/>
        <w:rPr>
          <w:rStyle w:val="74"/>
          <w:rFonts w:ascii="宋体" w:hAnsi="宋体" w:cs="宋体"/>
          <w:color w:val="auto"/>
          <w:kern w:val="0"/>
          <w:sz w:val="24"/>
        </w:rPr>
      </w:pPr>
    </w:p>
    <w:p>
      <w:pPr>
        <w:spacing w:line="360" w:lineRule="auto"/>
        <w:ind w:firstLine="3360" w:firstLineChars="1400"/>
        <w:rPr>
          <w:rStyle w:val="74"/>
          <w:rFonts w:ascii="宋体" w:hAnsi="宋体" w:cs="宋体"/>
          <w:color w:val="auto"/>
          <w:kern w:val="0"/>
          <w:sz w:val="24"/>
        </w:rPr>
      </w:pPr>
      <w:r>
        <w:rPr>
          <w:rStyle w:val="74"/>
          <w:rFonts w:hint="eastAsia" w:ascii="宋体" w:hAnsi="宋体" w:cs="宋体"/>
          <w:color w:val="auto"/>
          <w:kern w:val="0"/>
          <w:sz w:val="24"/>
        </w:rPr>
        <w:t>企业名称（盖章）：</w:t>
      </w:r>
    </w:p>
    <w:p>
      <w:pPr>
        <w:spacing w:line="360" w:lineRule="auto"/>
        <w:ind w:firstLine="3360" w:firstLineChars="1400"/>
        <w:rPr>
          <w:rStyle w:val="74"/>
          <w:rFonts w:ascii="宋体" w:hAnsi="宋体" w:cs="宋体"/>
          <w:color w:val="auto"/>
          <w:kern w:val="0"/>
          <w:sz w:val="24"/>
        </w:rPr>
      </w:pPr>
      <w:r>
        <w:rPr>
          <w:rStyle w:val="74"/>
          <w:rFonts w:hint="eastAsia" w:ascii="宋体" w:hAnsi="宋体" w:cs="宋体"/>
          <w:color w:val="auto"/>
          <w:kern w:val="0"/>
          <w:sz w:val="24"/>
        </w:rPr>
        <w:t>日期：</w:t>
      </w:r>
    </w:p>
    <w:p>
      <w:pPr>
        <w:rPr>
          <w:rStyle w:val="74"/>
          <w:rFonts w:ascii="宋体" w:hAnsi="宋体" w:cs="宋体"/>
          <w:color w:val="auto"/>
        </w:rPr>
      </w:pPr>
    </w:p>
    <w:p>
      <w:pPr>
        <w:rPr>
          <w:rStyle w:val="74"/>
          <w:rFonts w:ascii="宋体" w:hAnsi="宋体" w:cs="宋体"/>
          <w:color w:val="auto"/>
        </w:rPr>
      </w:pPr>
    </w:p>
    <w:p>
      <w:pPr>
        <w:tabs>
          <w:tab w:val="left" w:pos="5010"/>
        </w:tabs>
        <w:spacing w:line="360" w:lineRule="auto"/>
        <w:rPr>
          <w:rStyle w:val="74"/>
          <w:rFonts w:ascii="宋体" w:hAnsi="宋体" w:cs="宋体"/>
          <w:b/>
          <w:bCs/>
          <w:color w:val="auto"/>
          <w:sz w:val="24"/>
        </w:rPr>
        <w:sectPr>
          <w:pgSz w:w="11906" w:h="16838"/>
          <w:pgMar w:top="1440" w:right="1080" w:bottom="1440" w:left="1080" w:header="851" w:footer="992" w:gutter="0"/>
          <w:cols w:space="720" w:num="1"/>
          <w:titlePg/>
          <w:docGrid w:type="lines" w:linePitch="312" w:charSpace="0"/>
        </w:sectPr>
      </w:pPr>
    </w:p>
    <w:p>
      <w:pPr>
        <w:tabs>
          <w:tab w:val="left" w:pos="5010"/>
        </w:tabs>
        <w:spacing w:line="360" w:lineRule="auto"/>
        <w:jc w:val="center"/>
        <w:rPr>
          <w:rStyle w:val="74"/>
          <w:rFonts w:ascii="宋体" w:hAnsi="宋体" w:cs="宋体"/>
          <w:b/>
          <w:bCs/>
          <w:color w:val="auto"/>
          <w:sz w:val="24"/>
        </w:rPr>
      </w:pPr>
      <w:r>
        <w:rPr>
          <w:rStyle w:val="74"/>
          <w:rFonts w:hint="eastAsia" w:ascii="宋体" w:hAnsi="宋体" w:cs="宋体"/>
          <w:b/>
          <w:bCs/>
          <w:color w:val="auto"/>
          <w:sz w:val="24"/>
        </w:rPr>
        <w:t>二、关于监狱企业</w:t>
      </w:r>
    </w:p>
    <w:p>
      <w:pPr>
        <w:spacing w:line="360" w:lineRule="auto"/>
        <w:jc w:val="left"/>
        <w:rPr>
          <w:rStyle w:val="74"/>
          <w:rFonts w:ascii="宋体" w:hAnsi="宋体" w:cs="宋体"/>
          <w:b/>
          <w:bCs/>
          <w:color w:val="auto"/>
          <w:sz w:val="24"/>
        </w:rPr>
      </w:pPr>
      <w:r>
        <w:rPr>
          <w:rStyle w:val="74"/>
          <w:rFonts w:hint="eastAsia" w:ascii="宋体" w:hAnsi="宋体" w:cs="宋体"/>
          <w:b/>
          <w:bCs/>
          <w:color w:val="auto"/>
          <w:sz w:val="24"/>
        </w:rPr>
        <w:t>1、政府采购政策</w:t>
      </w:r>
    </w:p>
    <w:p>
      <w:pPr>
        <w:spacing w:line="360" w:lineRule="auto"/>
        <w:jc w:val="left"/>
        <w:rPr>
          <w:rStyle w:val="74"/>
          <w:rFonts w:ascii="宋体" w:hAnsi="宋体" w:cs="宋体"/>
          <w:color w:val="auto"/>
          <w:sz w:val="24"/>
        </w:rPr>
      </w:pPr>
      <w:r>
        <w:rPr>
          <w:rStyle w:val="74"/>
          <w:rFonts w:hint="eastAsia" w:ascii="宋体" w:hAnsi="宋体" w:cs="宋体"/>
          <w:color w:val="auto"/>
          <w:sz w:val="24"/>
        </w:rPr>
        <w:t>财政部、司法部关于政府采购支持监狱企业发展有关问题的通知（财库【2014】68号）</w:t>
      </w:r>
    </w:p>
    <w:p>
      <w:pPr>
        <w:spacing w:line="360" w:lineRule="auto"/>
        <w:jc w:val="left"/>
        <w:rPr>
          <w:rStyle w:val="74"/>
          <w:rFonts w:ascii="宋体" w:hAnsi="宋体" w:cs="宋体"/>
          <w:color w:val="auto"/>
          <w:kern w:val="0"/>
          <w:sz w:val="24"/>
        </w:rPr>
      </w:pPr>
      <w:r>
        <w:rPr>
          <w:rStyle w:val="74"/>
          <w:rFonts w:hint="eastAsia" w:ascii="宋体" w:hAnsi="宋体" w:cs="宋体"/>
          <w:color w:val="auto"/>
          <w:kern w:val="0"/>
          <w:sz w:val="24"/>
        </w:rPr>
        <w:t>关于监狱企业：视同小微企业。</w:t>
      </w:r>
    </w:p>
    <w:p>
      <w:pPr>
        <w:spacing w:line="360" w:lineRule="auto"/>
        <w:jc w:val="left"/>
        <w:rPr>
          <w:rStyle w:val="74"/>
          <w:rFonts w:ascii="宋体" w:hAnsi="宋体" w:cs="宋体"/>
          <w:b/>
          <w:bCs/>
          <w:color w:val="auto"/>
          <w:sz w:val="24"/>
        </w:rPr>
      </w:pPr>
      <w:r>
        <w:rPr>
          <w:rStyle w:val="74"/>
          <w:rFonts w:hint="eastAsia" w:ascii="宋体" w:hAnsi="宋体" w:cs="宋体"/>
          <w:b/>
          <w:bCs/>
          <w:color w:val="auto"/>
          <w:sz w:val="24"/>
        </w:rPr>
        <w:t>2、附证明材料</w:t>
      </w:r>
    </w:p>
    <w:p>
      <w:pPr>
        <w:spacing w:line="360" w:lineRule="auto"/>
        <w:jc w:val="left"/>
        <w:rPr>
          <w:rStyle w:val="74"/>
          <w:rFonts w:ascii="宋体" w:hAnsi="宋体" w:cs="宋体"/>
          <w:color w:val="auto"/>
          <w:sz w:val="24"/>
        </w:rPr>
      </w:pPr>
      <w:r>
        <w:rPr>
          <w:rStyle w:val="74"/>
          <w:rFonts w:hint="eastAsia" w:ascii="宋体" w:hAnsi="宋体" w:cs="宋体"/>
          <w:color w:val="auto"/>
          <w:sz w:val="24"/>
        </w:rPr>
        <w:t>提供由省级以上监狱管理局、戒毒管理局（含新疆生产建设兵团）出具的属于监狱企业的证明文件，否则评审时不予价格扣除优惠。</w:t>
      </w:r>
    </w:p>
    <w:p>
      <w:pPr>
        <w:tabs>
          <w:tab w:val="left" w:pos="5010"/>
        </w:tabs>
        <w:spacing w:line="360" w:lineRule="auto"/>
        <w:rPr>
          <w:rStyle w:val="74"/>
          <w:rFonts w:ascii="宋体" w:hAnsi="宋体" w:cs="宋体"/>
          <w:b/>
          <w:bCs/>
          <w:color w:val="auto"/>
          <w:sz w:val="24"/>
        </w:rPr>
      </w:pPr>
    </w:p>
    <w:p>
      <w:pPr>
        <w:tabs>
          <w:tab w:val="left" w:pos="5010"/>
        </w:tabs>
        <w:spacing w:line="360" w:lineRule="auto"/>
        <w:jc w:val="center"/>
        <w:rPr>
          <w:rStyle w:val="74"/>
          <w:rFonts w:ascii="宋体" w:hAnsi="宋体" w:cs="宋体"/>
          <w:b/>
          <w:bCs/>
          <w:color w:val="auto"/>
          <w:sz w:val="24"/>
        </w:rPr>
      </w:pPr>
      <w:r>
        <w:rPr>
          <w:rStyle w:val="74"/>
          <w:rFonts w:hint="eastAsia" w:ascii="宋体" w:hAnsi="宋体" w:cs="宋体"/>
          <w:b/>
          <w:bCs/>
          <w:color w:val="auto"/>
          <w:sz w:val="24"/>
        </w:rPr>
        <w:t>三、关于</w:t>
      </w:r>
      <w:r>
        <w:rPr>
          <w:rStyle w:val="74"/>
          <w:rFonts w:hint="eastAsia" w:ascii="宋体" w:hAnsi="宋体" w:cs="宋体"/>
          <w:b/>
          <w:bCs/>
          <w:color w:val="auto"/>
          <w:kern w:val="0"/>
          <w:sz w:val="24"/>
        </w:rPr>
        <w:t>促进残疾人就业的政府采购政策</w:t>
      </w:r>
    </w:p>
    <w:p>
      <w:pPr>
        <w:spacing w:line="360" w:lineRule="auto"/>
        <w:jc w:val="center"/>
        <w:rPr>
          <w:rStyle w:val="74"/>
          <w:rFonts w:ascii="宋体" w:hAnsi="宋体" w:cs="宋体"/>
          <w:color w:val="auto"/>
          <w:sz w:val="24"/>
        </w:rPr>
      </w:pPr>
    </w:p>
    <w:p>
      <w:pPr>
        <w:numPr>
          <w:ilvl w:val="0"/>
          <w:numId w:val="1"/>
        </w:numPr>
        <w:spacing w:line="360" w:lineRule="auto"/>
        <w:jc w:val="left"/>
        <w:rPr>
          <w:rStyle w:val="74"/>
          <w:rFonts w:ascii="宋体" w:hAnsi="宋体" w:cs="宋体"/>
          <w:b/>
          <w:bCs/>
          <w:color w:val="auto"/>
          <w:sz w:val="24"/>
        </w:rPr>
      </w:pPr>
      <w:r>
        <w:rPr>
          <w:rStyle w:val="74"/>
          <w:rFonts w:hint="eastAsia" w:ascii="宋体" w:hAnsi="宋体" w:cs="宋体"/>
          <w:b/>
          <w:bCs/>
          <w:color w:val="auto"/>
          <w:sz w:val="24"/>
        </w:rPr>
        <w:t>政府采购政策</w:t>
      </w:r>
    </w:p>
    <w:p>
      <w:pPr>
        <w:spacing w:line="360" w:lineRule="auto"/>
        <w:ind w:left="360"/>
        <w:jc w:val="left"/>
        <w:rPr>
          <w:rStyle w:val="74"/>
          <w:rFonts w:ascii="宋体" w:hAnsi="宋体" w:cs="宋体"/>
          <w:color w:val="auto"/>
          <w:spacing w:val="6"/>
          <w:sz w:val="24"/>
        </w:rPr>
      </w:pPr>
      <w:r>
        <w:rPr>
          <w:rStyle w:val="74"/>
          <w:rFonts w:hint="eastAsia" w:ascii="宋体" w:hAnsi="宋体" w:cs="宋体"/>
          <w:color w:val="auto"/>
          <w:spacing w:val="6"/>
          <w:sz w:val="24"/>
        </w:rPr>
        <w:t>关于促进残疾人就业政府采购政策的通知（财库〔2017〕141号）</w:t>
      </w:r>
    </w:p>
    <w:p>
      <w:pPr>
        <w:spacing w:line="360" w:lineRule="auto"/>
        <w:ind w:firstLine="360" w:firstLineChars="150"/>
        <w:jc w:val="left"/>
        <w:rPr>
          <w:rStyle w:val="74"/>
          <w:rFonts w:ascii="宋体" w:hAnsi="宋体" w:cs="宋体"/>
          <w:color w:val="auto"/>
          <w:spacing w:val="6"/>
          <w:sz w:val="24"/>
        </w:rPr>
      </w:pPr>
      <w:r>
        <w:rPr>
          <w:rStyle w:val="74"/>
          <w:rFonts w:hint="eastAsia" w:ascii="宋体" w:hAnsi="宋体" w:cs="宋体"/>
          <w:color w:val="auto"/>
          <w:kern w:val="0"/>
          <w:sz w:val="24"/>
        </w:rPr>
        <w:t>关于残疾人福利性单位：视同小微企业。残疾人福利性单位属于小型、微型企业的，不重复享受政策。</w:t>
      </w:r>
    </w:p>
    <w:p>
      <w:pPr>
        <w:spacing w:line="360" w:lineRule="auto"/>
        <w:jc w:val="left"/>
        <w:rPr>
          <w:rStyle w:val="74"/>
          <w:rFonts w:ascii="宋体" w:hAnsi="宋体" w:cs="宋体"/>
          <w:b/>
          <w:bCs/>
          <w:color w:val="auto"/>
          <w:kern w:val="0"/>
          <w:sz w:val="24"/>
        </w:rPr>
      </w:pPr>
      <w:r>
        <w:rPr>
          <w:rStyle w:val="74"/>
          <w:rFonts w:hint="eastAsia" w:ascii="宋体" w:hAnsi="宋体" w:cs="宋体"/>
          <w:b/>
          <w:bCs/>
          <w:color w:val="auto"/>
          <w:kern w:val="0"/>
          <w:sz w:val="24"/>
        </w:rPr>
        <w:t>2、附声明函（</w:t>
      </w:r>
      <w:r>
        <w:rPr>
          <w:rStyle w:val="74"/>
          <w:rFonts w:hint="eastAsia" w:ascii="宋体" w:hAnsi="宋体" w:cs="宋体"/>
          <w:color w:val="auto"/>
          <w:sz w:val="24"/>
        </w:rPr>
        <w:t>无声明函评审时不予价格扣除优惠</w:t>
      </w:r>
      <w:r>
        <w:rPr>
          <w:rStyle w:val="74"/>
          <w:rFonts w:hint="eastAsia" w:ascii="宋体" w:hAnsi="宋体" w:cs="宋体"/>
          <w:b/>
          <w:bCs/>
          <w:color w:val="auto"/>
          <w:kern w:val="0"/>
          <w:sz w:val="24"/>
        </w:rPr>
        <w:t>）</w:t>
      </w:r>
    </w:p>
    <w:p>
      <w:pPr>
        <w:pStyle w:val="76"/>
        <w:rPr>
          <w:rStyle w:val="74"/>
          <w:rFonts w:ascii="宋体" w:hAnsi="宋体" w:cs="宋体"/>
          <w:color w:val="auto"/>
          <w:sz w:val="32"/>
        </w:rPr>
      </w:pPr>
    </w:p>
    <w:p>
      <w:pPr>
        <w:tabs>
          <w:tab w:val="left" w:pos="5010"/>
        </w:tabs>
        <w:spacing w:line="360" w:lineRule="auto"/>
        <w:jc w:val="center"/>
        <w:rPr>
          <w:rStyle w:val="74"/>
          <w:rFonts w:ascii="宋体" w:hAnsi="宋体" w:cs="宋体"/>
          <w:b/>
          <w:bCs/>
          <w:color w:val="auto"/>
          <w:sz w:val="24"/>
        </w:rPr>
      </w:pPr>
      <w:r>
        <w:rPr>
          <w:rStyle w:val="74"/>
          <w:rFonts w:hint="eastAsia" w:ascii="宋体" w:hAnsi="宋体" w:cs="宋体"/>
          <w:b/>
          <w:bCs/>
          <w:color w:val="auto"/>
          <w:sz w:val="24"/>
        </w:rPr>
        <w:t>四、其他政府采购政策及证明材料</w:t>
      </w:r>
    </w:p>
    <w:p>
      <w:pPr>
        <w:ind w:firstLine="2860" w:firstLineChars="1300"/>
        <w:rPr>
          <w:rStyle w:val="74"/>
          <w:rFonts w:ascii="宋体" w:hAnsi="宋体" w:cs="宋体"/>
          <w:color w:val="auto"/>
          <w:sz w:val="22"/>
        </w:rPr>
      </w:pPr>
    </w:p>
    <w:p>
      <w:pPr>
        <w:ind w:firstLine="3600" w:firstLineChars="1500"/>
        <w:rPr>
          <w:rStyle w:val="74"/>
          <w:rFonts w:ascii="宋体" w:hAnsi="宋体" w:cs="宋体"/>
          <w:color w:val="auto"/>
          <w:sz w:val="24"/>
        </w:rPr>
      </w:pPr>
      <w:r>
        <w:rPr>
          <w:rStyle w:val="74"/>
          <w:rFonts w:hint="eastAsia" w:ascii="宋体" w:hAnsi="宋体" w:cs="宋体"/>
          <w:color w:val="auto"/>
          <w:sz w:val="24"/>
        </w:rPr>
        <w:t>参照执行最新相关采购政策</w:t>
      </w:r>
    </w:p>
    <w:p>
      <w:pPr>
        <w:pStyle w:val="40"/>
        <w:rPr>
          <w:color w:val="auto"/>
        </w:rPr>
      </w:pPr>
    </w:p>
    <w:sectPr>
      <w:pgSz w:w="11906" w:h="16838"/>
      <w:pgMar w:top="1440" w:right="1080" w:bottom="1440" w:left="108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Lucida Sans Unicode">
    <w:panose1 w:val="020B0602030504020204"/>
    <w:charset w:val="00"/>
    <w:family w:val="swiss"/>
    <w:pitch w:val="default"/>
    <w:sig w:usb0="80001AFF" w:usb1="0000396B" w:usb2="00000000" w:usb3="00000000" w:csb0="200000BF" w:csb1="D7F70000"/>
  </w:font>
  <w:font w:name="新宋体">
    <w:panose1 w:val="02010609030101010101"/>
    <w:charset w:val="86"/>
    <w:family w:val="modern"/>
    <w:pitch w:val="default"/>
    <w:sig w:usb0="0000020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17"/>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ql5uc8AAAAFAQAADwAAAAAAAAABACAAAAAi&#10;AAAAZHJzL2Rvd25yZXYueG1sUEsBAhQAFAAAAAgAh07iQJcH1bjaAQAAswMAAA4AAAAAAAAAAQAg&#10;AAAAHgEAAGRycy9lMm9Eb2MueG1sUEsFBgAAAAAGAAYAWQEAAGoFAAAAAA==&#10;">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17"/>
                          </w:pP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ql5uc8AAAAFAQAADwAAAAAAAAABACAAAAAi&#10;AAAAZHJzL2Rvd25yZXYueG1sUEsBAhQAFAAAAAgAh07iQBRHc0DaAQAAswMAAA4AAAAAAAAAAQAg&#10;AAAAHgEAAGRycy9lMm9Eb2MueG1sUEsFBgAAAAAGAAYAWQEAAGoFAAAAAA==&#10;">
              <v:fill on="f" focussize="0,0"/>
              <v:stroke on="f"/>
              <v:imagedata o:title=""/>
              <o:lock v:ext="edit" aspectratio="f"/>
              <v:textbox inset="0mm,0mm,0mm,0mm" style="mso-fit-shape-to-text:t;">
                <w:txbxContent>
                  <w:p>
                    <w:pPr>
                      <w:pStyle w:val="17"/>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17"/>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M6pebnPAAAABQEAAA8AAAAAAAAAAQAgAAAA&#10;IgAAAGRycy9kb3ducmV2LnhtbFBLAQIUABQAAAAIAIdO4kDFTz2b2wEAALMDAAAOAAAAAAAAAAEA&#10;IAAAAB4BAABkcnMvZTJvRG9jLnhtbFBLBQYAAAAABgAGAFkBAABrBQAAAAA=&#10;">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17"/>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4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ql5uc8AAAAFAQAADwAAAAAAAAABACAAAAAi&#10;AAAAZHJzL2Rvd25yZXYueG1sUEsBAhQAFAAAAAgAh07iQJ+4o+zaAQAAswMAAA4AAAAAAAAAAQAg&#10;AAAAHgEAAGRycy9lMm9Eb2MueG1sUEsFBgAAAAAGAAYAWQEAAGoFAAAAAA==&#10;">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3</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17"/>
                          </w:pP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M6pebnPAAAABQEAAA8AAAAAAAAAAQAgAAAA&#10;IgAAAGRycy9kb3ducmV2LnhtbFBLAQIUABQAAAAIAIdO4kCJjsob2wEAALMDAAAOAAAAAAAAAAEA&#10;IAAAAB4BAABkcnMvZTJvRG9jLnhtbFBLBQYAAAAABgAGAFkBAABrBQAAAAA=&#10;">
              <v:fill on="f" focussize="0,0"/>
              <v:stroke on="f"/>
              <v:imagedata o:title=""/>
              <o:lock v:ext="edit" aspectratio="f"/>
              <v:textbox inset="0mm,0mm,0mm,0mm" style="mso-fit-shape-to-text:t;">
                <w:txbxContent>
                  <w:p>
                    <w:pPr>
                      <w:pStyle w:val="17"/>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17"/>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4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ql5uc8AAAAFAQAADwAAAAAAAAABACAAAAAi&#10;AAAAZHJzL2Rvd25yZXYueG1sUEsBAhQAFAAAAAgAh07iQM3wS8/aAQAAswMAAA4AAAAAAAAAAQAg&#10;AAAAHgEAAGRycy9lMm9Eb2MueG1sUEsFBgAAAAAGAAYAWQEAAGoFAAAAAA==&#10;">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17"/>
                          </w:pPr>
                          <w:r>
                            <w:fldChar w:fldCharType="begin"/>
                          </w:r>
                          <w:r>
                            <w:instrText xml:space="preserve"> PAGE  \* MERGEFORMAT </w:instrText>
                          </w:r>
                          <w:r>
                            <w:fldChar w:fldCharType="separate"/>
                          </w:r>
                          <w:r>
                            <w:t>8</w:t>
                          </w:r>
                          <w:r>
                            <w:fldChar w:fldCharType="end"/>
                          </w:r>
                        </w:p>
                      </w:txbxContent>
                    </wps:txbx>
                    <wps:bodyPr wrap="none" lIns="0" tIns="0" rIns="0" bIns="0" upright="1">
                      <a:spAutoFit/>
                    </wps:bodyPr>
                  </wps:wsp>
                </a:graphicData>
              </a:graphic>
            </wp:anchor>
          </w:drawing>
        </mc:Choice>
        <mc:Fallback>
          <w:pict>
            <v:shape id="文本框 1042"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ql5uc8AAAAFAQAADwAAAAAAAAABACAAAAAi&#10;AAAAZHJzL2Rvd25yZXYueG1sUEsBAhQAFAAAAAgAh07iQOKbULDaAQAAswMAAA4AAAAAAAAAAQAg&#10;AAAAHgEAAGRycy9lMm9Eb2MueG1sUEsFBgAAAAAGAAYAWQEAAGoFAAAAAA==&#10;">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17"/>
                          </w:pPr>
                          <w:r>
                            <w:fldChar w:fldCharType="begin"/>
                          </w:r>
                          <w:r>
                            <w:instrText xml:space="preserve"> PAGE  \* MERGEFORMAT </w:instrText>
                          </w:r>
                          <w:r>
                            <w:fldChar w:fldCharType="separate"/>
                          </w:r>
                          <w:r>
                            <w:t>6</w:t>
                          </w:r>
                          <w:r>
                            <w:fldChar w:fldCharType="end"/>
                          </w:r>
                        </w:p>
                      </w:txbxContent>
                    </wps:txbx>
                    <wps:bodyPr wrap="none" lIns="0" tIns="0" rIns="0" bIns="0" upright="1">
                      <a:spAutoFit/>
                    </wps:bodyPr>
                  </wps:wsp>
                </a:graphicData>
              </a:graphic>
            </wp:anchor>
          </w:drawing>
        </mc:Choice>
        <mc:Fallback>
          <w:pict>
            <v:shape id="文本框 1043"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ql5uc8AAAAFAQAADwAAAAAAAAABACAAAAAi&#10;AAAAZHJzL2Rvd25yZXYueG1sUEsBAhQAFAAAAAgAh07iQLDTuJPaAQAAswMAAA4AAAAAAAAAAQAg&#10;AAAAHgEAAGRycy9lMm9Eb2MueG1sUEsFBgAAAAAGAAYAWQEAAGoFAAAAAA==&#10;">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ind w:left="360" w:hanging="360"/>
      </w:pPr>
      <w:rPr>
        <w:rFonts w:ascii="Times New Roman" w:hAnsi="Times New Roman" w:eastAsia="宋体"/>
      </w:rPr>
    </w:lvl>
    <w:lvl w:ilvl="1" w:tentative="0">
      <w:start w:val="1"/>
      <w:numFmt w:val="lowerLetter"/>
      <w:lvlText w:val="%1)"/>
      <w:lvlJc w:val="left"/>
      <w:pPr>
        <w:ind w:left="840" w:hanging="420"/>
      </w:pPr>
      <w:rPr>
        <w:rFonts w:ascii="Times New Roman" w:hAnsi="Times New Roman" w:eastAsia="宋体"/>
      </w:rPr>
    </w:lvl>
    <w:lvl w:ilvl="2" w:tentative="0">
      <w:start w:val="1"/>
      <w:numFmt w:val="lowerRoman"/>
      <w:lvlText w:val="%1."/>
      <w:lvlJc w:val="right"/>
      <w:pPr>
        <w:ind w:left="1260" w:hanging="420"/>
      </w:pPr>
      <w:rPr>
        <w:rFonts w:ascii="Times New Roman" w:hAnsi="Times New Roman" w:eastAsia="宋体"/>
      </w:rPr>
    </w:lvl>
    <w:lvl w:ilvl="3" w:tentative="0">
      <w:start w:val="1"/>
      <w:numFmt w:val="decimal"/>
      <w:lvlText w:val="%1."/>
      <w:lvlJc w:val="left"/>
      <w:pPr>
        <w:ind w:left="1680" w:hanging="420"/>
      </w:pPr>
      <w:rPr>
        <w:rFonts w:ascii="Times New Roman" w:hAnsi="Times New Roman" w:eastAsia="宋体"/>
      </w:rPr>
    </w:lvl>
    <w:lvl w:ilvl="4" w:tentative="0">
      <w:start w:val="1"/>
      <w:numFmt w:val="lowerLetter"/>
      <w:lvlText w:val="%1)"/>
      <w:lvlJc w:val="left"/>
      <w:pPr>
        <w:ind w:left="2100" w:hanging="420"/>
      </w:pPr>
      <w:rPr>
        <w:rFonts w:ascii="Times New Roman" w:hAnsi="Times New Roman" w:eastAsia="宋体"/>
      </w:rPr>
    </w:lvl>
    <w:lvl w:ilvl="5" w:tentative="0">
      <w:start w:val="1"/>
      <w:numFmt w:val="lowerRoman"/>
      <w:lvlText w:val="%1."/>
      <w:lvlJc w:val="right"/>
      <w:pPr>
        <w:ind w:left="2520" w:hanging="420"/>
      </w:pPr>
      <w:rPr>
        <w:rFonts w:ascii="Times New Roman" w:hAnsi="Times New Roman" w:eastAsia="宋体"/>
      </w:rPr>
    </w:lvl>
    <w:lvl w:ilvl="6" w:tentative="0">
      <w:start w:val="1"/>
      <w:numFmt w:val="decimal"/>
      <w:lvlText w:val="%1."/>
      <w:lvlJc w:val="left"/>
      <w:pPr>
        <w:ind w:left="2940" w:hanging="420"/>
      </w:pPr>
      <w:rPr>
        <w:rFonts w:ascii="Times New Roman" w:hAnsi="Times New Roman" w:eastAsia="宋体"/>
      </w:rPr>
    </w:lvl>
    <w:lvl w:ilvl="7" w:tentative="0">
      <w:start w:val="1"/>
      <w:numFmt w:val="lowerLetter"/>
      <w:lvlText w:val="%1)"/>
      <w:lvlJc w:val="left"/>
      <w:pPr>
        <w:ind w:left="3360" w:hanging="420"/>
      </w:pPr>
      <w:rPr>
        <w:rFonts w:ascii="Times New Roman" w:hAnsi="Times New Roman" w:eastAsia="宋体"/>
      </w:rPr>
    </w:lvl>
    <w:lvl w:ilvl="8" w:tentative="0">
      <w:start w:val="1"/>
      <w:numFmt w:val="lowerRoman"/>
      <w:lvlText w:val="%1."/>
      <w:lvlJc w:val="right"/>
      <w:pPr>
        <w:ind w:left="3780" w:hanging="420"/>
      </w:pPr>
      <w:rPr>
        <w:rFonts w:ascii="Times New Roman" w:hAnsi="Times New Roman" w:eastAsia="宋体"/>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ZhY2I5YTEzODhhMzc0Y2RiODVhNGE4MWI2NjljMDkifQ=="/>
    <w:docVar w:name="KSO_WPS_MARK_KEY" w:val="f3bdc888-bd41-4741-aa89-232025a7bd4c"/>
  </w:docVars>
  <w:rsids>
    <w:rsidRoot w:val="00DF4B3C"/>
    <w:rsid w:val="000017DF"/>
    <w:rsid w:val="0000200B"/>
    <w:rsid w:val="00005B1F"/>
    <w:rsid w:val="0000735E"/>
    <w:rsid w:val="00007A1F"/>
    <w:rsid w:val="00007D71"/>
    <w:rsid w:val="00007DD3"/>
    <w:rsid w:val="00011479"/>
    <w:rsid w:val="00012D3A"/>
    <w:rsid w:val="00013D5F"/>
    <w:rsid w:val="000152DE"/>
    <w:rsid w:val="00016426"/>
    <w:rsid w:val="00017F0B"/>
    <w:rsid w:val="0002036C"/>
    <w:rsid w:val="0002127B"/>
    <w:rsid w:val="00026D92"/>
    <w:rsid w:val="00031390"/>
    <w:rsid w:val="00032085"/>
    <w:rsid w:val="00033C48"/>
    <w:rsid w:val="0003416A"/>
    <w:rsid w:val="000368C2"/>
    <w:rsid w:val="00036DCD"/>
    <w:rsid w:val="00037102"/>
    <w:rsid w:val="000411D1"/>
    <w:rsid w:val="0004130F"/>
    <w:rsid w:val="00043482"/>
    <w:rsid w:val="00050938"/>
    <w:rsid w:val="00052DB3"/>
    <w:rsid w:val="00057049"/>
    <w:rsid w:val="000618C0"/>
    <w:rsid w:val="00062472"/>
    <w:rsid w:val="00066DB8"/>
    <w:rsid w:val="00074E00"/>
    <w:rsid w:val="00075733"/>
    <w:rsid w:val="00076E8A"/>
    <w:rsid w:val="0008160D"/>
    <w:rsid w:val="00081811"/>
    <w:rsid w:val="00081924"/>
    <w:rsid w:val="000830BD"/>
    <w:rsid w:val="0008552D"/>
    <w:rsid w:val="000869E8"/>
    <w:rsid w:val="00087F4C"/>
    <w:rsid w:val="0009226F"/>
    <w:rsid w:val="000A213F"/>
    <w:rsid w:val="000A2B54"/>
    <w:rsid w:val="000A586A"/>
    <w:rsid w:val="000B095A"/>
    <w:rsid w:val="000B1AC8"/>
    <w:rsid w:val="000B205A"/>
    <w:rsid w:val="000B2A2B"/>
    <w:rsid w:val="000B4A4A"/>
    <w:rsid w:val="000B60F6"/>
    <w:rsid w:val="000C0BD3"/>
    <w:rsid w:val="000C35E2"/>
    <w:rsid w:val="000C3C1E"/>
    <w:rsid w:val="000C471F"/>
    <w:rsid w:val="000C4A53"/>
    <w:rsid w:val="000C68AE"/>
    <w:rsid w:val="000D0679"/>
    <w:rsid w:val="000D2A02"/>
    <w:rsid w:val="000D2A22"/>
    <w:rsid w:val="000D4592"/>
    <w:rsid w:val="000D54FB"/>
    <w:rsid w:val="000D5EE9"/>
    <w:rsid w:val="000D6D6C"/>
    <w:rsid w:val="000E24D2"/>
    <w:rsid w:val="000E42BA"/>
    <w:rsid w:val="000E4342"/>
    <w:rsid w:val="000E50FC"/>
    <w:rsid w:val="000E59CE"/>
    <w:rsid w:val="000F041C"/>
    <w:rsid w:val="000F169E"/>
    <w:rsid w:val="000F569A"/>
    <w:rsid w:val="000F7DAD"/>
    <w:rsid w:val="00101CBC"/>
    <w:rsid w:val="00103924"/>
    <w:rsid w:val="0010573E"/>
    <w:rsid w:val="001066CE"/>
    <w:rsid w:val="0010769E"/>
    <w:rsid w:val="00111C1E"/>
    <w:rsid w:val="00114807"/>
    <w:rsid w:val="00114F70"/>
    <w:rsid w:val="0012152A"/>
    <w:rsid w:val="0012272B"/>
    <w:rsid w:val="00122BAB"/>
    <w:rsid w:val="001254D8"/>
    <w:rsid w:val="00127026"/>
    <w:rsid w:val="00131D64"/>
    <w:rsid w:val="00134A80"/>
    <w:rsid w:val="001358A1"/>
    <w:rsid w:val="00135D13"/>
    <w:rsid w:val="001366D3"/>
    <w:rsid w:val="001402D9"/>
    <w:rsid w:val="00140964"/>
    <w:rsid w:val="00141ACA"/>
    <w:rsid w:val="00146BB1"/>
    <w:rsid w:val="00147052"/>
    <w:rsid w:val="001514B1"/>
    <w:rsid w:val="0015456A"/>
    <w:rsid w:val="00157407"/>
    <w:rsid w:val="00165E06"/>
    <w:rsid w:val="00170797"/>
    <w:rsid w:val="0017240C"/>
    <w:rsid w:val="00180B29"/>
    <w:rsid w:val="00181485"/>
    <w:rsid w:val="00185D97"/>
    <w:rsid w:val="00190B5A"/>
    <w:rsid w:val="00197509"/>
    <w:rsid w:val="001A29AB"/>
    <w:rsid w:val="001A4F55"/>
    <w:rsid w:val="001A6857"/>
    <w:rsid w:val="001A73D6"/>
    <w:rsid w:val="001B0AB2"/>
    <w:rsid w:val="001B3376"/>
    <w:rsid w:val="001B41F6"/>
    <w:rsid w:val="001B43DA"/>
    <w:rsid w:val="001B5EE9"/>
    <w:rsid w:val="001B7153"/>
    <w:rsid w:val="001C2474"/>
    <w:rsid w:val="001C29C4"/>
    <w:rsid w:val="001C371C"/>
    <w:rsid w:val="001C60CC"/>
    <w:rsid w:val="001C788B"/>
    <w:rsid w:val="001D0EA8"/>
    <w:rsid w:val="001D399A"/>
    <w:rsid w:val="001D60C1"/>
    <w:rsid w:val="001D6EA7"/>
    <w:rsid w:val="001E389E"/>
    <w:rsid w:val="001E54C9"/>
    <w:rsid w:val="001F2A58"/>
    <w:rsid w:val="001F7340"/>
    <w:rsid w:val="001F7FB6"/>
    <w:rsid w:val="00201903"/>
    <w:rsid w:val="002057E7"/>
    <w:rsid w:val="002073EA"/>
    <w:rsid w:val="0021133C"/>
    <w:rsid w:val="00212A73"/>
    <w:rsid w:val="0021353D"/>
    <w:rsid w:val="00213832"/>
    <w:rsid w:val="00213CF6"/>
    <w:rsid w:val="002148F8"/>
    <w:rsid w:val="002214D9"/>
    <w:rsid w:val="00222A47"/>
    <w:rsid w:val="002242C8"/>
    <w:rsid w:val="00224B83"/>
    <w:rsid w:val="00224D01"/>
    <w:rsid w:val="00225B21"/>
    <w:rsid w:val="00226DF1"/>
    <w:rsid w:val="00230100"/>
    <w:rsid w:val="00232FD7"/>
    <w:rsid w:val="002332B6"/>
    <w:rsid w:val="00234993"/>
    <w:rsid w:val="002350F7"/>
    <w:rsid w:val="00244826"/>
    <w:rsid w:val="00250A07"/>
    <w:rsid w:val="002525EE"/>
    <w:rsid w:val="00260CE5"/>
    <w:rsid w:val="00262EED"/>
    <w:rsid w:val="00271C9E"/>
    <w:rsid w:val="00273E96"/>
    <w:rsid w:val="00277D9F"/>
    <w:rsid w:val="00280C9D"/>
    <w:rsid w:val="00281F9A"/>
    <w:rsid w:val="00284F1C"/>
    <w:rsid w:val="002867F5"/>
    <w:rsid w:val="00287880"/>
    <w:rsid w:val="00290292"/>
    <w:rsid w:val="002935DD"/>
    <w:rsid w:val="002A0225"/>
    <w:rsid w:val="002A0CF9"/>
    <w:rsid w:val="002A3533"/>
    <w:rsid w:val="002A3D5B"/>
    <w:rsid w:val="002A548F"/>
    <w:rsid w:val="002B0289"/>
    <w:rsid w:val="002B08CF"/>
    <w:rsid w:val="002B1D1E"/>
    <w:rsid w:val="002B3BFF"/>
    <w:rsid w:val="002C1D0A"/>
    <w:rsid w:val="002C1F57"/>
    <w:rsid w:val="002C2826"/>
    <w:rsid w:val="002C3B3A"/>
    <w:rsid w:val="002C64FD"/>
    <w:rsid w:val="002C6D29"/>
    <w:rsid w:val="002C6FD1"/>
    <w:rsid w:val="002D326A"/>
    <w:rsid w:val="002D7A6D"/>
    <w:rsid w:val="002E1CF1"/>
    <w:rsid w:val="002E1D77"/>
    <w:rsid w:val="002E1F6F"/>
    <w:rsid w:val="002E2CB9"/>
    <w:rsid w:val="002E3D13"/>
    <w:rsid w:val="002E5156"/>
    <w:rsid w:val="002F2B2C"/>
    <w:rsid w:val="002F2CEF"/>
    <w:rsid w:val="002F360F"/>
    <w:rsid w:val="002F552B"/>
    <w:rsid w:val="002F5ED0"/>
    <w:rsid w:val="002F6B89"/>
    <w:rsid w:val="00302F23"/>
    <w:rsid w:val="00306E59"/>
    <w:rsid w:val="0030708B"/>
    <w:rsid w:val="00307814"/>
    <w:rsid w:val="00313030"/>
    <w:rsid w:val="00316A4A"/>
    <w:rsid w:val="00320D6A"/>
    <w:rsid w:val="00322EA6"/>
    <w:rsid w:val="003256B7"/>
    <w:rsid w:val="0032694A"/>
    <w:rsid w:val="0032696B"/>
    <w:rsid w:val="0033754F"/>
    <w:rsid w:val="00346A4A"/>
    <w:rsid w:val="00346B9A"/>
    <w:rsid w:val="00350B25"/>
    <w:rsid w:val="003566D7"/>
    <w:rsid w:val="003600A3"/>
    <w:rsid w:val="00370B09"/>
    <w:rsid w:val="00372E57"/>
    <w:rsid w:val="00373FBE"/>
    <w:rsid w:val="0037450D"/>
    <w:rsid w:val="003757CB"/>
    <w:rsid w:val="00380A6E"/>
    <w:rsid w:val="00382174"/>
    <w:rsid w:val="0038386E"/>
    <w:rsid w:val="00391A57"/>
    <w:rsid w:val="00393AA2"/>
    <w:rsid w:val="00393CAC"/>
    <w:rsid w:val="00395480"/>
    <w:rsid w:val="00395C00"/>
    <w:rsid w:val="00396073"/>
    <w:rsid w:val="00396814"/>
    <w:rsid w:val="00397224"/>
    <w:rsid w:val="00397B6C"/>
    <w:rsid w:val="003A057D"/>
    <w:rsid w:val="003A05AB"/>
    <w:rsid w:val="003A1286"/>
    <w:rsid w:val="003A2526"/>
    <w:rsid w:val="003A5038"/>
    <w:rsid w:val="003A7A95"/>
    <w:rsid w:val="003B02C8"/>
    <w:rsid w:val="003B698E"/>
    <w:rsid w:val="003C049B"/>
    <w:rsid w:val="003C5157"/>
    <w:rsid w:val="003C6896"/>
    <w:rsid w:val="003C6E36"/>
    <w:rsid w:val="003D5D70"/>
    <w:rsid w:val="003D642A"/>
    <w:rsid w:val="003E086B"/>
    <w:rsid w:val="003E0FCD"/>
    <w:rsid w:val="003E2B89"/>
    <w:rsid w:val="003E3561"/>
    <w:rsid w:val="003E36AB"/>
    <w:rsid w:val="003E4295"/>
    <w:rsid w:val="003E45EE"/>
    <w:rsid w:val="003F1C82"/>
    <w:rsid w:val="003F4FED"/>
    <w:rsid w:val="003F6394"/>
    <w:rsid w:val="00402598"/>
    <w:rsid w:val="00403133"/>
    <w:rsid w:val="00403A43"/>
    <w:rsid w:val="00404951"/>
    <w:rsid w:val="004061C3"/>
    <w:rsid w:val="00410E94"/>
    <w:rsid w:val="0042178E"/>
    <w:rsid w:val="004242C4"/>
    <w:rsid w:val="00424539"/>
    <w:rsid w:val="004276E2"/>
    <w:rsid w:val="004277C4"/>
    <w:rsid w:val="00430858"/>
    <w:rsid w:val="00431150"/>
    <w:rsid w:val="0043426C"/>
    <w:rsid w:val="00440C41"/>
    <w:rsid w:val="00441CDE"/>
    <w:rsid w:val="00444FAA"/>
    <w:rsid w:val="00447177"/>
    <w:rsid w:val="00447640"/>
    <w:rsid w:val="00452C21"/>
    <w:rsid w:val="00454A6A"/>
    <w:rsid w:val="004579E8"/>
    <w:rsid w:val="00462E3A"/>
    <w:rsid w:val="0046514E"/>
    <w:rsid w:val="00465154"/>
    <w:rsid w:val="00472E47"/>
    <w:rsid w:val="00477215"/>
    <w:rsid w:val="00482655"/>
    <w:rsid w:val="004843C8"/>
    <w:rsid w:val="00491D2B"/>
    <w:rsid w:val="0049266B"/>
    <w:rsid w:val="00493A1A"/>
    <w:rsid w:val="00496882"/>
    <w:rsid w:val="004974FF"/>
    <w:rsid w:val="00497564"/>
    <w:rsid w:val="004A04A8"/>
    <w:rsid w:val="004A2698"/>
    <w:rsid w:val="004A26EC"/>
    <w:rsid w:val="004A3026"/>
    <w:rsid w:val="004A69A8"/>
    <w:rsid w:val="004B36C9"/>
    <w:rsid w:val="004B45A8"/>
    <w:rsid w:val="004B7A36"/>
    <w:rsid w:val="004C03DB"/>
    <w:rsid w:val="004C1B8B"/>
    <w:rsid w:val="004C2194"/>
    <w:rsid w:val="004C3642"/>
    <w:rsid w:val="004C48EB"/>
    <w:rsid w:val="004C6581"/>
    <w:rsid w:val="004C6728"/>
    <w:rsid w:val="004D19EE"/>
    <w:rsid w:val="004D1B13"/>
    <w:rsid w:val="004D42E0"/>
    <w:rsid w:val="004D493D"/>
    <w:rsid w:val="004D7699"/>
    <w:rsid w:val="004D7F21"/>
    <w:rsid w:val="004E1548"/>
    <w:rsid w:val="004E16F4"/>
    <w:rsid w:val="004E2527"/>
    <w:rsid w:val="004E2954"/>
    <w:rsid w:val="004E4688"/>
    <w:rsid w:val="004F3EE4"/>
    <w:rsid w:val="004F58C8"/>
    <w:rsid w:val="00501A14"/>
    <w:rsid w:val="00502B13"/>
    <w:rsid w:val="00511593"/>
    <w:rsid w:val="005118BD"/>
    <w:rsid w:val="00512B37"/>
    <w:rsid w:val="00512CB0"/>
    <w:rsid w:val="00522DAE"/>
    <w:rsid w:val="0052318F"/>
    <w:rsid w:val="0052525C"/>
    <w:rsid w:val="005301BA"/>
    <w:rsid w:val="00530A28"/>
    <w:rsid w:val="005315BC"/>
    <w:rsid w:val="00531853"/>
    <w:rsid w:val="00532546"/>
    <w:rsid w:val="00556246"/>
    <w:rsid w:val="00557351"/>
    <w:rsid w:val="00557758"/>
    <w:rsid w:val="00561219"/>
    <w:rsid w:val="005633D4"/>
    <w:rsid w:val="00563D5F"/>
    <w:rsid w:val="00564F64"/>
    <w:rsid w:val="005659AB"/>
    <w:rsid w:val="00570117"/>
    <w:rsid w:val="005702AF"/>
    <w:rsid w:val="00572B48"/>
    <w:rsid w:val="00574952"/>
    <w:rsid w:val="00575E56"/>
    <w:rsid w:val="0057656B"/>
    <w:rsid w:val="00576BD9"/>
    <w:rsid w:val="0057756D"/>
    <w:rsid w:val="0058218C"/>
    <w:rsid w:val="0058470B"/>
    <w:rsid w:val="00584E6D"/>
    <w:rsid w:val="00585D84"/>
    <w:rsid w:val="00591B4D"/>
    <w:rsid w:val="0059355B"/>
    <w:rsid w:val="00597A36"/>
    <w:rsid w:val="00597B8E"/>
    <w:rsid w:val="005A03AC"/>
    <w:rsid w:val="005A0C57"/>
    <w:rsid w:val="005A1106"/>
    <w:rsid w:val="005A2925"/>
    <w:rsid w:val="005A2F92"/>
    <w:rsid w:val="005A346A"/>
    <w:rsid w:val="005A6888"/>
    <w:rsid w:val="005B0375"/>
    <w:rsid w:val="005B3E91"/>
    <w:rsid w:val="005B495C"/>
    <w:rsid w:val="005B5A59"/>
    <w:rsid w:val="005B5FCC"/>
    <w:rsid w:val="005B78AD"/>
    <w:rsid w:val="005C0C8E"/>
    <w:rsid w:val="005C1D44"/>
    <w:rsid w:val="005C442A"/>
    <w:rsid w:val="005C673C"/>
    <w:rsid w:val="005C7964"/>
    <w:rsid w:val="005D1867"/>
    <w:rsid w:val="005D2825"/>
    <w:rsid w:val="005D694E"/>
    <w:rsid w:val="005E0269"/>
    <w:rsid w:val="005E0FBB"/>
    <w:rsid w:val="005E1BAF"/>
    <w:rsid w:val="005E2749"/>
    <w:rsid w:val="005E2E2C"/>
    <w:rsid w:val="005E2F74"/>
    <w:rsid w:val="005E3D74"/>
    <w:rsid w:val="005E7729"/>
    <w:rsid w:val="005F0715"/>
    <w:rsid w:val="005F3CF1"/>
    <w:rsid w:val="00603A85"/>
    <w:rsid w:val="00611C61"/>
    <w:rsid w:val="00612B4A"/>
    <w:rsid w:val="0061410B"/>
    <w:rsid w:val="0061431D"/>
    <w:rsid w:val="00614E30"/>
    <w:rsid w:val="006158B5"/>
    <w:rsid w:val="00616329"/>
    <w:rsid w:val="00620907"/>
    <w:rsid w:val="00622255"/>
    <w:rsid w:val="006259B6"/>
    <w:rsid w:val="00626E16"/>
    <w:rsid w:val="006272AD"/>
    <w:rsid w:val="006304C8"/>
    <w:rsid w:val="00631413"/>
    <w:rsid w:val="00633307"/>
    <w:rsid w:val="00634AE5"/>
    <w:rsid w:val="00635F40"/>
    <w:rsid w:val="006368F1"/>
    <w:rsid w:val="0064176C"/>
    <w:rsid w:val="00643955"/>
    <w:rsid w:val="00644291"/>
    <w:rsid w:val="006443E7"/>
    <w:rsid w:val="00646A37"/>
    <w:rsid w:val="00647BDE"/>
    <w:rsid w:val="006553DA"/>
    <w:rsid w:val="00656988"/>
    <w:rsid w:val="00656DA8"/>
    <w:rsid w:val="00662015"/>
    <w:rsid w:val="00665A6D"/>
    <w:rsid w:val="00666ABE"/>
    <w:rsid w:val="00671E20"/>
    <w:rsid w:val="00672834"/>
    <w:rsid w:val="0067559C"/>
    <w:rsid w:val="00680998"/>
    <w:rsid w:val="00680FD0"/>
    <w:rsid w:val="00681514"/>
    <w:rsid w:val="00681F02"/>
    <w:rsid w:val="00683185"/>
    <w:rsid w:val="00683DB3"/>
    <w:rsid w:val="0068766A"/>
    <w:rsid w:val="006956F8"/>
    <w:rsid w:val="00696A95"/>
    <w:rsid w:val="006A129F"/>
    <w:rsid w:val="006A1D2B"/>
    <w:rsid w:val="006A2FBA"/>
    <w:rsid w:val="006A6509"/>
    <w:rsid w:val="006A770C"/>
    <w:rsid w:val="006A7B95"/>
    <w:rsid w:val="006B02C4"/>
    <w:rsid w:val="006B0ECA"/>
    <w:rsid w:val="006B328A"/>
    <w:rsid w:val="006B4230"/>
    <w:rsid w:val="006B5CBE"/>
    <w:rsid w:val="006C5105"/>
    <w:rsid w:val="006D546A"/>
    <w:rsid w:val="006E079C"/>
    <w:rsid w:val="006E31CE"/>
    <w:rsid w:val="006E4812"/>
    <w:rsid w:val="006E680D"/>
    <w:rsid w:val="006E6C24"/>
    <w:rsid w:val="006F13F1"/>
    <w:rsid w:val="006F29E9"/>
    <w:rsid w:val="00707DFE"/>
    <w:rsid w:val="00710881"/>
    <w:rsid w:val="007120A9"/>
    <w:rsid w:val="007261D6"/>
    <w:rsid w:val="00726300"/>
    <w:rsid w:val="00726383"/>
    <w:rsid w:val="007322DF"/>
    <w:rsid w:val="00732F82"/>
    <w:rsid w:val="007360EE"/>
    <w:rsid w:val="00737D27"/>
    <w:rsid w:val="00740129"/>
    <w:rsid w:val="007428E1"/>
    <w:rsid w:val="00743869"/>
    <w:rsid w:val="00744795"/>
    <w:rsid w:val="007454B1"/>
    <w:rsid w:val="0074732A"/>
    <w:rsid w:val="007507CB"/>
    <w:rsid w:val="00752318"/>
    <w:rsid w:val="00752769"/>
    <w:rsid w:val="00756078"/>
    <w:rsid w:val="00756E33"/>
    <w:rsid w:val="00762B49"/>
    <w:rsid w:val="007634C9"/>
    <w:rsid w:val="007643BD"/>
    <w:rsid w:val="0076500D"/>
    <w:rsid w:val="00765550"/>
    <w:rsid w:val="007658C9"/>
    <w:rsid w:val="007720F9"/>
    <w:rsid w:val="00774D53"/>
    <w:rsid w:val="00775B6D"/>
    <w:rsid w:val="00776194"/>
    <w:rsid w:val="00783A0F"/>
    <w:rsid w:val="00791F9A"/>
    <w:rsid w:val="00793CD6"/>
    <w:rsid w:val="00794DA9"/>
    <w:rsid w:val="00795ABC"/>
    <w:rsid w:val="00797DC5"/>
    <w:rsid w:val="007A13E2"/>
    <w:rsid w:val="007A20B9"/>
    <w:rsid w:val="007A4352"/>
    <w:rsid w:val="007A60AA"/>
    <w:rsid w:val="007A7974"/>
    <w:rsid w:val="007A7AB5"/>
    <w:rsid w:val="007B01D3"/>
    <w:rsid w:val="007B34A3"/>
    <w:rsid w:val="007B58C9"/>
    <w:rsid w:val="007B6282"/>
    <w:rsid w:val="007B6D32"/>
    <w:rsid w:val="007B7799"/>
    <w:rsid w:val="007C1A2A"/>
    <w:rsid w:val="007C41F1"/>
    <w:rsid w:val="007C6946"/>
    <w:rsid w:val="007C6E9D"/>
    <w:rsid w:val="007C79AA"/>
    <w:rsid w:val="007D064B"/>
    <w:rsid w:val="007D0FBB"/>
    <w:rsid w:val="007D204E"/>
    <w:rsid w:val="007D380E"/>
    <w:rsid w:val="007D598A"/>
    <w:rsid w:val="007D5F1C"/>
    <w:rsid w:val="007D6308"/>
    <w:rsid w:val="007D66B7"/>
    <w:rsid w:val="007D7E0C"/>
    <w:rsid w:val="007E5655"/>
    <w:rsid w:val="007E65D0"/>
    <w:rsid w:val="007F36FF"/>
    <w:rsid w:val="007F4E93"/>
    <w:rsid w:val="00800814"/>
    <w:rsid w:val="00801392"/>
    <w:rsid w:val="00802B77"/>
    <w:rsid w:val="00803102"/>
    <w:rsid w:val="00804972"/>
    <w:rsid w:val="00805092"/>
    <w:rsid w:val="0080550E"/>
    <w:rsid w:val="00805773"/>
    <w:rsid w:val="00806FC1"/>
    <w:rsid w:val="008079AF"/>
    <w:rsid w:val="008114CF"/>
    <w:rsid w:val="008130F0"/>
    <w:rsid w:val="00814226"/>
    <w:rsid w:val="0081597E"/>
    <w:rsid w:val="00816951"/>
    <w:rsid w:val="00816B08"/>
    <w:rsid w:val="008244C8"/>
    <w:rsid w:val="0082503B"/>
    <w:rsid w:val="00826A5B"/>
    <w:rsid w:val="00832860"/>
    <w:rsid w:val="00832BFB"/>
    <w:rsid w:val="00833294"/>
    <w:rsid w:val="0083375B"/>
    <w:rsid w:val="0083604C"/>
    <w:rsid w:val="008363D0"/>
    <w:rsid w:val="008406A1"/>
    <w:rsid w:val="00840EF1"/>
    <w:rsid w:val="00842A27"/>
    <w:rsid w:val="00842FE3"/>
    <w:rsid w:val="0084608B"/>
    <w:rsid w:val="00846FB3"/>
    <w:rsid w:val="00855089"/>
    <w:rsid w:val="00856D88"/>
    <w:rsid w:val="00860BCC"/>
    <w:rsid w:val="00866DFE"/>
    <w:rsid w:val="008735EA"/>
    <w:rsid w:val="00873B3B"/>
    <w:rsid w:val="00873DBB"/>
    <w:rsid w:val="00875971"/>
    <w:rsid w:val="00875BDD"/>
    <w:rsid w:val="00875D59"/>
    <w:rsid w:val="00881C11"/>
    <w:rsid w:val="0088240D"/>
    <w:rsid w:val="00883390"/>
    <w:rsid w:val="00883A37"/>
    <w:rsid w:val="00891203"/>
    <w:rsid w:val="0089238B"/>
    <w:rsid w:val="00893B71"/>
    <w:rsid w:val="00894471"/>
    <w:rsid w:val="00895344"/>
    <w:rsid w:val="008A4383"/>
    <w:rsid w:val="008A4384"/>
    <w:rsid w:val="008A4929"/>
    <w:rsid w:val="008A53D5"/>
    <w:rsid w:val="008A66C2"/>
    <w:rsid w:val="008A73DE"/>
    <w:rsid w:val="008B0935"/>
    <w:rsid w:val="008B174C"/>
    <w:rsid w:val="008B41B2"/>
    <w:rsid w:val="008B4C2C"/>
    <w:rsid w:val="008B6526"/>
    <w:rsid w:val="008B7DEA"/>
    <w:rsid w:val="008C295C"/>
    <w:rsid w:val="008C70A8"/>
    <w:rsid w:val="008D3930"/>
    <w:rsid w:val="008D46DB"/>
    <w:rsid w:val="008D5D96"/>
    <w:rsid w:val="008D67CD"/>
    <w:rsid w:val="008D7793"/>
    <w:rsid w:val="008E31E9"/>
    <w:rsid w:val="008E3D8A"/>
    <w:rsid w:val="008F021B"/>
    <w:rsid w:val="008F0E4F"/>
    <w:rsid w:val="008F122A"/>
    <w:rsid w:val="00905149"/>
    <w:rsid w:val="009112D8"/>
    <w:rsid w:val="00914260"/>
    <w:rsid w:val="0091435F"/>
    <w:rsid w:val="00915AB2"/>
    <w:rsid w:val="00917417"/>
    <w:rsid w:val="00917D5C"/>
    <w:rsid w:val="00920B4B"/>
    <w:rsid w:val="0092178B"/>
    <w:rsid w:val="0092290D"/>
    <w:rsid w:val="009252A7"/>
    <w:rsid w:val="00925C85"/>
    <w:rsid w:val="00926967"/>
    <w:rsid w:val="00926CD5"/>
    <w:rsid w:val="00926F04"/>
    <w:rsid w:val="00932DC9"/>
    <w:rsid w:val="00933657"/>
    <w:rsid w:val="0093473F"/>
    <w:rsid w:val="00941740"/>
    <w:rsid w:val="00942060"/>
    <w:rsid w:val="00942429"/>
    <w:rsid w:val="009427AC"/>
    <w:rsid w:val="00942CF0"/>
    <w:rsid w:val="00946CC3"/>
    <w:rsid w:val="0095070D"/>
    <w:rsid w:val="00954A00"/>
    <w:rsid w:val="00956C3F"/>
    <w:rsid w:val="009618B8"/>
    <w:rsid w:val="009633BD"/>
    <w:rsid w:val="00963D5B"/>
    <w:rsid w:val="00964488"/>
    <w:rsid w:val="00965420"/>
    <w:rsid w:val="00967871"/>
    <w:rsid w:val="00967A87"/>
    <w:rsid w:val="009712CA"/>
    <w:rsid w:val="00972833"/>
    <w:rsid w:val="00973BB5"/>
    <w:rsid w:val="00974353"/>
    <w:rsid w:val="00977C23"/>
    <w:rsid w:val="00977D05"/>
    <w:rsid w:val="009800B1"/>
    <w:rsid w:val="009841A6"/>
    <w:rsid w:val="009917AF"/>
    <w:rsid w:val="00994938"/>
    <w:rsid w:val="009965B3"/>
    <w:rsid w:val="00996B28"/>
    <w:rsid w:val="009A13BA"/>
    <w:rsid w:val="009A4226"/>
    <w:rsid w:val="009A430A"/>
    <w:rsid w:val="009A6001"/>
    <w:rsid w:val="009B06B3"/>
    <w:rsid w:val="009B1EF6"/>
    <w:rsid w:val="009B33F3"/>
    <w:rsid w:val="009B378F"/>
    <w:rsid w:val="009B5B69"/>
    <w:rsid w:val="009B5D01"/>
    <w:rsid w:val="009B614C"/>
    <w:rsid w:val="009B6483"/>
    <w:rsid w:val="009B76DC"/>
    <w:rsid w:val="009C07FB"/>
    <w:rsid w:val="009C1C47"/>
    <w:rsid w:val="009C4986"/>
    <w:rsid w:val="009C74CF"/>
    <w:rsid w:val="009D5133"/>
    <w:rsid w:val="009D624A"/>
    <w:rsid w:val="009D7077"/>
    <w:rsid w:val="009E0236"/>
    <w:rsid w:val="009E259B"/>
    <w:rsid w:val="009E3BEB"/>
    <w:rsid w:val="009E5681"/>
    <w:rsid w:val="009F06CC"/>
    <w:rsid w:val="009F0909"/>
    <w:rsid w:val="009F28D8"/>
    <w:rsid w:val="009F51BA"/>
    <w:rsid w:val="009F5289"/>
    <w:rsid w:val="009F781C"/>
    <w:rsid w:val="00A01795"/>
    <w:rsid w:val="00A01967"/>
    <w:rsid w:val="00A03EE6"/>
    <w:rsid w:val="00A06C20"/>
    <w:rsid w:val="00A1291E"/>
    <w:rsid w:val="00A145DC"/>
    <w:rsid w:val="00A14709"/>
    <w:rsid w:val="00A14F73"/>
    <w:rsid w:val="00A15BCD"/>
    <w:rsid w:val="00A17688"/>
    <w:rsid w:val="00A21376"/>
    <w:rsid w:val="00A23250"/>
    <w:rsid w:val="00A2359B"/>
    <w:rsid w:val="00A23A64"/>
    <w:rsid w:val="00A24C63"/>
    <w:rsid w:val="00A24FC7"/>
    <w:rsid w:val="00A2529A"/>
    <w:rsid w:val="00A328E1"/>
    <w:rsid w:val="00A3429A"/>
    <w:rsid w:val="00A3471F"/>
    <w:rsid w:val="00A34C56"/>
    <w:rsid w:val="00A416D4"/>
    <w:rsid w:val="00A472A2"/>
    <w:rsid w:val="00A50BD5"/>
    <w:rsid w:val="00A537BF"/>
    <w:rsid w:val="00A54297"/>
    <w:rsid w:val="00A623CF"/>
    <w:rsid w:val="00A6731E"/>
    <w:rsid w:val="00A71C4F"/>
    <w:rsid w:val="00A75751"/>
    <w:rsid w:val="00A80AEE"/>
    <w:rsid w:val="00A84B62"/>
    <w:rsid w:val="00A87283"/>
    <w:rsid w:val="00A87C51"/>
    <w:rsid w:val="00A90C83"/>
    <w:rsid w:val="00A913C3"/>
    <w:rsid w:val="00A91791"/>
    <w:rsid w:val="00A93A66"/>
    <w:rsid w:val="00A96845"/>
    <w:rsid w:val="00A9746B"/>
    <w:rsid w:val="00AA1447"/>
    <w:rsid w:val="00AA3B74"/>
    <w:rsid w:val="00AA5A7F"/>
    <w:rsid w:val="00AB1058"/>
    <w:rsid w:val="00AB611F"/>
    <w:rsid w:val="00AB6734"/>
    <w:rsid w:val="00AB72F4"/>
    <w:rsid w:val="00AC0C36"/>
    <w:rsid w:val="00AC3610"/>
    <w:rsid w:val="00AC599E"/>
    <w:rsid w:val="00AC6E4F"/>
    <w:rsid w:val="00AD4987"/>
    <w:rsid w:val="00AD4B01"/>
    <w:rsid w:val="00AD5F65"/>
    <w:rsid w:val="00AE2A7E"/>
    <w:rsid w:val="00AE3144"/>
    <w:rsid w:val="00AE5C32"/>
    <w:rsid w:val="00AF2879"/>
    <w:rsid w:val="00AF6085"/>
    <w:rsid w:val="00AF7990"/>
    <w:rsid w:val="00B02183"/>
    <w:rsid w:val="00B034DB"/>
    <w:rsid w:val="00B050A1"/>
    <w:rsid w:val="00B06483"/>
    <w:rsid w:val="00B10F20"/>
    <w:rsid w:val="00B13A2C"/>
    <w:rsid w:val="00B1426B"/>
    <w:rsid w:val="00B15A35"/>
    <w:rsid w:val="00B17EB7"/>
    <w:rsid w:val="00B21C70"/>
    <w:rsid w:val="00B229E3"/>
    <w:rsid w:val="00B25408"/>
    <w:rsid w:val="00B26309"/>
    <w:rsid w:val="00B30788"/>
    <w:rsid w:val="00B330E8"/>
    <w:rsid w:val="00B331E5"/>
    <w:rsid w:val="00B343A1"/>
    <w:rsid w:val="00B37D51"/>
    <w:rsid w:val="00B45CF2"/>
    <w:rsid w:val="00B47E9B"/>
    <w:rsid w:val="00B50326"/>
    <w:rsid w:val="00B543DF"/>
    <w:rsid w:val="00B55B2E"/>
    <w:rsid w:val="00B57A48"/>
    <w:rsid w:val="00B610BE"/>
    <w:rsid w:val="00B632BF"/>
    <w:rsid w:val="00B64233"/>
    <w:rsid w:val="00B66F40"/>
    <w:rsid w:val="00B67EAB"/>
    <w:rsid w:val="00B70FA5"/>
    <w:rsid w:val="00B717BB"/>
    <w:rsid w:val="00B75CC9"/>
    <w:rsid w:val="00B77563"/>
    <w:rsid w:val="00B81972"/>
    <w:rsid w:val="00B82935"/>
    <w:rsid w:val="00B838BD"/>
    <w:rsid w:val="00B90CE8"/>
    <w:rsid w:val="00B9382D"/>
    <w:rsid w:val="00B9655A"/>
    <w:rsid w:val="00B96E2B"/>
    <w:rsid w:val="00BA136F"/>
    <w:rsid w:val="00BA2903"/>
    <w:rsid w:val="00BA6AC1"/>
    <w:rsid w:val="00BA728F"/>
    <w:rsid w:val="00BA78B5"/>
    <w:rsid w:val="00BB018E"/>
    <w:rsid w:val="00BB758E"/>
    <w:rsid w:val="00BC00D5"/>
    <w:rsid w:val="00BC1564"/>
    <w:rsid w:val="00BC1E9A"/>
    <w:rsid w:val="00BC4FF6"/>
    <w:rsid w:val="00BC734E"/>
    <w:rsid w:val="00BD147A"/>
    <w:rsid w:val="00BD2182"/>
    <w:rsid w:val="00BE1C0D"/>
    <w:rsid w:val="00BE4B53"/>
    <w:rsid w:val="00BF0A67"/>
    <w:rsid w:val="00BF3882"/>
    <w:rsid w:val="00BF4763"/>
    <w:rsid w:val="00BF5ED6"/>
    <w:rsid w:val="00BF76E1"/>
    <w:rsid w:val="00BF788C"/>
    <w:rsid w:val="00C00189"/>
    <w:rsid w:val="00C01D26"/>
    <w:rsid w:val="00C022D7"/>
    <w:rsid w:val="00C0346A"/>
    <w:rsid w:val="00C0777F"/>
    <w:rsid w:val="00C10809"/>
    <w:rsid w:val="00C12896"/>
    <w:rsid w:val="00C16A85"/>
    <w:rsid w:val="00C172FB"/>
    <w:rsid w:val="00C20900"/>
    <w:rsid w:val="00C20F54"/>
    <w:rsid w:val="00C21B34"/>
    <w:rsid w:val="00C21C51"/>
    <w:rsid w:val="00C230FB"/>
    <w:rsid w:val="00C26155"/>
    <w:rsid w:val="00C276E2"/>
    <w:rsid w:val="00C303F2"/>
    <w:rsid w:val="00C320CA"/>
    <w:rsid w:val="00C32DB1"/>
    <w:rsid w:val="00C336D6"/>
    <w:rsid w:val="00C34ABE"/>
    <w:rsid w:val="00C34B27"/>
    <w:rsid w:val="00C4055A"/>
    <w:rsid w:val="00C41777"/>
    <w:rsid w:val="00C41D69"/>
    <w:rsid w:val="00C42D58"/>
    <w:rsid w:val="00C4379A"/>
    <w:rsid w:val="00C501F8"/>
    <w:rsid w:val="00C508FF"/>
    <w:rsid w:val="00C51E4A"/>
    <w:rsid w:val="00C53902"/>
    <w:rsid w:val="00C56500"/>
    <w:rsid w:val="00C61236"/>
    <w:rsid w:val="00C621EC"/>
    <w:rsid w:val="00C637EE"/>
    <w:rsid w:val="00C63D68"/>
    <w:rsid w:val="00C66318"/>
    <w:rsid w:val="00C671F8"/>
    <w:rsid w:val="00C67E86"/>
    <w:rsid w:val="00C70EB4"/>
    <w:rsid w:val="00C716CC"/>
    <w:rsid w:val="00C71989"/>
    <w:rsid w:val="00C72501"/>
    <w:rsid w:val="00C72E2B"/>
    <w:rsid w:val="00C74A4A"/>
    <w:rsid w:val="00C75708"/>
    <w:rsid w:val="00C816A1"/>
    <w:rsid w:val="00C82186"/>
    <w:rsid w:val="00C82DB0"/>
    <w:rsid w:val="00C85347"/>
    <w:rsid w:val="00C87514"/>
    <w:rsid w:val="00C903F9"/>
    <w:rsid w:val="00C91116"/>
    <w:rsid w:val="00C9212A"/>
    <w:rsid w:val="00C96EBE"/>
    <w:rsid w:val="00CA7303"/>
    <w:rsid w:val="00CB1F25"/>
    <w:rsid w:val="00CB30A9"/>
    <w:rsid w:val="00CC2C0C"/>
    <w:rsid w:val="00CC30AF"/>
    <w:rsid w:val="00CC6FB5"/>
    <w:rsid w:val="00CD1926"/>
    <w:rsid w:val="00CD452C"/>
    <w:rsid w:val="00CD54EC"/>
    <w:rsid w:val="00CD563E"/>
    <w:rsid w:val="00CE0A1B"/>
    <w:rsid w:val="00CE0B5C"/>
    <w:rsid w:val="00CE26C8"/>
    <w:rsid w:val="00CE306A"/>
    <w:rsid w:val="00CE3A12"/>
    <w:rsid w:val="00CE5195"/>
    <w:rsid w:val="00CE628C"/>
    <w:rsid w:val="00CE662C"/>
    <w:rsid w:val="00CE667F"/>
    <w:rsid w:val="00CF009E"/>
    <w:rsid w:val="00CF3F68"/>
    <w:rsid w:val="00CF517E"/>
    <w:rsid w:val="00CF5F2C"/>
    <w:rsid w:val="00CF7104"/>
    <w:rsid w:val="00D02B0E"/>
    <w:rsid w:val="00D03F65"/>
    <w:rsid w:val="00D04C5F"/>
    <w:rsid w:val="00D106C7"/>
    <w:rsid w:val="00D11814"/>
    <w:rsid w:val="00D14A0A"/>
    <w:rsid w:val="00D17B15"/>
    <w:rsid w:val="00D208F7"/>
    <w:rsid w:val="00D20EAF"/>
    <w:rsid w:val="00D24DFC"/>
    <w:rsid w:val="00D25254"/>
    <w:rsid w:val="00D2537C"/>
    <w:rsid w:val="00D26E42"/>
    <w:rsid w:val="00D30158"/>
    <w:rsid w:val="00D30478"/>
    <w:rsid w:val="00D314A6"/>
    <w:rsid w:val="00D31799"/>
    <w:rsid w:val="00D335A4"/>
    <w:rsid w:val="00D33E7D"/>
    <w:rsid w:val="00D344BD"/>
    <w:rsid w:val="00D34D09"/>
    <w:rsid w:val="00D45668"/>
    <w:rsid w:val="00D45FDC"/>
    <w:rsid w:val="00D51F2A"/>
    <w:rsid w:val="00D54000"/>
    <w:rsid w:val="00D55213"/>
    <w:rsid w:val="00D63692"/>
    <w:rsid w:val="00D63EF6"/>
    <w:rsid w:val="00D64B88"/>
    <w:rsid w:val="00D7133B"/>
    <w:rsid w:val="00D72874"/>
    <w:rsid w:val="00D74151"/>
    <w:rsid w:val="00D74D8B"/>
    <w:rsid w:val="00D85EA1"/>
    <w:rsid w:val="00D8691D"/>
    <w:rsid w:val="00D9251C"/>
    <w:rsid w:val="00D97BEF"/>
    <w:rsid w:val="00DA34D1"/>
    <w:rsid w:val="00DA4A38"/>
    <w:rsid w:val="00DA78B4"/>
    <w:rsid w:val="00DB044A"/>
    <w:rsid w:val="00DB08DF"/>
    <w:rsid w:val="00DB1546"/>
    <w:rsid w:val="00DB46D7"/>
    <w:rsid w:val="00DB6564"/>
    <w:rsid w:val="00DC1F2E"/>
    <w:rsid w:val="00DC353B"/>
    <w:rsid w:val="00DC7C40"/>
    <w:rsid w:val="00DC7CAA"/>
    <w:rsid w:val="00DD07DF"/>
    <w:rsid w:val="00DD20FD"/>
    <w:rsid w:val="00DE7287"/>
    <w:rsid w:val="00DE7909"/>
    <w:rsid w:val="00DF0B6D"/>
    <w:rsid w:val="00DF0FBC"/>
    <w:rsid w:val="00DF2A51"/>
    <w:rsid w:val="00DF4B3C"/>
    <w:rsid w:val="00E0143F"/>
    <w:rsid w:val="00E06CC1"/>
    <w:rsid w:val="00E06F6A"/>
    <w:rsid w:val="00E12957"/>
    <w:rsid w:val="00E15618"/>
    <w:rsid w:val="00E16444"/>
    <w:rsid w:val="00E17BB8"/>
    <w:rsid w:val="00E17E93"/>
    <w:rsid w:val="00E21715"/>
    <w:rsid w:val="00E23F8F"/>
    <w:rsid w:val="00E25587"/>
    <w:rsid w:val="00E3479E"/>
    <w:rsid w:val="00E37AD1"/>
    <w:rsid w:val="00E44918"/>
    <w:rsid w:val="00E45426"/>
    <w:rsid w:val="00E467BC"/>
    <w:rsid w:val="00E51195"/>
    <w:rsid w:val="00E512FF"/>
    <w:rsid w:val="00E53589"/>
    <w:rsid w:val="00E54BD4"/>
    <w:rsid w:val="00E55C47"/>
    <w:rsid w:val="00E57AA2"/>
    <w:rsid w:val="00E57B5D"/>
    <w:rsid w:val="00E57CD4"/>
    <w:rsid w:val="00E62426"/>
    <w:rsid w:val="00E640B5"/>
    <w:rsid w:val="00E663A9"/>
    <w:rsid w:val="00E7147C"/>
    <w:rsid w:val="00E76195"/>
    <w:rsid w:val="00E769C4"/>
    <w:rsid w:val="00E77E19"/>
    <w:rsid w:val="00E77E93"/>
    <w:rsid w:val="00E801D3"/>
    <w:rsid w:val="00E842C0"/>
    <w:rsid w:val="00E84A8A"/>
    <w:rsid w:val="00E85E89"/>
    <w:rsid w:val="00E86C9F"/>
    <w:rsid w:val="00E9113C"/>
    <w:rsid w:val="00E927E9"/>
    <w:rsid w:val="00E93280"/>
    <w:rsid w:val="00E95D76"/>
    <w:rsid w:val="00EA0E43"/>
    <w:rsid w:val="00EA22A8"/>
    <w:rsid w:val="00EA469E"/>
    <w:rsid w:val="00EB663D"/>
    <w:rsid w:val="00EC1EED"/>
    <w:rsid w:val="00EC3BA1"/>
    <w:rsid w:val="00EC77D7"/>
    <w:rsid w:val="00ED1E2A"/>
    <w:rsid w:val="00ED26EC"/>
    <w:rsid w:val="00ED3241"/>
    <w:rsid w:val="00ED3914"/>
    <w:rsid w:val="00ED39EB"/>
    <w:rsid w:val="00ED3BFF"/>
    <w:rsid w:val="00ED4DE1"/>
    <w:rsid w:val="00ED728E"/>
    <w:rsid w:val="00ED7BCB"/>
    <w:rsid w:val="00EE37A7"/>
    <w:rsid w:val="00EF214A"/>
    <w:rsid w:val="00EF7EFC"/>
    <w:rsid w:val="00F0079B"/>
    <w:rsid w:val="00F0167C"/>
    <w:rsid w:val="00F0458D"/>
    <w:rsid w:val="00F06396"/>
    <w:rsid w:val="00F119C8"/>
    <w:rsid w:val="00F12B5C"/>
    <w:rsid w:val="00F21863"/>
    <w:rsid w:val="00F21D93"/>
    <w:rsid w:val="00F3029D"/>
    <w:rsid w:val="00F34827"/>
    <w:rsid w:val="00F3728B"/>
    <w:rsid w:val="00F40A4D"/>
    <w:rsid w:val="00F410FD"/>
    <w:rsid w:val="00F41F6E"/>
    <w:rsid w:val="00F427E3"/>
    <w:rsid w:val="00F42A67"/>
    <w:rsid w:val="00F503B1"/>
    <w:rsid w:val="00F569B4"/>
    <w:rsid w:val="00F572E0"/>
    <w:rsid w:val="00F60051"/>
    <w:rsid w:val="00F61D68"/>
    <w:rsid w:val="00F64645"/>
    <w:rsid w:val="00F65589"/>
    <w:rsid w:val="00F704A1"/>
    <w:rsid w:val="00F71FF6"/>
    <w:rsid w:val="00F735CC"/>
    <w:rsid w:val="00F7518F"/>
    <w:rsid w:val="00F76282"/>
    <w:rsid w:val="00F83F20"/>
    <w:rsid w:val="00F90ACA"/>
    <w:rsid w:val="00F93AB2"/>
    <w:rsid w:val="00F93BF1"/>
    <w:rsid w:val="00F952CA"/>
    <w:rsid w:val="00F9715F"/>
    <w:rsid w:val="00F97534"/>
    <w:rsid w:val="00FA16CE"/>
    <w:rsid w:val="00FA7E2E"/>
    <w:rsid w:val="00FB64CC"/>
    <w:rsid w:val="00FC6C79"/>
    <w:rsid w:val="00FD1659"/>
    <w:rsid w:val="00FD1813"/>
    <w:rsid w:val="00FD2337"/>
    <w:rsid w:val="00FD2985"/>
    <w:rsid w:val="00FD2CE4"/>
    <w:rsid w:val="00FE1337"/>
    <w:rsid w:val="00FE2AD4"/>
    <w:rsid w:val="00FE4F68"/>
    <w:rsid w:val="00FE55E6"/>
    <w:rsid w:val="00FE79E4"/>
    <w:rsid w:val="00FE7A5C"/>
    <w:rsid w:val="00FF7DA1"/>
    <w:rsid w:val="010D4038"/>
    <w:rsid w:val="0111181C"/>
    <w:rsid w:val="011174C1"/>
    <w:rsid w:val="01212EDF"/>
    <w:rsid w:val="0132783D"/>
    <w:rsid w:val="014F4893"/>
    <w:rsid w:val="0160084E"/>
    <w:rsid w:val="017470D5"/>
    <w:rsid w:val="01997579"/>
    <w:rsid w:val="01A6756A"/>
    <w:rsid w:val="01AE4155"/>
    <w:rsid w:val="020967F0"/>
    <w:rsid w:val="020A4DB0"/>
    <w:rsid w:val="02385327"/>
    <w:rsid w:val="024A4C92"/>
    <w:rsid w:val="025A15A7"/>
    <w:rsid w:val="0273635F"/>
    <w:rsid w:val="028A70EF"/>
    <w:rsid w:val="029E5458"/>
    <w:rsid w:val="02B250DA"/>
    <w:rsid w:val="02CB1CF7"/>
    <w:rsid w:val="02D768EE"/>
    <w:rsid w:val="02DF57A3"/>
    <w:rsid w:val="03215DBB"/>
    <w:rsid w:val="034F46D6"/>
    <w:rsid w:val="03946092"/>
    <w:rsid w:val="03B23A9D"/>
    <w:rsid w:val="03E2554B"/>
    <w:rsid w:val="03E553A5"/>
    <w:rsid w:val="03F740FF"/>
    <w:rsid w:val="04000CAE"/>
    <w:rsid w:val="04000F2E"/>
    <w:rsid w:val="043438CC"/>
    <w:rsid w:val="04423B6F"/>
    <w:rsid w:val="04451BEA"/>
    <w:rsid w:val="049A7CF3"/>
    <w:rsid w:val="049B394B"/>
    <w:rsid w:val="04AE24B8"/>
    <w:rsid w:val="04D05CEB"/>
    <w:rsid w:val="04D07A99"/>
    <w:rsid w:val="04E62E18"/>
    <w:rsid w:val="04E74CAE"/>
    <w:rsid w:val="04EB042F"/>
    <w:rsid w:val="04FF037E"/>
    <w:rsid w:val="051F7C7D"/>
    <w:rsid w:val="052102F4"/>
    <w:rsid w:val="052A4864"/>
    <w:rsid w:val="05355B4E"/>
    <w:rsid w:val="05540717"/>
    <w:rsid w:val="0584226A"/>
    <w:rsid w:val="05A0746B"/>
    <w:rsid w:val="05C375FE"/>
    <w:rsid w:val="05E55DA7"/>
    <w:rsid w:val="05EA4B8A"/>
    <w:rsid w:val="05FD2B10"/>
    <w:rsid w:val="060C6775"/>
    <w:rsid w:val="061A5470"/>
    <w:rsid w:val="06AD37E7"/>
    <w:rsid w:val="06B864B9"/>
    <w:rsid w:val="06B86A37"/>
    <w:rsid w:val="06CC0EAF"/>
    <w:rsid w:val="06D01A53"/>
    <w:rsid w:val="06D118A6"/>
    <w:rsid w:val="06D95138"/>
    <w:rsid w:val="06DA11F3"/>
    <w:rsid w:val="06E63947"/>
    <w:rsid w:val="06F00375"/>
    <w:rsid w:val="06F253F2"/>
    <w:rsid w:val="06F31702"/>
    <w:rsid w:val="06F4352B"/>
    <w:rsid w:val="072D6CBF"/>
    <w:rsid w:val="074D717F"/>
    <w:rsid w:val="07634BF4"/>
    <w:rsid w:val="07A31495"/>
    <w:rsid w:val="07C1191B"/>
    <w:rsid w:val="07EF18DF"/>
    <w:rsid w:val="07FC02B4"/>
    <w:rsid w:val="08057A5A"/>
    <w:rsid w:val="080A5070"/>
    <w:rsid w:val="08242C0B"/>
    <w:rsid w:val="082B7863"/>
    <w:rsid w:val="083155DE"/>
    <w:rsid w:val="08370860"/>
    <w:rsid w:val="085806E7"/>
    <w:rsid w:val="086C1887"/>
    <w:rsid w:val="08956EDE"/>
    <w:rsid w:val="089655E5"/>
    <w:rsid w:val="08A2799E"/>
    <w:rsid w:val="08CD0866"/>
    <w:rsid w:val="08CE7F72"/>
    <w:rsid w:val="08EC280F"/>
    <w:rsid w:val="08F72029"/>
    <w:rsid w:val="09090752"/>
    <w:rsid w:val="09306D58"/>
    <w:rsid w:val="0956130B"/>
    <w:rsid w:val="09581E0B"/>
    <w:rsid w:val="097F35A8"/>
    <w:rsid w:val="099F7CCB"/>
    <w:rsid w:val="09CD74F1"/>
    <w:rsid w:val="0A1421D6"/>
    <w:rsid w:val="0A187F18"/>
    <w:rsid w:val="0A8F5D00"/>
    <w:rsid w:val="0A961A54"/>
    <w:rsid w:val="0A9A6B7F"/>
    <w:rsid w:val="0AC66AD1"/>
    <w:rsid w:val="0AED69D2"/>
    <w:rsid w:val="0B043FF8"/>
    <w:rsid w:val="0B073AE9"/>
    <w:rsid w:val="0B183F48"/>
    <w:rsid w:val="0B184B1A"/>
    <w:rsid w:val="0B1F6F4A"/>
    <w:rsid w:val="0B2C354F"/>
    <w:rsid w:val="0B322488"/>
    <w:rsid w:val="0B3B3DD6"/>
    <w:rsid w:val="0B4F7626"/>
    <w:rsid w:val="0B5036E2"/>
    <w:rsid w:val="0B564137"/>
    <w:rsid w:val="0B63476C"/>
    <w:rsid w:val="0B63792C"/>
    <w:rsid w:val="0B8F163B"/>
    <w:rsid w:val="0B9758F0"/>
    <w:rsid w:val="0BB53545"/>
    <w:rsid w:val="0BE400CB"/>
    <w:rsid w:val="0BED2CDE"/>
    <w:rsid w:val="0BF4406D"/>
    <w:rsid w:val="0C01538A"/>
    <w:rsid w:val="0C040028"/>
    <w:rsid w:val="0C04410A"/>
    <w:rsid w:val="0C397D91"/>
    <w:rsid w:val="0C3C5A14"/>
    <w:rsid w:val="0C5E1E2E"/>
    <w:rsid w:val="0C762CD4"/>
    <w:rsid w:val="0C986AC8"/>
    <w:rsid w:val="0CB11F5E"/>
    <w:rsid w:val="0CC47EE3"/>
    <w:rsid w:val="0D124FA8"/>
    <w:rsid w:val="0D177805"/>
    <w:rsid w:val="0D3A01A5"/>
    <w:rsid w:val="0D4B231A"/>
    <w:rsid w:val="0D664218"/>
    <w:rsid w:val="0D67759C"/>
    <w:rsid w:val="0DBA7538"/>
    <w:rsid w:val="0DD72F16"/>
    <w:rsid w:val="0DE61D0D"/>
    <w:rsid w:val="0E014A8F"/>
    <w:rsid w:val="0E1E7AC7"/>
    <w:rsid w:val="0E2D1AB8"/>
    <w:rsid w:val="0E39045D"/>
    <w:rsid w:val="0E6047C3"/>
    <w:rsid w:val="0E7616B1"/>
    <w:rsid w:val="0E8408EF"/>
    <w:rsid w:val="0E927CD7"/>
    <w:rsid w:val="0EE06B2A"/>
    <w:rsid w:val="0EE4486D"/>
    <w:rsid w:val="0EF44C70"/>
    <w:rsid w:val="0F186B39"/>
    <w:rsid w:val="0F1D7D7F"/>
    <w:rsid w:val="0F24110D"/>
    <w:rsid w:val="0F4E7F38"/>
    <w:rsid w:val="0F994A5C"/>
    <w:rsid w:val="0FA45DAA"/>
    <w:rsid w:val="0FA97864"/>
    <w:rsid w:val="0FBA5B6C"/>
    <w:rsid w:val="0FC1695C"/>
    <w:rsid w:val="0FCC7A22"/>
    <w:rsid w:val="0FCD5301"/>
    <w:rsid w:val="0FCF6CCF"/>
    <w:rsid w:val="0FD5194C"/>
    <w:rsid w:val="0FD6633B"/>
    <w:rsid w:val="0FED7751"/>
    <w:rsid w:val="10210F49"/>
    <w:rsid w:val="1034088F"/>
    <w:rsid w:val="10666312"/>
    <w:rsid w:val="106C78A2"/>
    <w:rsid w:val="1079461B"/>
    <w:rsid w:val="107C5919"/>
    <w:rsid w:val="10B36486"/>
    <w:rsid w:val="10BA58AD"/>
    <w:rsid w:val="10C6009F"/>
    <w:rsid w:val="110A1DE1"/>
    <w:rsid w:val="110F36F7"/>
    <w:rsid w:val="11475811"/>
    <w:rsid w:val="115E01DA"/>
    <w:rsid w:val="116003F7"/>
    <w:rsid w:val="11606F9E"/>
    <w:rsid w:val="116A6B7F"/>
    <w:rsid w:val="11913A22"/>
    <w:rsid w:val="11951E4E"/>
    <w:rsid w:val="11982831"/>
    <w:rsid w:val="11BA0C20"/>
    <w:rsid w:val="11BB554E"/>
    <w:rsid w:val="11DF1DA5"/>
    <w:rsid w:val="11F74311"/>
    <w:rsid w:val="121078CA"/>
    <w:rsid w:val="122D52DF"/>
    <w:rsid w:val="123478B9"/>
    <w:rsid w:val="12387DEB"/>
    <w:rsid w:val="128A3D59"/>
    <w:rsid w:val="128E2099"/>
    <w:rsid w:val="129F7AA0"/>
    <w:rsid w:val="12AA7B7B"/>
    <w:rsid w:val="12AD31C8"/>
    <w:rsid w:val="12DB5F87"/>
    <w:rsid w:val="12E34E3B"/>
    <w:rsid w:val="12E36BE9"/>
    <w:rsid w:val="12F62DC0"/>
    <w:rsid w:val="130B201A"/>
    <w:rsid w:val="13152C66"/>
    <w:rsid w:val="133236CD"/>
    <w:rsid w:val="13370CE3"/>
    <w:rsid w:val="137E6308"/>
    <w:rsid w:val="137F4626"/>
    <w:rsid w:val="13A10F7E"/>
    <w:rsid w:val="13C62793"/>
    <w:rsid w:val="13D80718"/>
    <w:rsid w:val="13E2375F"/>
    <w:rsid w:val="14151024"/>
    <w:rsid w:val="143771ED"/>
    <w:rsid w:val="14686111"/>
    <w:rsid w:val="147321EF"/>
    <w:rsid w:val="150317C5"/>
    <w:rsid w:val="154164F8"/>
    <w:rsid w:val="15437DAA"/>
    <w:rsid w:val="15542020"/>
    <w:rsid w:val="155D0ED5"/>
    <w:rsid w:val="15753E27"/>
    <w:rsid w:val="15850B60"/>
    <w:rsid w:val="15AB3F87"/>
    <w:rsid w:val="15DE527C"/>
    <w:rsid w:val="161712C7"/>
    <w:rsid w:val="163C6D3C"/>
    <w:rsid w:val="167748C5"/>
    <w:rsid w:val="168F086E"/>
    <w:rsid w:val="16AF39B2"/>
    <w:rsid w:val="16D36F75"/>
    <w:rsid w:val="16D90A2F"/>
    <w:rsid w:val="16DE4297"/>
    <w:rsid w:val="16E80C72"/>
    <w:rsid w:val="171B1048"/>
    <w:rsid w:val="172222D3"/>
    <w:rsid w:val="172B6DB1"/>
    <w:rsid w:val="172C4018"/>
    <w:rsid w:val="172C5BE5"/>
    <w:rsid w:val="175D4AA9"/>
    <w:rsid w:val="176B70CC"/>
    <w:rsid w:val="179761F4"/>
    <w:rsid w:val="17A54DB5"/>
    <w:rsid w:val="17A77336"/>
    <w:rsid w:val="17AC5AA1"/>
    <w:rsid w:val="17B17001"/>
    <w:rsid w:val="17B931D9"/>
    <w:rsid w:val="17FF44C5"/>
    <w:rsid w:val="181105C2"/>
    <w:rsid w:val="181F06C4"/>
    <w:rsid w:val="183F0D66"/>
    <w:rsid w:val="18475E6C"/>
    <w:rsid w:val="18597DC9"/>
    <w:rsid w:val="188F5379"/>
    <w:rsid w:val="18950986"/>
    <w:rsid w:val="18A853F4"/>
    <w:rsid w:val="18AD2DB2"/>
    <w:rsid w:val="18B23CA2"/>
    <w:rsid w:val="18D724BE"/>
    <w:rsid w:val="1912647A"/>
    <w:rsid w:val="19263CD4"/>
    <w:rsid w:val="192D6E10"/>
    <w:rsid w:val="193208CA"/>
    <w:rsid w:val="193E0CBA"/>
    <w:rsid w:val="19C47A1F"/>
    <w:rsid w:val="19CA28B1"/>
    <w:rsid w:val="19D35A9F"/>
    <w:rsid w:val="19FA503E"/>
    <w:rsid w:val="1A056296"/>
    <w:rsid w:val="1A165AF6"/>
    <w:rsid w:val="1A200E08"/>
    <w:rsid w:val="1A295829"/>
    <w:rsid w:val="1A366198"/>
    <w:rsid w:val="1A3F329F"/>
    <w:rsid w:val="1A4768A9"/>
    <w:rsid w:val="1A770C4D"/>
    <w:rsid w:val="1A7729DA"/>
    <w:rsid w:val="1A9929AF"/>
    <w:rsid w:val="1A9B6966"/>
    <w:rsid w:val="1AAE5D2F"/>
    <w:rsid w:val="1AE45BF4"/>
    <w:rsid w:val="1AF37676"/>
    <w:rsid w:val="1AFD5BC7"/>
    <w:rsid w:val="1B307BB5"/>
    <w:rsid w:val="1B882A24"/>
    <w:rsid w:val="1B9118D8"/>
    <w:rsid w:val="1B974A15"/>
    <w:rsid w:val="1B99078D"/>
    <w:rsid w:val="1B9C74F8"/>
    <w:rsid w:val="1BC22D4C"/>
    <w:rsid w:val="1BD143CB"/>
    <w:rsid w:val="1BFD0D1C"/>
    <w:rsid w:val="1C0C4202"/>
    <w:rsid w:val="1C250273"/>
    <w:rsid w:val="1C2838BF"/>
    <w:rsid w:val="1C2F3826"/>
    <w:rsid w:val="1C393D1E"/>
    <w:rsid w:val="1C751FBF"/>
    <w:rsid w:val="1C9B45F8"/>
    <w:rsid w:val="1CA86541"/>
    <w:rsid w:val="1CAE2016"/>
    <w:rsid w:val="1CE617B0"/>
    <w:rsid w:val="1D0165EA"/>
    <w:rsid w:val="1D282AA3"/>
    <w:rsid w:val="1D3C5874"/>
    <w:rsid w:val="1D464944"/>
    <w:rsid w:val="1D4E11F6"/>
    <w:rsid w:val="1D631509"/>
    <w:rsid w:val="1D8B6A06"/>
    <w:rsid w:val="1D9B19BD"/>
    <w:rsid w:val="1D9C6312"/>
    <w:rsid w:val="1DE32193"/>
    <w:rsid w:val="1E124827"/>
    <w:rsid w:val="1E1467F1"/>
    <w:rsid w:val="1E1B4CA4"/>
    <w:rsid w:val="1E2333A8"/>
    <w:rsid w:val="1E592455"/>
    <w:rsid w:val="1E7352C5"/>
    <w:rsid w:val="1E8337DE"/>
    <w:rsid w:val="1E88083F"/>
    <w:rsid w:val="1E904181"/>
    <w:rsid w:val="1EB4768C"/>
    <w:rsid w:val="1ED15A33"/>
    <w:rsid w:val="1ED55F88"/>
    <w:rsid w:val="1ED95EED"/>
    <w:rsid w:val="1EE22D83"/>
    <w:rsid w:val="1EE50FDB"/>
    <w:rsid w:val="1F0325CE"/>
    <w:rsid w:val="1F271CAA"/>
    <w:rsid w:val="1F6010E1"/>
    <w:rsid w:val="1F6410B2"/>
    <w:rsid w:val="1F874746"/>
    <w:rsid w:val="1FA06E4B"/>
    <w:rsid w:val="1FA83694"/>
    <w:rsid w:val="1FAA6915"/>
    <w:rsid w:val="1FDB01BC"/>
    <w:rsid w:val="200B57A0"/>
    <w:rsid w:val="20104D96"/>
    <w:rsid w:val="20151A77"/>
    <w:rsid w:val="20250841"/>
    <w:rsid w:val="204F6A88"/>
    <w:rsid w:val="2065499A"/>
    <w:rsid w:val="207D4ED2"/>
    <w:rsid w:val="20AC2D10"/>
    <w:rsid w:val="20AC6427"/>
    <w:rsid w:val="20B322F1"/>
    <w:rsid w:val="20B66ED0"/>
    <w:rsid w:val="20C4005A"/>
    <w:rsid w:val="20E93F65"/>
    <w:rsid w:val="21132D8F"/>
    <w:rsid w:val="21152AF1"/>
    <w:rsid w:val="211663DC"/>
    <w:rsid w:val="21185C40"/>
    <w:rsid w:val="21365994"/>
    <w:rsid w:val="214E201A"/>
    <w:rsid w:val="21510035"/>
    <w:rsid w:val="21641971"/>
    <w:rsid w:val="21686790"/>
    <w:rsid w:val="218872DA"/>
    <w:rsid w:val="219C3081"/>
    <w:rsid w:val="21F54132"/>
    <w:rsid w:val="22056B7C"/>
    <w:rsid w:val="220E6500"/>
    <w:rsid w:val="221164AE"/>
    <w:rsid w:val="221B1CE4"/>
    <w:rsid w:val="22220F1F"/>
    <w:rsid w:val="222B5EB7"/>
    <w:rsid w:val="22372AAE"/>
    <w:rsid w:val="223C00C4"/>
    <w:rsid w:val="22451D6F"/>
    <w:rsid w:val="225E26D2"/>
    <w:rsid w:val="22607389"/>
    <w:rsid w:val="22893F63"/>
    <w:rsid w:val="22CC6E2C"/>
    <w:rsid w:val="22D13F0C"/>
    <w:rsid w:val="22E03145"/>
    <w:rsid w:val="22E569AE"/>
    <w:rsid w:val="22FD3CF7"/>
    <w:rsid w:val="22FD7853"/>
    <w:rsid w:val="23024E6A"/>
    <w:rsid w:val="231A0405"/>
    <w:rsid w:val="23225D32"/>
    <w:rsid w:val="23452067"/>
    <w:rsid w:val="23542ED2"/>
    <w:rsid w:val="237044C9"/>
    <w:rsid w:val="237923F6"/>
    <w:rsid w:val="23796945"/>
    <w:rsid w:val="23956CD4"/>
    <w:rsid w:val="239A5273"/>
    <w:rsid w:val="239E3C8E"/>
    <w:rsid w:val="23A97EAD"/>
    <w:rsid w:val="23DD496B"/>
    <w:rsid w:val="24376D95"/>
    <w:rsid w:val="243F358B"/>
    <w:rsid w:val="24547947"/>
    <w:rsid w:val="246E663B"/>
    <w:rsid w:val="24A73F1B"/>
    <w:rsid w:val="24BD373E"/>
    <w:rsid w:val="24C942C4"/>
    <w:rsid w:val="24E52E58"/>
    <w:rsid w:val="24F44C86"/>
    <w:rsid w:val="25381017"/>
    <w:rsid w:val="253F23A5"/>
    <w:rsid w:val="25494E0C"/>
    <w:rsid w:val="254960CA"/>
    <w:rsid w:val="25496D80"/>
    <w:rsid w:val="254D09EB"/>
    <w:rsid w:val="256763F5"/>
    <w:rsid w:val="256D669C"/>
    <w:rsid w:val="258B0A76"/>
    <w:rsid w:val="258B55EA"/>
    <w:rsid w:val="259721E1"/>
    <w:rsid w:val="259A3A7F"/>
    <w:rsid w:val="259F2E44"/>
    <w:rsid w:val="25A93CC2"/>
    <w:rsid w:val="25AC730F"/>
    <w:rsid w:val="25B12B77"/>
    <w:rsid w:val="26040EF9"/>
    <w:rsid w:val="2613473D"/>
    <w:rsid w:val="265579A6"/>
    <w:rsid w:val="266D70FE"/>
    <w:rsid w:val="26804A23"/>
    <w:rsid w:val="268B38C2"/>
    <w:rsid w:val="26AA6B83"/>
    <w:rsid w:val="26B54BFB"/>
    <w:rsid w:val="26BE379D"/>
    <w:rsid w:val="26C76066"/>
    <w:rsid w:val="26DB013F"/>
    <w:rsid w:val="270513CC"/>
    <w:rsid w:val="27176790"/>
    <w:rsid w:val="27242F19"/>
    <w:rsid w:val="274A3283"/>
    <w:rsid w:val="2753659C"/>
    <w:rsid w:val="27711123"/>
    <w:rsid w:val="27764078"/>
    <w:rsid w:val="277976C4"/>
    <w:rsid w:val="277F117F"/>
    <w:rsid w:val="27984EEA"/>
    <w:rsid w:val="27B6356F"/>
    <w:rsid w:val="27C2106B"/>
    <w:rsid w:val="27D36DD5"/>
    <w:rsid w:val="2810366C"/>
    <w:rsid w:val="28131A9F"/>
    <w:rsid w:val="28220E00"/>
    <w:rsid w:val="283A1483"/>
    <w:rsid w:val="284877C3"/>
    <w:rsid w:val="2849353B"/>
    <w:rsid w:val="28575C58"/>
    <w:rsid w:val="2859377E"/>
    <w:rsid w:val="285C501C"/>
    <w:rsid w:val="286555D2"/>
    <w:rsid w:val="28731691"/>
    <w:rsid w:val="287A7AF8"/>
    <w:rsid w:val="28825125"/>
    <w:rsid w:val="288313A8"/>
    <w:rsid w:val="289C222B"/>
    <w:rsid w:val="28A975BE"/>
    <w:rsid w:val="28B704A4"/>
    <w:rsid w:val="28C16BB6"/>
    <w:rsid w:val="28C3509B"/>
    <w:rsid w:val="28C4223C"/>
    <w:rsid w:val="28CC797B"/>
    <w:rsid w:val="28EA13EA"/>
    <w:rsid w:val="28EC18AC"/>
    <w:rsid w:val="28F60FCD"/>
    <w:rsid w:val="28FB06AD"/>
    <w:rsid w:val="29015BC3"/>
    <w:rsid w:val="293146FB"/>
    <w:rsid w:val="294066EC"/>
    <w:rsid w:val="296A19BB"/>
    <w:rsid w:val="296E7E0A"/>
    <w:rsid w:val="29A94291"/>
    <w:rsid w:val="29D3130E"/>
    <w:rsid w:val="29D60DFE"/>
    <w:rsid w:val="29E22ED8"/>
    <w:rsid w:val="29EE439A"/>
    <w:rsid w:val="29F833D4"/>
    <w:rsid w:val="2A080D6B"/>
    <w:rsid w:val="2A1060BE"/>
    <w:rsid w:val="2A473AAA"/>
    <w:rsid w:val="2A552FFC"/>
    <w:rsid w:val="2AA42601"/>
    <w:rsid w:val="2AB7478C"/>
    <w:rsid w:val="2AD74E2E"/>
    <w:rsid w:val="2AE80DC2"/>
    <w:rsid w:val="2AEE72EC"/>
    <w:rsid w:val="2B1971F4"/>
    <w:rsid w:val="2B1B32F7"/>
    <w:rsid w:val="2B1C6CE5"/>
    <w:rsid w:val="2B3C72FC"/>
    <w:rsid w:val="2B5B5324"/>
    <w:rsid w:val="2B7F799F"/>
    <w:rsid w:val="2B962C78"/>
    <w:rsid w:val="2B986A2C"/>
    <w:rsid w:val="2BAC0068"/>
    <w:rsid w:val="2BD049F8"/>
    <w:rsid w:val="2BD1187D"/>
    <w:rsid w:val="2BDC71BF"/>
    <w:rsid w:val="2BE772F2"/>
    <w:rsid w:val="2BF612E4"/>
    <w:rsid w:val="2C13360F"/>
    <w:rsid w:val="2C3342E6"/>
    <w:rsid w:val="2C3F6179"/>
    <w:rsid w:val="2C7779BA"/>
    <w:rsid w:val="2C88797D"/>
    <w:rsid w:val="2C89044C"/>
    <w:rsid w:val="2CC87124"/>
    <w:rsid w:val="2CF00429"/>
    <w:rsid w:val="2D0B0240"/>
    <w:rsid w:val="2D0C7E8E"/>
    <w:rsid w:val="2D12039F"/>
    <w:rsid w:val="2D2F71A3"/>
    <w:rsid w:val="2D6A1F89"/>
    <w:rsid w:val="2D6F57F1"/>
    <w:rsid w:val="2D79641D"/>
    <w:rsid w:val="2D9708A4"/>
    <w:rsid w:val="2DC118C0"/>
    <w:rsid w:val="2DD4161E"/>
    <w:rsid w:val="2DD73D42"/>
    <w:rsid w:val="2DDB6C54"/>
    <w:rsid w:val="2DE25FC3"/>
    <w:rsid w:val="2DEF70A3"/>
    <w:rsid w:val="2E3422F8"/>
    <w:rsid w:val="2E5875EE"/>
    <w:rsid w:val="2E750BE6"/>
    <w:rsid w:val="2E8A2F33"/>
    <w:rsid w:val="2E905A1F"/>
    <w:rsid w:val="2E9372BE"/>
    <w:rsid w:val="2EAC6B70"/>
    <w:rsid w:val="2EB40889"/>
    <w:rsid w:val="2EBC6814"/>
    <w:rsid w:val="2EBC7D44"/>
    <w:rsid w:val="2EE61AE3"/>
    <w:rsid w:val="2EF7784D"/>
    <w:rsid w:val="2EFC4E63"/>
    <w:rsid w:val="2F0D52C2"/>
    <w:rsid w:val="2F222F0D"/>
    <w:rsid w:val="2F43624E"/>
    <w:rsid w:val="2F557BF0"/>
    <w:rsid w:val="2F6C2DFD"/>
    <w:rsid w:val="2F9037FD"/>
    <w:rsid w:val="2F9351A6"/>
    <w:rsid w:val="3011493E"/>
    <w:rsid w:val="301D1535"/>
    <w:rsid w:val="301D32E3"/>
    <w:rsid w:val="30714C8B"/>
    <w:rsid w:val="30BD0839"/>
    <w:rsid w:val="30CD082B"/>
    <w:rsid w:val="30CE0A81"/>
    <w:rsid w:val="30DA1BE6"/>
    <w:rsid w:val="30DA5678"/>
    <w:rsid w:val="30E22080"/>
    <w:rsid w:val="30F77FD8"/>
    <w:rsid w:val="30F94AAB"/>
    <w:rsid w:val="312E2FF5"/>
    <w:rsid w:val="31342FDA"/>
    <w:rsid w:val="31364371"/>
    <w:rsid w:val="317038E6"/>
    <w:rsid w:val="31727460"/>
    <w:rsid w:val="31B5581E"/>
    <w:rsid w:val="320D59EB"/>
    <w:rsid w:val="320F1351"/>
    <w:rsid w:val="32236BAB"/>
    <w:rsid w:val="322A67FD"/>
    <w:rsid w:val="323A30ED"/>
    <w:rsid w:val="325621CF"/>
    <w:rsid w:val="32AA51B2"/>
    <w:rsid w:val="32BB6DE3"/>
    <w:rsid w:val="32BF03D1"/>
    <w:rsid w:val="32CD63B9"/>
    <w:rsid w:val="32D9363A"/>
    <w:rsid w:val="32E14A9C"/>
    <w:rsid w:val="32E77BD8"/>
    <w:rsid w:val="33244988"/>
    <w:rsid w:val="333350FF"/>
    <w:rsid w:val="33423060"/>
    <w:rsid w:val="334645CD"/>
    <w:rsid w:val="33596D28"/>
    <w:rsid w:val="339476DA"/>
    <w:rsid w:val="33953AD8"/>
    <w:rsid w:val="33A7164D"/>
    <w:rsid w:val="33FC5905"/>
    <w:rsid w:val="33FC76B3"/>
    <w:rsid w:val="34000082"/>
    <w:rsid w:val="34191CF1"/>
    <w:rsid w:val="343D03F7"/>
    <w:rsid w:val="347D1D88"/>
    <w:rsid w:val="34833930"/>
    <w:rsid w:val="348A1163"/>
    <w:rsid w:val="348E2A01"/>
    <w:rsid w:val="3491097A"/>
    <w:rsid w:val="34A61180"/>
    <w:rsid w:val="34AC732B"/>
    <w:rsid w:val="34C401D1"/>
    <w:rsid w:val="34D523DE"/>
    <w:rsid w:val="34DD138E"/>
    <w:rsid w:val="34E2157E"/>
    <w:rsid w:val="34FE7F3F"/>
    <w:rsid w:val="351E21D3"/>
    <w:rsid w:val="35417A73"/>
    <w:rsid w:val="355774CE"/>
    <w:rsid w:val="35610116"/>
    <w:rsid w:val="35675000"/>
    <w:rsid w:val="35777939"/>
    <w:rsid w:val="357C4F4F"/>
    <w:rsid w:val="357E0CC8"/>
    <w:rsid w:val="358C0F6C"/>
    <w:rsid w:val="35935DF5"/>
    <w:rsid w:val="35B9585C"/>
    <w:rsid w:val="35BC70FA"/>
    <w:rsid w:val="35CD5EA2"/>
    <w:rsid w:val="35CE45BD"/>
    <w:rsid w:val="35D227A9"/>
    <w:rsid w:val="35DB0B6B"/>
    <w:rsid w:val="361526CD"/>
    <w:rsid w:val="36312862"/>
    <w:rsid w:val="36370E76"/>
    <w:rsid w:val="363D41FD"/>
    <w:rsid w:val="36404178"/>
    <w:rsid w:val="367E3087"/>
    <w:rsid w:val="368A67E6"/>
    <w:rsid w:val="36B44275"/>
    <w:rsid w:val="36D36DF1"/>
    <w:rsid w:val="36DA14DF"/>
    <w:rsid w:val="378974B0"/>
    <w:rsid w:val="37A918AF"/>
    <w:rsid w:val="37BE184F"/>
    <w:rsid w:val="37C93D50"/>
    <w:rsid w:val="37CE1367"/>
    <w:rsid w:val="37D72911"/>
    <w:rsid w:val="37F232A7"/>
    <w:rsid w:val="380F5C07"/>
    <w:rsid w:val="38211820"/>
    <w:rsid w:val="382602C5"/>
    <w:rsid w:val="382673F4"/>
    <w:rsid w:val="3845787B"/>
    <w:rsid w:val="384A30E3"/>
    <w:rsid w:val="386341A5"/>
    <w:rsid w:val="38736485"/>
    <w:rsid w:val="387B329C"/>
    <w:rsid w:val="3894435E"/>
    <w:rsid w:val="38AA1DD4"/>
    <w:rsid w:val="38CE6755"/>
    <w:rsid w:val="38E4576D"/>
    <w:rsid w:val="39167469"/>
    <w:rsid w:val="39186D3D"/>
    <w:rsid w:val="392E030F"/>
    <w:rsid w:val="39461AFC"/>
    <w:rsid w:val="39495149"/>
    <w:rsid w:val="39554A52"/>
    <w:rsid w:val="39861EF9"/>
    <w:rsid w:val="398E0DAD"/>
    <w:rsid w:val="39936B4C"/>
    <w:rsid w:val="39EE35E7"/>
    <w:rsid w:val="39F350B4"/>
    <w:rsid w:val="3A0D2618"/>
    <w:rsid w:val="3A105C66"/>
    <w:rsid w:val="3A175247"/>
    <w:rsid w:val="3A272C91"/>
    <w:rsid w:val="3A312FB9"/>
    <w:rsid w:val="3A4D2A17"/>
    <w:rsid w:val="3A4F2C33"/>
    <w:rsid w:val="3A522F19"/>
    <w:rsid w:val="3A6C5593"/>
    <w:rsid w:val="3A8C79E3"/>
    <w:rsid w:val="3A8D6022"/>
    <w:rsid w:val="3AE113B1"/>
    <w:rsid w:val="3B0C4680"/>
    <w:rsid w:val="3B1479D8"/>
    <w:rsid w:val="3B251BE5"/>
    <w:rsid w:val="3B6444BC"/>
    <w:rsid w:val="3B7566C9"/>
    <w:rsid w:val="3B806E1C"/>
    <w:rsid w:val="3B985F13"/>
    <w:rsid w:val="3BA5132D"/>
    <w:rsid w:val="3BA64AD4"/>
    <w:rsid w:val="3BBF7944"/>
    <w:rsid w:val="3BD11425"/>
    <w:rsid w:val="3BEE647B"/>
    <w:rsid w:val="3C0C7C67"/>
    <w:rsid w:val="3C1557B6"/>
    <w:rsid w:val="3C17152E"/>
    <w:rsid w:val="3C2105FF"/>
    <w:rsid w:val="3C2D465E"/>
    <w:rsid w:val="3C384E8C"/>
    <w:rsid w:val="3C4B1A87"/>
    <w:rsid w:val="3C522566"/>
    <w:rsid w:val="3C6E4903"/>
    <w:rsid w:val="3C76499A"/>
    <w:rsid w:val="3C850B8E"/>
    <w:rsid w:val="3C902B6C"/>
    <w:rsid w:val="3C94676F"/>
    <w:rsid w:val="3C9C7C85"/>
    <w:rsid w:val="3CCA47F2"/>
    <w:rsid w:val="3D006466"/>
    <w:rsid w:val="3D086B13"/>
    <w:rsid w:val="3D0A6432"/>
    <w:rsid w:val="3D442BF0"/>
    <w:rsid w:val="3D566693"/>
    <w:rsid w:val="3D7A7FC6"/>
    <w:rsid w:val="3D9A636B"/>
    <w:rsid w:val="3DB039E8"/>
    <w:rsid w:val="3DB868D1"/>
    <w:rsid w:val="3DBF00CF"/>
    <w:rsid w:val="3DCB6A74"/>
    <w:rsid w:val="3E1F291C"/>
    <w:rsid w:val="3E622809"/>
    <w:rsid w:val="3E90381A"/>
    <w:rsid w:val="3E9E13C6"/>
    <w:rsid w:val="3EA70758"/>
    <w:rsid w:val="3EBE3563"/>
    <w:rsid w:val="3EFB5137"/>
    <w:rsid w:val="3F102B14"/>
    <w:rsid w:val="3F1247CE"/>
    <w:rsid w:val="3F483478"/>
    <w:rsid w:val="3F542A99"/>
    <w:rsid w:val="3F577E93"/>
    <w:rsid w:val="3F5B7984"/>
    <w:rsid w:val="3F7647BE"/>
    <w:rsid w:val="3F7B6278"/>
    <w:rsid w:val="3FCD6B7B"/>
    <w:rsid w:val="3FEC2E99"/>
    <w:rsid w:val="4010076E"/>
    <w:rsid w:val="40784177"/>
    <w:rsid w:val="407C2E8F"/>
    <w:rsid w:val="40AB66E9"/>
    <w:rsid w:val="40B27A77"/>
    <w:rsid w:val="40BE1F6C"/>
    <w:rsid w:val="40BE641C"/>
    <w:rsid w:val="40CA1BEA"/>
    <w:rsid w:val="40F31238"/>
    <w:rsid w:val="41105967"/>
    <w:rsid w:val="414C7ECC"/>
    <w:rsid w:val="4153125A"/>
    <w:rsid w:val="41923405"/>
    <w:rsid w:val="41943621"/>
    <w:rsid w:val="41B00D42"/>
    <w:rsid w:val="41C2018E"/>
    <w:rsid w:val="41CA7043"/>
    <w:rsid w:val="41CB77B5"/>
    <w:rsid w:val="41DB5CF4"/>
    <w:rsid w:val="41F22153"/>
    <w:rsid w:val="41FD11C6"/>
    <w:rsid w:val="42181B5C"/>
    <w:rsid w:val="42213106"/>
    <w:rsid w:val="42336996"/>
    <w:rsid w:val="42414B37"/>
    <w:rsid w:val="4246287A"/>
    <w:rsid w:val="42666D6B"/>
    <w:rsid w:val="42892A5A"/>
    <w:rsid w:val="42A308CE"/>
    <w:rsid w:val="42BC2E2F"/>
    <w:rsid w:val="42C970B7"/>
    <w:rsid w:val="42E3216A"/>
    <w:rsid w:val="42F9198D"/>
    <w:rsid w:val="432977DE"/>
    <w:rsid w:val="43482915"/>
    <w:rsid w:val="435A4AD9"/>
    <w:rsid w:val="435D57FF"/>
    <w:rsid w:val="43646053"/>
    <w:rsid w:val="4374370A"/>
    <w:rsid w:val="438D20D6"/>
    <w:rsid w:val="439A0122"/>
    <w:rsid w:val="43AE57C5"/>
    <w:rsid w:val="43D67F21"/>
    <w:rsid w:val="43E47CB9"/>
    <w:rsid w:val="43FB34E3"/>
    <w:rsid w:val="44095C00"/>
    <w:rsid w:val="441148D5"/>
    <w:rsid w:val="44496945"/>
    <w:rsid w:val="445157F9"/>
    <w:rsid w:val="445D419E"/>
    <w:rsid w:val="44730FA6"/>
    <w:rsid w:val="44823C05"/>
    <w:rsid w:val="44A75419"/>
    <w:rsid w:val="44C81A49"/>
    <w:rsid w:val="44F20D8A"/>
    <w:rsid w:val="451C7BB5"/>
    <w:rsid w:val="45260F63"/>
    <w:rsid w:val="455A06DD"/>
    <w:rsid w:val="45660E30"/>
    <w:rsid w:val="45815C6A"/>
    <w:rsid w:val="4585533A"/>
    <w:rsid w:val="459E681C"/>
    <w:rsid w:val="45AA0A5C"/>
    <w:rsid w:val="45BC5202"/>
    <w:rsid w:val="45DD622C"/>
    <w:rsid w:val="45F10EBA"/>
    <w:rsid w:val="45FD0DE7"/>
    <w:rsid w:val="46115240"/>
    <w:rsid w:val="4650172C"/>
    <w:rsid w:val="46541B0B"/>
    <w:rsid w:val="465D0485"/>
    <w:rsid w:val="46603AD2"/>
    <w:rsid w:val="46B7323E"/>
    <w:rsid w:val="46C27F5E"/>
    <w:rsid w:val="46CD3593"/>
    <w:rsid w:val="46D52711"/>
    <w:rsid w:val="46E428F7"/>
    <w:rsid w:val="46EE37D3"/>
    <w:rsid w:val="47136D96"/>
    <w:rsid w:val="472146A5"/>
    <w:rsid w:val="472F4540"/>
    <w:rsid w:val="47394A4E"/>
    <w:rsid w:val="473A44EF"/>
    <w:rsid w:val="474D5189"/>
    <w:rsid w:val="4758595F"/>
    <w:rsid w:val="47613278"/>
    <w:rsid w:val="477E4B57"/>
    <w:rsid w:val="478E1476"/>
    <w:rsid w:val="47A45C40"/>
    <w:rsid w:val="47AD0F98"/>
    <w:rsid w:val="47C06F1E"/>
    <w:rsid w:val="47C84024"/>
    <w:rsid w:val="480834BA"/>
    <w:rsid w:val="48117779"/>
    <w:rsid w:val="4820176A"/>
    <w:rsid w:val="485B27A2"/>
    <w:rsid w:val="48672445"/>
    <w:rsid w:val="486E697A"/>
    <w:rsid w:val="488873CA"/>
    <w:rsid w:val="48945014"/>
    <w:rsid w:val="48956445"/>
    <w:rsid w:val="48DD3825"/>
    <w:rsid w:val="48E72288"/>
    <w:rsid w:val="4910373D"/>
    <w:rsid w:val="49497772"/>
    <w:rsid w:val="49976A8B"/>
    <w:rsid w:val="49A5461D"/>
    <w:rsid w:val="49BE30F2"/>
    <w:rsid w:val="49C15854"/>
    <w:rsid w:val="49D4280C"/>
    <w:rsid w:val="49E17DCB"/>
    <w:rsid w:val="49E50EBD"/>
    <w:rsid w:val="4A092229"/>
    <w:rsid w:val="4A310CE5"/>
    <w:rsid w:val="4A5E657A"/>
    <w:rsid w:val="4A812D7C"/>
    <w:rsid w:val="4A8F40CD"/>
    <w:rsid w:val="4A9138C5"/>
    <w:rsid w:val="4A9B77CE"/>
    <w:rsid w:val="4AA71688"/>
    <w:rsid w:val="4AB97C54"/>
    <w:rsid w:val="4AC9433B"/>
    <w:rsid w:val="4AF64F75"/>
    <w:rsid w:val="4B144F2B"/>
    <w:rsid w:val="4B6F67D8"/>
    <w:rsid w:val="4B700C5B"/>
    <w:rsid w:val="4BE13907"/>
    <w:rsid w:val="4BE331DB"/>
    <w:rsid w:val="4C20442F"/>
    <w:rsid w:val="4C63256E"/>
    <w:rsid w:val="4C9D15DC"/>
    <w:rsid w:val="4CC76826"/>
    <w:rsid w:val="4CCE421B"/>
    <w:rsid w:val="4CFF4044"/>
    <w:rsid w:val="4D021D86"/>
    <w:rsid w:val="4D2F14DC"/>
    <w:rsid w:val="4D540EFF"/>
    <w:rsid w:val="4D672674"/>
    <w:rsid w:val="4D7367E0"/>
    <w:rsid w:val="4D754306"/>
    <w:rsid w:val="4D7560B4"/>
    <w:rsid w:val="4D8B1D7C"/>
    <w:rsid w:val="4DA70238"/>
    <w:rsid w:val="4DA70ECB"/>
    <w:rsid w:val="4DA927F0"/>
    <w:rsid w:val="4DDC70EA"/>
    <w:rsid w:val="4DE63688"/>
    <w:rsid w:val="4DEC34D2"/>
    <w:rsid w:val="4E1F24C4"/>
    <w:rsid w:val="4E453CD9"/>
    <w:rsid w:val="4E7630B5"/>
    <w:rsid w:val="4E8672DA"/>
    <w:rsid w:val="4E9B7D9D"/>
    <w:rsid w:val="4EC70099"/>
    <w:rsid w:val="4EC752C2"/>
    <w:rsid w:val="4EDE7C89"/>
    <w:rsid w:val="4EFD45B3"/>
    <w:rsid w:val="4F1B6076"/>
    <w:rsid w:val="4F321D68"/>
    <w:rsid w:val="4F392B0A"/>
    <w:rsid w:val="4F3B50DC"/>
    <w:rsid w:val="4F654873"/>
    <w:rsid w:val="4F874A89"/>
    <w:rsid w:val="4FB37368"/>
    <w:rsid w:val="4FCD1CFB"/>
    <w:rsid w:val="4FD9479D"/>
    <w:rsid w:val="4FEE65F2"/>
    <w:rsid w:val="4FF37764"/>
    <w:rsid w:val="4FF736F9"/>
    <w:rsid w:val="500C4E35"/>
    <w:rsid w:val="50453807"/>
    <w:rsid w:val="505C5095"/>
    <w:rsid w:val="5066262C"/>
    <w:rsid w:val="506B0D22"/>
    <w:rsid w:val="50792360"/>
    <w:rsid w:val="508729EF"/>
    <w:rsid w:val="50B52C6C"/>
    <w:rsid w:val="50C818E4"/>
    <w:rsid w:val="50CC3A9C"/>
    <w:rsid w:val="50E530E2"/>
    <w:rsid w:val="50F6575E"/>
    <w:rsid w:val="50F96FFC"/>
    <w:rsid w:val="511B14D6"/>
    <w:rsid w:val="511D2CEB"/>
    <w:rsid w:val="514F4E6E"/>
    <w:rsid w:val="518D079D"/>
    <w:rsid w:val="518F4B97"/>
    <w:rsid w:val="51BF1FF4"/>
    <w:rsid w:val="51C13FBE"/>
    <w:rsid w:val="523E34C6"/>
    <w:rsid w:val="524B7D2C"/>
    <w:rsid w:val="52546E2E"/>
    <w:rsid w:val="52642030"/>
    <w:rsid w:val="5290719E"/>
    <w:rsid w:val="52972F71"/>
    <w:rsid w:val="529E42FF"/>
    <w:rsid w:val="52AC63CA"/>
    <w:rsid w:val="52B770B1"/>
    <w:rsid w:val="52BF2FD2"/>
    <w:rsid w:val="52D24611"/>
    <w:rsid w:val="52D753D2"/>
    <w:rsid w:val="52E77A54"/>
    <w:rsid w:val="52F65EE9"/>
    <w:rsid w:val="530F48B5"/>
    <w:rsid w:val="531468A1"/>
    <w:rsid w:val="5376755F"/>
    <w:rsid w:val="537D5CC3"/>
    <w:rsid w:val="53E30BC0"/>
    <w:rsid w:val="53E57531"/>
    <w:rsid w:val="53EC12B2"/>
    <w:rsid w:val="53FE6AE6"/>
    <w:rsid w:val="54444A33"/>
    <w:rsid w:val="54684BC5"/>
    <w:rsid w:val="549E6BB9"/>
    <w:rsid w:val="54B73500"/>
    <w:rsid w:val="54C275EF"/>
    <w:rsid w:val="54E0475B"/>
    <w:rsid w:val="54ED50CA"/>
    <w:rsid w:val="55061CE8"/>
    <w:rsid w:val="550E78F4"/>
    <w:rsid w:val="55110DB9"/>
    <w:rsid w:val="55264138"/>
    <w:rsid w:val="552A6E5F"/>
    <w:rsid w:val="55384597"/>
    <w:rsid w:val="5561320E"/>
    <w:rsid w:val="5563713A"/>
    <w:rsid w:val="556E0A71"/>
    <w:rsid w:val="55760C1C"/>
    <w:rsid w:val="558520B1"/>
    <w:rsid w:val="559F4931"/>
    <w:rsid w:val="55A734CB"/>
    <w:rsid w:val="55B03A26"/>
    <w:rsid w:val="55D24196"/>
    <w:rsid w:val="560222CE"/>
    <w:rsid w:val="561C0087"/>
    <w:rsid w:val="562619C5"/>
    <w:rsid w:val="56350AD7"/>
    <w:rsid w:val="56644F18"/>
    <w:rsid w:val="56A4200E"/>
    <w:rsid w:val="56A63783"/>
    <w:rsid w:val="56D74492"/>
    <w:rsid w:val="56FF1C21"/>
    <w:rsid w:val="57023AB1"/>
    <w:rsid w:val="571E5A0F"/>
    <w:rsid w:val="57346FE0"/>
    <w:rsid w:val="573568B4"/>
    <w:rsid w:val="574A1DC1"/>
    <w:rsid w:val="575B6A9B"/>
    <w:rsid w:val="575D6537"/>
    <w:rsid w:val="579D4561"/>
    <w:rsid w:val="57A77235"/>
    <w:rsid w:val="57CA524F"/>
    <w:rsid w:val="58007874"/>
    <w:rsid w:val="581B3CFC"/>
    <w:rsid w:val="5825158A"/>
    <w:rsid w:val="58416E31"/>
    <w:rsid w:val="58523252"/>
    <w:rsid w:val="585A4825"/>
    <w:rsid w:val="585B3342"/>
    <w:rsid w:val="586735FD"/>
    <w:rsid w:val="58691958"/>
    <w:rsid w:val="58823D7B"/>
    <w:rsid w:val="588531DB"/>
    <w:rsid w:val="58864EAB"/>
    <w:rsid w:val="58935F89"/>
    <w:rsid w:val="58B24661"/>
    <w:rsid w:val="58B8779D"/>
    <w:rsid w:val="58BE3005"/>
    <w:rsid w:val="58CF4989"/>
    <w:rsid w:val="58E04B0A"/>
    <w:rsid w:val="590C6620"/>
    <w:rsid w:val="593C14AD"/>
    <w:rsid w:val="59505C28"/>
    <w:rsid w:val="59576FB6"/>
    <w:rsid w:val="597646B0"/>
    <w:rsid w:val="59861040"/>
    <w:rsid w:val="599124C8"/>
    <w:rsid w:val="599B7510"/>
    <w:rsid w:val="59A250DC"/>
    <w:rsid w:val="59AC5554"/>
    <w:rsid w:val="59AF6DF2"/>
    <w:rsid w:val="59B85FEE"/>
    <w:rsid w:val="59C363FA"/>
    <w:rsid w:val="5A251F53"/>
    <w:rsid w:val="5A3D61AC"/>
    <w:rsid w:val="5A3F0176"/>
    <w:rsid w:val="5A650263"/>
    <w:rsid w:val="5B0572BE"/>
    <w:rsid w:val="5B153779"/>
    <w:rsid w:val="5B1A029B"/>
    <w:rsid w:val="5B1C04B7"/>
    <w:rsid w:val="5B1C2ACF"/>
    <w:rsid w:val="5B353D93"/>
    <w:rsid w:val="5B3D3F8A"/>
    <w:rsid w:val="5B7F4862"/>
    <w:rsid w:val="5B895449"/>
    <w:rsid w:val="5BB029AE"/>
    <w:rsid w:val="5BD668B8"/>
    <w:rsid w:val="5BD9270F"/>
    <w:rsid w:val="5BDE39BF"/>
    <w:rsid w:val="5BE15022"/>
    <w:rsid w:val="5BF925A6"/>
    <w:rsid w:val="5BFD4539"/>
    <w:rsid w:val="5BFD7AF5"/>
    <w:rsid w:val="5C142F3C"/>
    <w:rsid w:val="5C267C26"/>
    <w:rsid w:val="5C381321"/>
    <w:rsid w:val="5C3D06E5"/>
    <w:rsid w:val="5C4D2A44"/>
    <w:rsid w:val="5C5D48E3"/>
    <w:rsid w:val="5C6411DB"/>
    <w:rsid w:val="5C6C2D78"/>
    <w:rsid w:val="5C6D46B0"/>
    <w:rsid w:val="5C7B745F"/>
    <w:rsid w:val="5C875E04"/>
    <w:rsid w:val="5CAB3404"/>
    <w:rsid w:val="5CBE5A5F"/>
    <w:rsid w:val="5CBE7B3A"/>
    <w:rsid w:val="5CE24EEE"/>
    <w:rsid w:val="5CE65EA4"/>
    <w:rsid w:val="5CF033CF"/>
    <w:rsid w:val="5CFA4828"/>
    <w:rsid w:val="5D467A6D"/>
    <w:rsid w:val="5D4810F0"/>
    <w:rsid w:val="5D6136EF"/>
    <w:rsid w:val="5D912DE4"/>
    <w:rsid w:val="5DAA3B58"/>
    <w:rsid w:val="5DD72473"/>
    <w:rsid w:val="5DD76917"/>
    <w:rsid w:val="5E1C432A"/>
    <w:rsid w:val="5E1E3B3D"/>
    <w:rsid w:val="5E2D76AC"/>
    <w:rsid w:val="5E47584B"/>
    <w:rsid w:val="5E5166CA"/>
    <w:rsid w:val="5E5C6F4D"/>
    <w:rsid w:val="5E8B76C8"/>
    <w:rsid w:val="5EAA5DDA"/>
    <w:rsid w:val="5EE84022"/>
    <w:rsid w:val="5EEE1958"/>
    <w:rsid w:val="5EF536E8"/>
    <w:rsid w:val="5EF61F2F"/>
    <w:rsid w:val="5EFF6C5D"/>
    <w:rsid w:val="5F0279C4"/>
    <w:rsid w:val="5F09639B"/>
    <w:rsid w:val="5F1A45A4"/>
    <w:rsid w:val="5F7308CD"/>
    <w:rsid w:val="5F8108E9"/>
    <w:rsid w:val="5FBA476B"/>
    <w:rsid w:val="5FD924D3"/>
    <w:rsid w:val="5FF41C32"/>
    <w:rsid w:val="5FFB232B"/>
    <w:rsid w:val="60017C7C"/>
    <w:rsid w:val="60116111"/>
    <w:rsid w:val="604364E6"/>
    <w:rsid w:val="60561D75"/>
    <w:rsid w:val="606B6E69"/>
    <w:rsid w:val="60737E57"/>
    <w:rsid w:val="60850A2D"/>
    <w:rsid w:val="60881B73"/>
    <w:rsid w:val="608C1308"/>
    <w:rsid w:val="60A06F1F"/>
    <w:rsid w:val="60CE56FC"/>
    <w:rsid w:val="60EC6A1A"/>
    <w:rsid w:val="60FD48E7"/>
    <w:rsid w:val="61092D31"/>
    <w:rsid w:val="610D6367"/>
    <w:rsid w:val="611A3DC2"/>
    <w:rsid w:val="61471AD3"/>
    <w:rsid w:val="61640F40"/>
    <w:rsid w:val="61932B55"/>
    <w:rsid w:val="61963666"/>
    <w:rsid w:val="61A158C4"/>
    <w:rsid w:val="61A6315D"/>
    <w:rsid w:val="61C176C2"/>
    <w:rsid w:val="61D75138"/>
    <w:rsid w:val="61D92C5E"/>
    <w:rsid w:val="61EB2991"/>
    <w:rsid w:val="61F73009"/>
    <w:rsid w:val="61FC5B54"/>
    <w:rsid w:val="61FF7A88"/>
    <w:rsid w:val="62165FD6"/>
    <w:rsid w:val="621A6DD3"/>
    <w:rsid w:val="626B762E"/>
    <w:rsid w:val="62865532"/>
    <w:rsid w:val="62976675"/>
    <w:rsid w:val="629E5C56"/>
    <w:rsid w:val="62A019CE"/>
    <w:rsid w:val="62AC5F30"/>
    <w:rsid w:val="62C20C19"/>
    <w:rsid w:val="62D9745E"/>
    <w:rsid w:val="62EA500A"/>
    <w:rsid w:val="62F4175F"/>
    <w:rsid w:val="62F64023"/>
    <w:rsid w:val="62FF05BC"/>
    <w:rsid w:val="631374B1"/>
    <w:rsid w:val="631B1054"/>
    <w:rsid w:val="632A1297"/>
    <w:rsid w:val="636077AD"/>
    <w:rsid w:val="63B03E93"/>
    <w:rsid w:val="63BF5E84"/>
    <w:rsid w:val="63E97FAA"/>
    <w:rsid w:val="63FF31C2"/>
    <w:rsid w:val="64077DB2"/>
    <w:rsid w:val="645A795A"/>
    <w:rsid w:val="649E3CEB"/>
    <w:rsid w:val="64A5151D"/>
    <w:rsid w:val="64C80D68"/>
    <w:rsid w:val="64E21E2A"/>
    <w:rsid w:val="64F83DCD"/>
    <w:rsid w:val="64FB2EEB"/>
    <w:rsid w:val="65016C9F"/>
    <w:rsid w:val="6535464F"/>
    <w:rsid w:val="653F08B2"/>
    <w:rsid w:val="655848BB"/>
    <w:rsid w:val="65640A91"/>
    <w:rsid w:val="656942F9"/>
    <w:rsid w:val="65BC3CE4"/>
    <w:rsid w:val="65D05C33"/>
    <w:rsid w:val="65ED030E"/>
    <w:rsid w:val="65F04A1A"/>
    <w:rsid w:val="660A2875"/>
    <w:rsid w:val="66140B53"/>
    <w:rsid w:val="661F2892"/>
    <w:rsid w:val="66214BD4"/>
    <w:rsid w:val="66267CE8"/>
    <w:rsid w:val="662841B4"/>
    <w:rsid w:val="662A7F2C"/>
    <w:rsid w:val="66323851"/>
    <w:rsid w:val="66410DD2"/>
    <w:rsid w:val="665C68CF"/>
    <w:rsid w:val="6694184A"/>
    <w:rsid w:val="6696595C"/>
    <w:rsid w:val="66B43D93"/>
    <w:rsid w:val="66B77A46"/>
    <w:rsid w:val="67010561"/>
    <w:rsid w:val="67300D4A"/>
    <w:rsid w:val="674340AF"/>
    <w:rsid w:val="6759214B"/>
    <w:rsid w:val="67705E13"/>
    <w:rsid w:val="67784CC7"/>
    <w:rsid w:val="67AE148B"/>
    <w:rsid w:val="67D93335"/>
    <w:rsid w:val="67DF3637"/>
    <w:rsid w:val="67E81E4D"/>
    <w:rsid w:val="68126ECA"/>
    <w:rsid w:val="68294213"/>
    <w:rsid w:val="682C0DD3"/>
    <w:rsid w:val="68430AED"/>
    <w:rsid w:val="68447007"/>
    <w:rsid w:val="68454259"/>
    <w:rsid w:val="684E77D6"/>
    <w:rsid w:val="685079F2"/>
    <w:rsid w:val="685415F7"/>
    <w:rsid w:val="68684D3C"/>
    <w:rsid w:val="689A6E96"/>
    <w:rsid w:val="68CA3301"/>
    <w:rsid w:val="68E7744A"/>
    <w:rsid w:val="68F260D2"/>
    <w:rsid w:val="6900096E"/>
    <w:rsid w:val="694C1F68"/>
    <w:rsid w:val="69623539"/>
    <w:rsid w:val="696A4AE4"/>
    <w:rsid w:val="697C7455"/>
    <w:rsid w:val="69990F25"/>
    <w:rsid w:val="69B1626F"/>
    <w:rsid w:val="69BE22B0"/>
    <w:rsid w:val="69CC4E56"/>
    <w:rsid w:val="69DC1226"/>
    <w:rsid w:val="6A076D1E"/>
    <w:rsid w:val="6A0C5CD3"/>
    <w:rsid w:val="6A18009C"/>
    <w:rsid w:val="6A1F58CE"/>
    <w:rsid w:val="6A304FD6"/>
    <w:rsid w:val="6A4B2F47"/>
    <w:rsid w:val="6A4E6056"/>
    <w:rsid w:val="6A6E5F0E"/>
    <w:rsid w:val="6A8D6CDC"/>
    <w:rsid w:val="6A8E680F"/>
    <w:rsid w:val="6AE508C6"/>
    <w:rsid w:val="6AE54422"/>
    <w:rsid w:val="6AE663EC"/>
    <w:rsid w:val="6B064398"/>
    <w:rsid w:val="6B0E5A52"/>
    <w:rsid w:val="6B3947C4"/>
    <w:rsid w:val="6B6712DB"/>
    <w:rsid w:val="6B737C7F"/>
    <w:rsid w:val="6B8B3724"/>
    <w:rsid w:val="6B8D376B"/>
    <w:rsid w:val="6B916B98"/>
    <w:rsid w:val="6B961BC0"/>
    <w:rsid w:val="6B977093"/>
    <w:rsid w:val="6BDD13F8"/>
    <w:rsid w:val="6BE96194"/>
    <w:rsid w:val="6C007039"/>
    <w:rsid w:val="6C2039B6"/>
    <w:rsid w:val="6C360CAD"/>
    <w:rsid w:val="6C3C4515"/>
    <w:rsid w:val="6C3D64DF"/>
    <w:rsid w:val="6C44786E"/>
    <w:rsid w:val="6C501D6F"/>
    <w:rsid w:val="6C5775A1"/>
    <w:rsid w:val="6C6F7A0C"/>
    <w:rsid w:val="6C7D068A"/>
    <w:rsid w:val="6C7D6C86"/>
    <w:rsid w:val="6CB70040"/>
    <w:rsid w:val="6CC12C6C"/>
    <w:rsid w:val="6CCB1967"/>
    <w:rsid w:val="6CD8173E"/>
    <w:rsid w:val="6CDD1263"/>
    <w:rsid w:val="6D0F1C2A"/>
    <w:rsid w:val="6D107750"/>
    <w:rsid w:val="6D2D3149"/>
    <w:rsid w:val="6D351039"/>
    <w:rsid w:val="6D6D6950"/>
    <w:rsid w:val="6D77332B"/>
    <w:rsid w:val="6D8F68C7"/>
    <w:rsid w:val="6D96142E"/>
    <w:rsid w:val="6DB34190"/>
    <w:rsid w:val="6DB36A59"/>
    <w:rsid w:val="6DB91B96"/>
    <w:rsid w:val="6DC522E8"/>
    <w:rsid w:val="6DE333D5"/>
    <w:rsid w:val="6DE5298B"/>
    <w:rsid w:val="6DF901E4"/>
    <w:rsid w:val="6E0121BC"/>
    <w:rsid w:val="6E0949F7"/>
    <w:rsid w:val="6E107029"/>
    <w:rsid w:val="6E160D96"/>
    <w:rsid w:val="6E1636AF"/>
    <w:rsid w:val="6E4F1FAD"/>
    <w:rsid w:val="6E5617DF"/>
    <w:rsid w:val="6E722458"/>
    <w:rsid w:val="6E952939"/>
    <w:rsid w:val="6EA2087C"/>
    <w:rsid w:val="6EA63EC8"/>
    <w:rsid w:val="6EBA5BC5"/>
    <w:rsid w:val="6EDD1A8C"/>
    <w:rsid w:val="6EF30A38"/>
    <w:rsid w:val="6EFC61DE"/>
    <w:rsid w:val="6F073538"/>
    <w:rsid w:val="6F2A2D4B"/>
    <w:rsid w:val="6F4F4EFB"/>
    <w:rsid w:val="6F6124E5"/>
    <w:rsid w:val="6F683205"/>
    <w:rsid w:val="6F6A75EB"/>
    <w:rsid w:val="6F6C7092"/>
    <w:rsid w:val="6F7F6679"/>
    <w:rsid w:val="6FAB3040"/>
    <w:rsid w:val="6FB72105"/>
    <w:rsid w:val="6FD5355F"/>
    <w:rsid w:val="6FFE1AE2"/>
    <w:rsid w:val="70657DB3"/>
    <w:rsid w:val="706B361B"/>
    <w:rsid w:val="708B670D"/>
    <w:rsid w:val="70AA116B"/>
    <w:rsid w:val="70CC0A40"/>
    <w:rsid w:val="70CE1587"/>
    <w:rsid w:val="70F2429C"/>
    <w:rsid w:val="70F71813"/>
    <w:rsid w:val="70FF1498"/>
    <w:rsid w:val="710E3FA6"/>
    <w:rsid w:val="71204A27"/>
    <w:rsid w:val="7141437C"/>
    <w:rsid w:val="71454130"/>
    <w:rsid w:val="71575C7C"/>
    <w:rsid w:val="715C2F64"/>
    <w:rsid w:val="716664CA"/>
    <w:rsid w:val="718129CA"/>
    <w:rsid w:val="71985495"/>
    <w:rsid w:val="719B7F30"/>
    <w:rsid w:val="71B11502"/>
    <w:rsid w:val="71C8738B"/>
    <w:rsid w:val="722E6636"/>
    <w:rsid w:val="72626422"/>
    <w:rsid w:val="726270AD"/>
    <w:rsid w:val="728409C4"/>
    <w:rsid w:val="72874010"/>
    <w:rsid w:val="72A02468"/>
    <w:rsid w:val="72A2709C"/>
    <w:rsid w:val="72B312A9"/>
    <w:rsid w:val="72F228DA"/>
    <w:rsid w:val="73065A72"/>
    <w:rsid w:val="730833A3"/>
    <w:rsid w:val="7318432F"/>
    <w:rsid w:val="732F2E71"/>
    <w:rsid w:val="733028FA"/>
    <w:rsid w:val="73371019"/>
    <w:rsid w:val="734D5021"/>
    <w:rsid w:val="734E4B2E"/>
    <w:rsid w:val="735D4724"/>
    <w:rsid w:val="73634A7D"/>
    <w:rsid w:val="7386523D"/>
    <w:rsid w:val="73C22C68"/>
    <w:rsid w:val="73E536E4"/>
    <w:rsid w:val="74116287"/>
    <w:rsid w:val="74220495"/>
    <w:rsid w:val="743A5B3D"/>
    <w:rsid w:val="746F7452"/>
    <w:rsid w:val="74A50BEC"/>
    <w:rsid w:val="74B530B7"/>
    <w:rsid w:val="74C03AE9"/>
    <w:rsid w:val="74D45E20"/>
    <w:rsid w:val="74D53759"/>
    <w:rsid w:val="750A4751"/>
    <w:rsid w:val="7536737B"/>
    <w:rsid w:val="753822F1"/>
    <w:rsid w:val="753D30AC"/>
    <w:rsid w:val="75616168"/>
    <w:rsid w:val="75675E48"/>
    <w:rsid w:val="757C3BD5"/>
    <w:rsid w:val="75930F1E"/>
    <w:rsid w:val="75A35605"/>
    <w:rsid w:val="75C200FA"/>
    <w:rsid w:val="75F1698E"/>
    <w:rsid w:val="76186022"/>
    <w:rsid w:val="765F3108"/>
    <w:rsid w:val="7665429B"/>
    <w:rsid w:val="767415B3"/>
    <w:rsid w:val="76816FC9"/>
    <w:rsid w:val="769D2054"/>
    <w:rsid w:val="769F401E"/>
    <w:rsid w:val="76D31F1A"/>
    <w:rsid w:val="76FD6F97"/>
    <w:rsid w:val="772D7EFC"/>
    <w:rsid w:val="775B167E"/>
    <w:rsid w:val="776B3F01"/>
    <w:rsid w:val="77A53D6F"/>
    <w:rsid w:val="77B764C5"/>
    <w:rsid w:val="77C41863"/>
    <w:rsid w:val="77D25D2E"/>
    <w:rsid w:val="77E27F2F"/>
    <w:rsid w:val="77E617D9"/>
    <w:rsid w:val="77E909CF"/>
    <w:rsid w:val="77F27D15"/>
    <w:rsid w:val="780305DD"/>
    <w:rsid w:val="782241F1"/>
    <w:rsid w:val="78253678"/>
    <w:rsid w:val="78494879"/>
    <w:rsid w:val="784D1858"/>
    <w:rsid w:val="784F7772"/>
    <w:rsid w:val="786E52EF"/>
    <w:rsid w:val="7879264D"/>
    <w:rsid w:val="78A14FAA"/>
    <w:rsid w:val="78A21BA4"/>
    <w:rsid w:val="78B10039"/>
    <w:rsid w:val="78C069A2"/>
    <w:rsid w:val="78C55892"/>
    <w:rsid w:val="78DA6D60"/>
    <w:rsid w:val="78EA354B"/>
    <w:rsid w:val="79195194"/>
    <w:rsid w:val="79314E72"/>
    <w:rsid w:val="794964C4"/>
    <w:rsid w:val="795D4D28"/>
    <w:rsid w:val="798F2FF2"/>
    <w:rsid w:val="799314ED"/>
    <w:rsid w:val="79B7167F"/>
    <w:rsid w:val="79E92136"/>
    <w:rsid w:val="7A0E47A5"/>
    <w:rsid w:val="7A1E34AC"/>
    <w:rsid w:val="7A1F0FD2"/>
    <w:rsid w:val="7A3C62BD"/>
    <w:rsid w:val="7A5064B7"/>
    <w:rsid w:val="7A5544C0"/>
    <w:rsid w:val="7A632339"/>
    <w:rsid w:val="7A735E94"/>
    <w:rsid w:val="7A7E3F4B"/>
    <w:rsid w:val="7ACD0A2E"/>
    <w:rsid w:val="7AF75AAB"/>
    <w:rsid w:val="7B0C754A"/>
    <w:rsid w:val="7B0C77A9"/>
    <w:rsid w:val="7B2F3497"/>
    <w:rsid w:val="7B42283F"/>
    <w:rsid w:val="7B5434D7"/>
    <w:rsid w:val="7BBC2F7D"/>
    <w:rsid w:val="7BC64A17"/>
    <w:rsid w:val="7BCB1412"/>
    <w:rsid w:val="7BDD1C51"/>
    <w:rsid w:val="7C016BE2"/>
    <w:rsid w:val="7C0241DD"/>
    <w:rsid w:val="7C2D09C7"/>
    <w:rsid w:val="7C444D20"/>
    <w:rsid w:val="7C5C4760"/>
    <w:rsid w:val="7C662EE9"/>
    <w:rsid w:val="7C7A6994"/>
    <w:rsid w:val="7C9A7EB9"/>
    <w:rsid w:val="7C9B5288"/>
    <w:rsid w:val="7CBC0D5A"/>
    <w:rsid w:val="7CF20C20"/>
    <w:rsid w:val="7CF60710"/>
    <w:rsid w:val="7CFB1883"/>
    <w:rsid w:val="7D0A5F6A"/>
    <w:rsid w:val="7D31799A"/>
    <w:rsid w:val="7D472D1A"/>
    <w:rsid w:val="7D4A45B8"/>
    <w:rsid w:val="7D7054C9"/>
    <w:rsid w:val="7D807FDA"/>
    <w:rsid w:val="7D905BFB"/>
    <w:rsid w:val="7DD03866"/>
    <w:rsid w:val="7DD87E16"/>
    <w:rsid w:val="7E0D5D12"/>
    <w:rsid w:val="7E303FC8"/>
    <w:rsid w:val="7E3D67FB"/>
    <w:rsid w:val="7E3E411D"/>
    <w:rsid w:val="7E4C5ACF"/>
    <w:rsid w:val="7E6A6B9C"/>
    <w:rsid w:val="7E6D055E"/>
    <w:rsid w:val="7E8666DE"/>
    <w:rsid w:val="7E8D0C00"/>
    <w:rsid w:val="7E8F4979"/>
    <w:rsid w:val="7EAD4DFF"/>
    <w:rsid w:val="7ED95BF4"/>
    <w:rsid w:val="7F1C287F"/>
    <w:rsid w:val="7F201A75"/>
    <w:rsid w:val="7F271055"/>
    <w:rsid w:val="7F3B68AE"/>
    <w:rsid w:val="7F517E80"/>
    <w:rsid w:val="7F6556D9"/>
    <w:rsid w:val="7F976BCB"/>
    <w:rsid w:val="7FB12A98"/>
    <w:rsid w:val="7FC703B7"/>
    <w:rsid w:val="7FF56A76"/>
    <w:rsid w:val="7FFD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8">
    <w:name w:val="heading 1"/>
    <w:basedOn w:val="1"/>
    <w:next w:val="1"/>
    <w:link w:val="43"/>
    <w:qFormat/>
    <w:uiPriority w:val="0"/>
    <w:pPr>
      <w:keepNext/>
      <w:keepLines/>
      <w:spacing w:before="340" w:after="330" w:line="578" w:lineRule="auto"/>
      <w:outlineLvl w:val="0"/>
    </w:pPr>
    <w:rPr>
      <w:b/>
      <w:bCs/>
      <w:kern w:val="44"/>
      <w:sz w:val="44"/>
      <w:szCs w:val="44"/>
    </w:rPr>
  </w:style>
  <w:style w:type="paragraph" w:styleId="9">
    <w:name w:val="heading 2"/>
    <w:basedOn w:val="1"/>
    <w:next w:val="1"/>
    <w:autoRedefine/>
    <w:qFormat/>
    <w:uiPriority w:val="0"/>
    <w:pPr>
      <w:keepNext/>
      <w:keepLines/>
      <w:spacing w:line="413" w:lineRule="auto"/>
      <w:outlineLvl w:val="1"/>
    </w:pPr>
    <w:rPr>
      <w:rFonts w:ascii="Arial" w:hAnsi="Arial"/>
      <w:b/>
      <w:kern w:val="0"/>
      <w:sz w:val="32"/>
      <w:szCs w:val="20"/>
    </w:rPr>
  </w:style>
  <w:style w:type="paragraph" w:styleId="10">
    <w:name w:val="heading 3"/>
    <w:basedOn w:val="1"/>
    <w:next w:val="1"/>
    <w:autoRedefine/>
    <w:qFormat/>
    <w:uiPriority w:val="0"/>
    <w:pPr>
      <w:keepNext/>
      <w:keepLines/>
      <w:spacing w:before="260" w:after="260" w:line="413" w:lineRule="auto"/>
      <w:outlineLvl w:val="2"/>
    </w:pPr>
    <w:rPr>
      <w:b/>
      <w:sz w:val="32"/>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3"/>
    <w:next w:val="5"/>
    <w:autoRedefine/>
    <w:qFormat/>
    <w:uiPriority w:val="99"/>
    <w:pPr>
      <w:ind w:firstLine="420" w:firstLineChars="100"/>
    </w:pPr>
  </w:style>
  <w:style w:type="paragraph" w:styleId="3">
    <w:name w:val="Body Text"/>
    <w:basedOn w:val="1"/>
    <w:next w:val="4"/>
    <w:autoRedefine/>
    <w:qFormat/>
    <w:uiPriority w:val="0"/>
    <w:pPr>
      <w:spacing w:after="120"/>
    </w:pPr>
  </w:style>
  <w:style w:type="paragraph" w:styleId="4">
    <w:name w:val="Body Text 2"/>
    <w:basedOn w:val="1"/>
    <w:next w:val="3"/>
    <w:autoRedefine/>
    <w:qFormat/>
    <w:uiPriority w:val="0"/>
    <w:pPr>
      <w:spacing w:line="480" w:lineRule="auto"/>
    </w:pPr>
  </w:style>
  <w:style w:type="paragraph" w:styleId="5">
    <w:name w:val="Body Text First Indent 2"/>
    <w:basedOn w:val="6"/>
    <w:next w:val="1"/>
    <w:autoRedefine/>
    <w:qFormat/>
    <w:uiPriority w:val="0"/>
    <w:pPr>
      <w:widowControl w:val="0"/>
      <w:spacing w:before="0" w:beforeAutospacing="0" w:after="120" w:afterAutospacing="0"/>
      <w:ind w:left="420" w:leftChars="200" w:firstLine="420" w:firstLineChars="200"/>
      <w:jc w:val="both"/>
    </w:pPr>
    <w:rPr>
      <w:rFonts w:ascii="Times New Roman" w:hAnsi="Times New Roman" w:cs="Times New Roman"/>
      <w:kern w:val="2"/>
      <w:sz w:val="21"/>
    </w:rPr>
  </w:style>
  <w:style w:type="paragraph" w:styleId="6">
    <w:name w:val="Body Text Indent"/>
    <w:basedOn w:val="1"/>
    <w:next w:val="7"/>
    <w:autoRedefine/>
    <w:qFormat/>
    <w:uiPriority w:val="0"/>
    <w:pPr>
      <w:widowControl/>
      <w:spacing w:before="100" w:beforeAutospacing="1" w:after="100" w:afterAutospacing="1"/>
      <w:jc w:val="left"/>
    </w:pPr>
    <w:rPr>
      <w:rFonts w:ascii="宋体" w:hAnsi="宋体" w:cs="宋体"/>
      <w:kern w:val="0"/>
      <w:sz w:val="24"/>
    </w:rPr>
  </w:style>
  <w:style w:type="paragraph" w:styleId="7">
    <w:name w:val="envelope return"/>
    <w:basedOn w:val="1"/>
    <w:autoRedefine/>
    <w:qFormat/>
    <w:uiPriority w:val="0"/>
    <w:pPr>
      <w:snapToGrid w:val="0"/>
    </w:pPr>
    <w:rPr>
      <w:rFonts w:ascii="Arial" w:hAnsi="Arial"/>
    </w:rPr>
  </w:style>
  <w:style w:type="paragraph" w:styleId="11">
    <w:name w:val="List Number"/>
    <w:basedOn w:val="1"/>
    <w:autoRedefine/>
    <w:qFormat/>
    <w:uiPriority w:val="0"/>
    <w:pPr>
      <w:widowControl/>
      <w:spacing w:before="100" w:beforeAutospacing="1" w:after="100" w:afterAutospacing="1"/>
      <w:jc w:val="left"/>
    </w:pPr>
    <w:rPr>
      <w:rFonts w:ascii="宋体" w:hAnsi="宋体" w:cs="宋体"/>
      <w:kern w:val="0"/>
      <w:sz w:val="24"/>
    </w:rPr>
  </w:style>
  <w:style w:type="paragraph" w:styleId="12">
    <w:name w:val="Normal Indent"/>
    <w:basedOn w:val="1"/>
    <w:autoRedefine/>
    <w:qFormat/>
    <w:uiPriority w:val="0"/>
    <w:pPr>
      <w:widowControl/>
      <w:spacing w:before="100" w:beforeAutospacing="1" w:after="100" w:afterAutospacing="1"/>
      <w:jc w:val="left"/>
    </w:pPr>
    <w:rPr>
      <w:rFonts w:ascii="宋体" w:hAnsi="宋体" w:cs="宋体"/>
      <w:kern w:val="0"/>
      <w:sz w:val="24"/>
    </w:rPr>
  </w:style>
  <w:style w:type="paragraph" w:styleId="13">
    <w:name w:val="Body Text 3"/>
    <w:basedOn w:val="1"/>
    <w:autoRedefine/>
    <w:qFormat/>
    <w:uiPriority w:val="0"/>
    <w:pPr>
      <w:widowControl/>
      <w:spacing w:before="100" w:beforeAutospacing="1" w:after="100" w:afterAutospacing="1"/>
      <w:jc w:val="left"/>
    </w:pPr>
    <w:rPr>
      <w:rFonts w:ascii="宋体" w:hAnsi="宋体" w:cs="宋体"/>
      <w:kern w:val="0"/>
      <w:sz w:val="24"/>
    </w:rPr>
  </w:style>
  <w:style w:type="paragraph" w:styleId="14">
    <w:name w:val="List 2"/>
    <w:basedOn w:val="1"/>
    <w:autoRedefine/>
    <w:qFormat/>
    <w:uiPriority w:val="0"/>
    <w:pPr>
      <w:widowControl/>
      <w:spacing w:before="100" w:beforeAutospacing="1" w:after="100" w:afterAutospacing="1"/>
      <w:jc w:val="left"/>
    </w:pPr>
    <w:rPr>
      <w:rFonts w:ascii="宋体" w:hAnsi="宋体" w:cs="宋体"/>
      <w:kern w:val="0"/>
      <w:sz w:val="24"/>
    </w:rPr>
  </w:style>
  <w:style w:type="paragraph" w:styleId="15">
    <w:name w:val="Plain Text"/>
    <w:basedOn w:val="1"/>
    <w:autoRedefine/>
    <w:qFormat/>
    <w:uiPriority w:val="0"/>
    <w:pPr>
      <w:widowControl/>
      <w:spacing w:before="100" w:beforeAutospacing="1" w:after="100" w:afterAutospacing="1"/>
      <w:jc w:val="left"/>
    </w:pPr>
    <w:rPr>
      <w:rFonts w:ascii="宋体" w:hAnsi="宋体" w:cs="宋体"/>
      <w:kern w:val="0"/>
      <w:sz w:val="24"/>
    </w:rPr>
  </w:style>
  <w:style w:type="paragraph" w:styleId="16">
    <w:name w:val="Balloon Text"/>
    <w:basedOn w:val="1"/>
    <w:link w:val="81"/>
    <w:autoRedefine/>
    <w:qFormat/>
    <w:uiPriority w:val="0"/>
    <w:rPr>
      <w:sz w:val="18"/>
      <w:szCs w:val="18"/>
    </w:rPr>
  </w:style>
  <w:style w:type="paragraph" w:styleId="17">
    <w:name w:val="footer"/>
    <w:basedOn w:val="1"/>
    <w:link w:val="49"/>
    <w:autoRedefine/>
    <w:qFormat/>
    <w:uiPriority w:val="99"/>
    <w:pPr>
      <w:tabs>
        <w:tab w:val="center" w:pos="4153"/>
        <w:tab w:val="right" w:pos="8306"/>
      </w:tabs>
      <w:snapToGrid w:val="0"/>
      <w:jc w:val="left"/>
    </w:pPr>
    <w:rPr>
      <w:sz w:val="18"/>
      <w:szCs w:val="18"/>
    </w:rPr>
  </w:style>
  <w:style w:type="paragraph" w:styleId="18">
    <w:name w:val="header"/>
    <w:basedOn w:val="1"/>
    <w:next w:val="19"/>
    <w:link w:val="50"/>
    <w:autoRedefine/>
    <w:qFormat/>
    <w:uiPriority w:val="99"/>
    <w:pPr>
      <w:pBdr>
        <w:bottom w:val="single" w:color="auto" w:sz="6" w:space="1"/>
      </w:pBdr>
      <w:tabs>
        <w:tab w:val="center" w:pos="4153"/>
        <w:tab w:val="right" w:pos="8306"/>
      </w:tabs>
      <w:snapToGrid w:val="0"/>
      <w:jc w:val="center"/>
    </w:pPr>
    <w:rPr>
      <w:sz w:val="18"/>
      <w:szCs w:val="18"/>
    </w:rPr>
  </w:style>
  <w:style w:type="paragraph" w:styleId="19">
    <w:name w:val="Quote"/>
    <w:basedOn w:val="1"/>
    <w:next w:val="1"/>
    <w:autoRedefine/>
    <w:qFormat/>
    <w:uiPriority w:val="99"/>
    <w:pPr>
      <w:ind w:left="864" w:right="864"/>
      <w:jc w:val="center"/>
    </w:pPr>
    <w:rPr>
      <w:i/>
      <w:iCs/>
      <w:color w:val="404040"/>
      <w:szCs w:val="21"/>
    </w:rPr>
  </w:style>
  <w:style w:type="paragraph" w:styleId="20">
    <w:name w:val="toc 1"/>
    <w:basedOn w:val="1"/>
    <w:next w:val="1"/>
    <w:autoRedefine/>
    <w:qFormat/>
    <w:uiPriority w:val="0"/>
  </w:style>
  <w:style w:type="paragraph" w:styleId="21">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autoRedefine/>
    <w:qFormat/>
    <w:uiPriority w:val="0"/>
  </w:style>
  <w:style w:type="character" w:styleId="26">
    <w:name w:val="page number"/>
    <w:basedOn w:val="24"/>
    <w:autoRedefine/>
    <w:qFormat/>
    <w:uiPriority w:val="0"/>
  </w:style>
  <w:style w:type="character" w:styleId="27">
    <w:name w:val="FollowedHyperlink"/>
    <w:basedOn w:val="24"/>
    <w:autoRedefine/>
    <w:qFormat/>
    <w:uiPriority w:val="99"/>
    <w:rPr>
      <w:color w:val="0000FF"/>
      <w:u w:val="single"/>
    </w:rPr>
  </w:style>
  <w:style w:type="character" w:styleId="28">
    <w:name w:val="Emphasis"/>
    <w:basedOn w:val="24"/>
    <w:autoRedefine/>
    <w:qFormat/>
    <w:uiPriority w:val="0"/>
  </w:style>
  <w:style w:type="character" w:styleId="29">
    <w:name w:val="HTML Definition"/>
    <w:basedOn w:val="24"/>
    <w:autoRedefine/>
    <w:qFormat/>
    <w:uiPriority w:val="0"/>
  </w:style>
  <w:style w:type="character" w:styleId="30">
    <w:name w:val="HTML Typewriter"/>
    <w:basedOn w:val="24"/>
    <w:autoRedefine/>
    <w:qFormat/>
    <w:uiPriority w:val="0"/>
    <w:rPr>
      <w:rFonts w:hint="default" w:ascii="monospace" w:hAnsi="monospace" w:eastAsia="monospace" w:cs="monospace"/>
      <w:sz w:val="20"/>
    </w:rPr>
  </w:style>
  <w:style w:type="character" w:styleId="31">
    <w:name w:val="HTML Acronym"/>
    <w:basedOn w:val="24"/>
    <w:autoRedefine/>
    <w:qFormat/>
    <w:uiPriority w:val="0"/>
  </w:style>
  <w:style w:type="character" w:styleId="32">
    <w:name w:val="HTML Variable"/>
    <w:basedOn w:val="24"/>
    <w:autoRedefine/>
    <w:qFormat/>
    <w:uiPriority w:val="0"/>
  </w:style>
  <w:style w:type="character" w:styleId="33">
    <w:name w:val="Hyperlink"/>
    <w:basedOn w:val="24"/>
    <w:autoRedefine/>
    <w:qFormat/>
    <w:uiPriority w:val="99"/>
    <w:rPr>
      <w:color w:val="000000"/>
      <w:u w:val="none"/>
    </w:rPr>
  </w:style>
  <w:style w:type="character" w:styleId="34">
    <w:name w:val="HTML Code"/>
    <w:basedOn w:val="24"/>
    <w:autoRedefine/>
    <w:qFormat/>
    <w:uiPriority w:val="0"/>
    <w:rPr>
      <w:rFonts w:ascii="monospace" w:hAnsi="monospace" w:eastAsia="monospace" w:cs="monospace"/>
      <w:sz w:val="20"/>
    </w:rPr>
  </w:style>
  <w:style w:type="character" w:styleId="35">
    <w:name w:val="HTML Cite"/>
    <w:basedOn w:val="24"/>
    <w:autoRedefine/>
    <w:qFormat/>
    <w:uiPriority w:val="0"/>
  </w:style>
  <w:style w:type="character" w:styleId="36">
    <w:name w:val="HTML Keyboard"/>
    <w:basedOn w:val="24"/>
    <w:autoRedefine/>
    <w:qFormat/>
    <w:uiPriority w:val="0"/>
    <w:rPr>
      <w:rFonts w:hint="default" w:ascii="monospace" w:hAnsi="monospace" w:eastAsia="monospace" w:cs="monospace"/>
      <w:sz w:val="20"/>
    </w:rPr>
  </w:style>
  <w:style w:type="character" w:styleId="37">
    <w:name w:val="HTML Sample"/>
    <w:basedOn w:val="24"/>
    <w:autoRedefine/>
    <w:qFormat/>
    <w:uiPriority w:val="0"/>
    <w:rPr>
      <w:rFonts w:hint="default" w:ascii="monospace" w:hAnsi="monospace" w:eastAsia="monospace" w:cs="monospace"/>
    </w:rPr>
  </w:style>
  <w:style w:type="paragraph" w:customStyle="1" w:styleId="38">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paragraph" w:customStyle="1" w:styleId="39">
    <w:name w:val="目录 51"/>
    <w:next w:val="1"/>
    <w:autoRedefine/>
    <w:qFormat/>
    <w:uiPriority w:val="0"/>
    <w:pPr>
      <w:wordWrap w:val="0"/>
      <w:ind w:left="1700"/>
      <w:jc w:val="both"/>
    </w:pPr>
    <w:rPr>
      <w:rFonts w:ascii="Calibri" w:hAnsi="Calibri" w:eastAsia="Calibri" w:cs="Times New Roman"/>
      <w:sz w:val="21"/>
      <w:lang w:val="en-US" w:eastAsia="zh-CN" w:bidi="ar-SA"/>
    </w:rPr>
  </w:style>
  <w:style w:type="paragraph" w:customStyle="1" w:styleId="40">
    <w:name w:val="Default"/>
    <w:next w:val="41"/>
    <w:autoRedefine/>
    <w:unhideWhenUsed/>
    <w:qFormat/>
    <w:uiPriority w:val="0"/>
    <w:pPr>
      <w:widowControl w:val="0"/>
      <w:autoSpaceDE w:val="0"/>
      <w:autoSpaceDN w:val="0"/>
      <w:adjustRightInd w:val="0"/>
    </w:pPr>
    <w:rPr>
      <w:rFonts w:ascii="黑体" w:hAnsi="Times New Roman" w:eastAsia="黑体" w:cs="黑体"/>
      <w:sz w:val="21"/>
      <w:szCs w:val="21"/>
      <w:lang w:val="en-US" w:eastAsia="zh-CN" w:bidi="ar-SA"/>
    </w:rPr>
  </w:style>
  <w:style w:type="paragraph" w:customStyle="1" w:styleId="41">
    <w:name w:val="表格文字"/>
    <w:basedOn w:val="1"/>
    <w:next w:val="3"/>
    <w:autoRedefine/>
    <w:qFormat/>
    <w:uiPriority w:val="0"/>
    <w:pPr>
      <w:adjustRightInd w:val="0"/>
      <w:spacing w:line="420" w:lineRule="atLeast"/>
      <w:jc w:val="left"/>
      <w:textAlignment w:val="baseline"/>
    </w:pPr>
    <w:rPr>
      <w:kern w:val="0"/>
      <w:szCs w:val="20"/>
    </w:rPr>
  </w:style>
  <w:style w:type="paragraph" w:customStyle="1" w:styleId="42">
    <w:name w:val="无间隔1"/>
    <w:basedOn w:val="1"/>
    <w:autoRedefine/>
    <w:qFormat/>
    <w:uiPriority w:val="1"/>
    <w:pPr>
      <w:spacing w:line="400" w:lineRule="exact"/>
    </w:pPr>
    <w:rPr>
      <w:sz w:val="24"/>
    </w:rPr>
  </w:style>
  <w:style w:type="character" w:customStyle="1" w:styleId="43">
    <w:name w:val="标题 1 Char"/>
    <w:basedOn w:val="24"/>
    <w:link w:val="8"/>
    <w:autoRedefine/>
    <w:qFormat/>
    <w:uiPriority w:val="0"/>
    <w:rPr>
      <w:b/>
      <w:bCs/>
      <w:kern w:val="44"/>
      <w:sz w:val="44"/>
      <w:szCs w:val="44"/>
    </w:rPr>
  </w:style>
  <w:style w:type="character" w:customStyle="1" w:styleId="44">
    <w:name w:val="font41"/>
    <w:basedOn w:val="24"/>
    <w:autoRedefine/>
    <w:qFormat/>
    <w:uiPriority w:val="0"/>
    <w:rPr>
      <w:rFonts w:hint="default" w:ascii="Arial" w:hAnsi="Arial" w:cs="Arial"/>
      <w:color w:val="000000"/>
      <w:sz w:val="20"/>
      <w:szCs w:val="20"/>
      <w:u w:val="none"/>
    </w:rPr>
  </w:style>
  <w:style w:type="character" w:customStyle="1" w:styleId="45">
    <w:name w:val="font112"/>
    <w:basedOn w:val="24"/>
    <w:autoRedefine/>
    <w:qFormat/>
    <w:uiPriority w:val="0"/>
    <w:rPr>
      <w:rFonts w:ascii="Arial" w:hAnsi="Arial" w:cs="Arial"/>
      <w:color w:val="000000"/>
      <w:sz w:val="20"/>
      <w:szCs w:val="20"/>
      <w:u w:val="none"/>
    </w:rPr>
  </w:style>
  <w:style w:type="character" w:customStyle="1" w:styleId="46">
    <w:name w:val="apple-converted-space"/>
    <w:basedOn w:val="24"/>
    <w:autoRedefine/>
    <w:qFormat/>
    <w:uiPriority w:val="0"/>
  </w:style>
  <w:style w:type="character" w:customStyle="1" w:styleId="47">
    <w:name w:val="font71"/>
    <w:basedOn w:val="24"/>
    <w:autoRedefine/>
    <w:qFormat/>
    <w:uiPriority w:val="0"/>
    <w:rPr>
      <w:rFonts w:hint="eastAsia" w:ascii="宋体" w:hAnsi="宋体" w:eastAsia="宋体" w:cs="宋体"/>
      <w:color w:val="000000"/>
      <w:sz w:val="20"/>
      <w:szCs w:val="20"/>
      <w:u w:val="none"/>
    </w:rPr>
  </w:style>
  <w:style w:type="character" w:customStyle="1" w:styleId="48">
    <w:name w:val="font31"/>
    <w:basedOn w:val="24"/>
    <w:autoRedefine/>
    <w:qFormat/>
    <w:uiPriority w:val="0"/>
    <w:rPr>
      <w:rFonts w:hint="eastAsia" w:ascii="宋体" w:hAnsi="宋体" w:eastAsia="宋体" w:cs="宋体"/>
      <w:color w:val="000000"/>
      <w:sz w:val="20"/>
      <w:szCs w:val="20"/>
      <w:u w:val="none"/>
    </w:rPr>
  </w:style>
  <w:style w:type="character" w:customStyle="1" w:styleId="49">
    <w:name w:val="页脚 Char"/>
    <w:basedOn w:val="24"/>
    <w:link w:val="17"/>
    <w:autoRedefine/>
    <w:qFormat/>
    <w:uiPriority w:val="99"/>
    <w:rPr>
      <w:kern w:val="2"/>
      <w:sz w:val="18"/>
      <w:szCs w:val="18"/>
    </w:rPr>
  </w:style>
  <w:style w:type="character" w:customStyle="1" w:styleId="50">
    <w:name w:val="页眉 Char"/>
    <w:basedOn w:val="24"/>
    <w:link w:val="18"/>
    <w:autoRedefine/>
    <w:qFormat/>
    <w:uiPriority w:val="99"/>
    <w:rPr>
      <w:kern w:val="2"/>
      <w:sz w:val="18"/>
      <w:szCs w:val="18"/>
    </w:rPr>
  </w:style>
  <w:style w:type="paragraph" w:customStyle="1" w:styleId="51">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2">
    <w:name w:val="p"/>
    <w:basedOn w:val="1"/>
    <w:autoRedefine/>
    <w:qFormat/>
    <w:uiPriority w:val="0"/>
    <w:pPr>
      <w:widowControl/>
      <w:spacing w:line="432" w:lineRule="auto"/>
      <w:jc w:val="left"/>
    </w:pPr>
    <w:rPr>
      <w:rFonts w:ascii="宋体" w:hAnsi="宋体" w:cs="宋体"/>
      <w:kern w:val="0"/>
      <w:sz w:val="24"/>
    </w:rPr>
  </w:style>
  <w:style w:type="paragraph" w:customStyle="1" w:styleId="53">
    <w:name w:val="plain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4">
    <w:name w:val="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5">
    <w:name w:val="paracharcharcharcharcharcharcharcharchar1charcharcharcha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6">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7">
    <w:name w:val="正文1"/>
    <w:basedOn w:val="1"/>
    <w:autoRedefine/>
    <w:qFormat/>
    <w:uiPriority w:val="0"/>
    <w:pPr>
      <w:adjustRightInd w:val="0"/>
      <w:spacing w:line="318" w:lineRule="atLeast"/>
      <w:ind w:left="369" w:firstLine="369"/>
      <w:textAlignment w:val="baseline"/>
    </w:pPr>
    <w:rPr>
      <w:rFonts w:ascii="宋体"/>
    </w:rPr>
  </w:style>
  <w:style w:type="paragraph" w:styleId="58">
    <w:name w:val="List Paragraph"/>
    <w:basedOn w:val="1"/>
    <w:autoRedefine/>
    <w:qFormat/>
    <w:uiPriority w:val="34"/>
    <w:pPr>
      <w:ind w:firstLine="420" w:firstLineChars="200"/>
    </w:pPr>
    <w:rPr>
      <w:rFonts w:ascii="Calibri" w:hAnsi="Calibri"/>
      <w:szCs w:val="22"/>
    </w:rPr>
  </w:style>
  <w:style w:type="character" w:customStyle="1" w:styleId="59">
    <w:name w:val="font11"/>
    <w:basedOn w:val="24"/>
    <w:autoRedefine/>
    <w:qFormat/>
    <w:uiPriority w:val="0"/>
    <w:rPr>
      <w:rFonts w:ascii="Arial" w:hAnsi="Arial" w:cs="Arial"/>
      <w:color w:val="000000"/>
      <w:sz w:val="22"/>
      <w:szCs w:val="22"/>
      <w:u w:val="none"/>
    </w:rPr>
  </w:style>
  <w:style w:type="character" w:customStyle="1" w:styleId="60">
    <w:name w:val="font21"/>
    <w:basedOn w:val="24"/>
    <w:autoRedefine/>
    <w:qFormat/>
    <w:uiPriority w:val="0"/>
    <w:rPr>
      <w:rFonts w:hint="eastAsia" w:ascii="宋体" w:hAnsi="宋体" w:eastAsia="宋体" w:cs="宋体"/>
      <w:color w:val="000000"/>
      <w:sz w:val="22"/>
      <w:szCs w:val="22"/>
      <w:u w:val="none"/>
    </w:rPr>
  </w:style>
  <w:style w:type="character" w:customStyle="1" w:styleId="61">
    <w:name w:val="font01"/>
    <w:basedOn w:val="24"/>
    <w:autoRedefine/>
    <w:qFormat/>
    <w:uiPriority w:val="0"/>
    <w:rPr>
      <w:rFonts w:ascii="宋体" w:hAnsi="宋体" w:eastAsia="宋体" w:cs="宋体"/>
      <w:color w:val="000000"/>
      <w:sz w:val="22"/>
      <w:szCs w:val="22"/>
      <w:u w:val="none"/>
    </w:rPr>
  </w:style>
  <w:style w:type="character" w:customStyle="1" w:styleId="62">
    <w:name w:val="icon_ds"/>
    <w:basedOn w:val="24"/>
    <w:autoRedefine/>
    <w:qFormat/>
    <w:uiPriority w:val="0"/>
    <w:rPr>
      <w:sz w:val="16"/>
      <w:szCs w:val="16"/>
    </w:rPr>
  </w:style>
  <w:style w:type="character" w:customStyle="1" w:styleId="63">
    <w:name w:val="icon_ds1"/>
    <w:basedOn w:val="24"/>
    <w:autoRedefine/>
    <w:qFormat/>
    <w:uiPriority w:val="0"/>
  </w:style>
  <w:style w:type="character" w:customStyle="1" w:styleId="64">
    <w:name w:val="first-child"/>
    <w:basedOn w:val="24"/>
    <w:autoRedefine/>
    <w:qFormat/>
    <w:uiPriority w:val="0"/>
    <w:rPr>
      <w:color w:val="1F3149"/>
      <w:sz w:val="19"/>
      <w:szCs w:val="19"/>
    </w:rPr>
  </w:style>
  <w:style w:type="character" w:customStyle="1" w:styleId="65">
    <w:name w:val="first-child1"/>
    <w:basedOn w:val="24"/>
    <w:autoRedefine/>
    <w:qFormat/>
    <w:uiPriority w:val="0"/>
    <w:rPr>
      <w:color w:val="1F3149"/>
      <w:sz w:val="19"/>
      <w:szCs w:val="19"/>
    </w:rPr>
  </w:style>
  <w:style w:type="character" w:customStyle="1" w:styleId="66">
    <w:name w:val="fr"/>
    <w:basedOn w:val="24"/>
    <w:autoRedefine/>
    <w:qFormat/>
    <w:uiPriority w:val="0"/>
  </w:style>
  <w:style w:type="character" w:customStyle="1" w:styleId="67">
    <w:name w:val="xiadan"/>
    <w:basedOn w:val="24"/>
    <w:autoRedefine/>
    <w:qFormat/>
    <w:uiPriority w:val="0"/>
    <w:rPr>
      <w:shd w:val="clear" w:color="auto" w:fill="E4393C"/>
    </w:rPr>
  </w:style>
  <w:style w:type="character" w:customStyle="1" w:styleId="68">
    <w:name w:val="icon_gys"/>
    <w:basedOn w:val="24"/>
    <w:autoRedefine/>
    <w:qFormat/>
    <w:uiPriority w:val="0"/>
    <w:rPr>
      <w:sz w:val="16"/>
      <w:szCs w:val="16"/>
    </w:rPr>
  </w:style>
  <w:style w:type="table" w:customStyle="1" w:styleId="69">
    <w:name w:val="Table Normal"/>
    <w:autoRedefine/>
    <w:semiHidden/>
    <w:unhideWhenUsed/>
    <w:qFormat/>
    <w:uiPriority w:val="2"/>
    <w:tblPr>
      <w:tblCellMar>
        <w:top w:w="0" w:type="dxa"/>
        <w:left w:w="0" w:type="dxa"/>
        <w:bottom w:w="0" w:type="dxa"/>
        <w:right w:w="0" w:type="dxa"/>
      </w:tblCellMar>
    </w:tblPr>
  </w:style>
  <w:style w:type="paragraph" w:customStyle="1" w:styleId="70">
    <w:name w:val="列出段落1"/>
    <w:basedOn w:val="1"/>
    <w:autoRedefine/>
    <w:qFormat/>
    <w:uiPriority w:val="1"/>
    <w:pPr>
      <w:widowControl/>
      <w:spacing w:before="139"/>
      <w:ind w:left="218" w:firstLine="420"/>
      <w:jc w:val="left"/>
    </w:pPr>
    <w:rPr>
      <w:rFonts w:ascii="宋体" w:hAnsi="宋体" w:cs="宋体"/>
      <w:kern w:val="0"/>
      <w:szCs w:val="22"/>
      <w:lang w:val="zh-CN" w:bidi="zh-CN"/>
    </w:rPr>
  </w:style>
  <w:style w:type="paragraph" w:customStyle="1" w:styleId="71">
    <w:name w:val="正文 A"/>
    <w:next w:val="72"/>
    <w:autoRedefine/>
    <w:qFormat/>
    <w:uiPriority w:val="0"/>
    <w:pPr>
      <w:framePr w:wrap="around" w:vAnchor="margin" w:hAnchor="text" w:yAlign="top"/>
      <w:widowControl w:val="0"/>
      <w:jc w:val="both"/>
    </w:pPr>
    <w:rPr>
      <w:rFonts w:ascii="Calibri" w:hAnsi="Calibri" w:eastAsia="Calibri" w:cs="Calibri"/>
      <w:color w:val="000000"/>
      <w:kern w:val="2"/>
      <w:sz w:val="21"/>
      <w:szCs w:val="21"/>
      <w:lang w:val="en-US" w:eastAsia="zh-CN" w:bidi="ar-SA"/>
    </w:rPr>
  </w:style>
  <w:style w:type="paragraph" w:customStyle="1" w:styleId="72">
    <w:name w:val="正文首行缩进1"/>
    <w:autoRedefine/>
    <w:qFormat/>
    <w:uiPriority w:val="0"/>
    <w:pPr>
      <w:framePr w:wrap="around" w:vAnchor="margin" w:hAnchor="text" w:yAlign="top"/>
      <w:widowControl w:val="0"/>
      <w:ind w:firstLine="420"/>
      <w:jc w:val="both"/>
    </w:pPr>
    <w:rPr>
      <w:rFonts w:ascii="Calibri" w:hAnsi="Calibri" w:eastAsia="Calibri" w:cs="Calibri"/>
      <w:color w:val="000000"/>
      <w:kern w:val="2"/>
      <w:sz w:val="32"/>
      <w:szCs w:val="32"/>
      <w:lang w:val="en-US" w:eastAsia="zh-CN" w:bidi="ar-SA"/>
    </w:rPr>
  </w:style>
  <w:style w:type="paragraph" w:customStyle="1" w:styleId="73">
    <w:name w:val="UserStyle_1"/>
    <w:autoRedefine/>
    <w:qFormat/>
    <w:uiPriority w:val="0"/>
    <w:pPr>
      <w:textAlignment w:val="baseline"/>
    </w:pPr>
    <w:rPr>
      <w:rFonts w:ascii="宋体" w:hAnsi="Times New Roman" w:eastAsia="宋体" w:cs="Times New Roman"/>
      <w:color w:val="000000"/>
      <w:sz w:val="24"/>
      <w:szCs w:val="24"/>
      <w:lang w:val="en-US" w:eastAsia="zh-CN" w:bidi="ar-SA"/>
    </w:rPr>
  </w:style>
  <w:style w:type="character" w:customStyle="1" w:styleId="74">
    <w:name w:val="NormalCharacter"/>
    <w:autoRedefine/>
    <w:qFormat/>
    <w:uiPriority w:val="0"/>
    <w:rPr>
      <w:rFonts w:ascii="Times New Roman" w:hAnsi="Times New Roman" w:eastAsia="宋体" w:cs="Times New Roman"/>
      <w:lang w:val="en-US" w:eastAsia="zh-CN" w:bidi="ar-SA"/>
    </w:rPr>
  </w:style>
  <w:style w:type="paragraph" w:customStyle="1" w:styleId="75">
    <w:name w:val="BodyText"/>
    <w:basedOn w:val="1"/>
    <w:next w:val="76"/>
    <w:autoRedefine/>
    <w:qFormat/>
    <w:uiPriority w:val="0"/>
    <w:rPr>
      <w:rFonts w:eastAsia="仿宋_GB2312"/>
      <w:sz w:val="32"/>
      <w:szCs w:val="32"/>
    </w:rPr>
  </w:style>
  <w:style w:type="paragraph" w:customStyle="1" w:styleId="76">
    <w:name w:val="BodyText2"/>
    <w:basedOn w:val="1"/>
    <w:next w:val="75"/>
    <w:autoRedefine/>
    <w:qFormat/>
    <w:uiPriority w:val="0"/>
    <w:rPr>
      <w:sz w:val="28"/>
    </w:rPr>
  </w:style>
  <w:style w:type="paragraph" w:customStyle="1" w:styleId="77">
    <w:name w:val="Heading1"/>
    <w:basedOn w:val="1"/>
    <w:next w:val="1"/>
    <w:autoRedefine/>
    <w:qFormat/>
    <w:uiPriority w:val="0"/>
    <w:pPr>
      <w:keepNext/>
      <w:keepLines/>
      <w:spacing w:before="340" w:after="330" w:line="576" w:lineRule="auto"/>
    </w:pPr>
    <w:rPr>
      <w:kern w:val="44"/>
      <w:sz w:val="44"/>
    </w:rPr>
  </w:style>
  <w:style w:type="paragraph" w:customStyle="1" w:styleId="78">
    <w:name w:val="WPSOffice手动目录 1"/>
    <w:autoRedefine/>
    <w:qFormat/>
    <w:uiPriority w:val="0"/>
    <w:rPr>
      <w:rFonts w:ascii="Times New Roman" w:hAnsi="Times New Roman" w:eastAsia="宋体" w:cs="Times New Roman"/>
      <w:lang w:val="en-US" w:eastAsia="zh-CN" w:bidi="ar-SA"/>
    </w:rPr>
  </w:style>
  <w:style w:type="paragraph" w:customStyle="1" w:styleId="79">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80">
    <w:name w:val="WPSOffice手动目录 3"/>
    <w:autoRedefine/>
    <w:qFormat/>
    <w:uiPriority w:val="0"/>
    <w:pPr>
      <w:ind w:left="400" w:leftChars="400"/>
    </w:pPr>
    <w:rPr>
      <w:rFonts w:ascii="Times New Roman" w:hAnsi="Times New Roman" w:eastAsia="宋体" w:cs="Times New Roman"/>
      <w:lang w:val="en-US" w:eastAsia="zh-CN" w:bidi="ar-SA"/>
    </w:rPr>
  </w:style>
  <w:style w:type="character" w:customStyle="1" w:styleId="81">
    <w:name w:val="批注框文本 Char"/>
    <w:basedOn w:val="24"/>
    <w:link w:val="16"/>
    <w:autoRedefine/>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40</Pages>
  <Words>20656</Words>
  <Characters>22522</Characters>
  <Lines>177</Lines>
  <Paragraphs>49</Paragraphs>
  <TotalTime>66</TotalTime>
  <ScaleCrop>false</ScaleCrop>
  <LinksUpToDate>false</LinksUpToDate>
  <CharactersWithSpaces>23662</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2023-03-03T01:34:00Z</dcterms:created>
  <dc:creator>User</dc:creator>
  <cp:lastModifiedBy>别说我7岁。</cp:lastModifiedBy>
  <cp:lastPrinted>2024-02-20T09:38:00Z</cp:lastPrinted>
  <dcterms:modified xsi:type="dcterms:W3CDTF">2024-02-22T08:41:33Z</dcterms:modified>
  <dc:title>驻马店市政府采购货物项目</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648265E225E148709C31E9663B78047C_13</vt:lpwstr>
  </property>
</Properties>
</file>