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2"/>
          <w:szCs w:val="32"/>
        </w:rPr>
      </w:pPr>
      <w:bookmarkStart w:id="0" w:name="OLE_LINK1"/>
      <w:r>
        <w:rPr>
          <w:rFonts w:hint="eastAsia" w:ascii="宋体" w:hAnsi="宋体" w:cs="宋体"/>
          <w:b/>
          <w:bCs/>
          <w:sz w:val="32"/>
          <w:szCs w:val="32"/>
        </w:rPr>
        <w:t>驻马店市洪汝河薄弱环节治理工程（小洪河杨庄至李屯段）</w:t>
      </w:r>
    </w:p>
    <w:p>
      <w:pPr>
        <w:spacing w:line="360" w:lineRule="auto"/>
        <w:jc w:val="center"/>
        <w:rPr>
          <w:rFonts w:ascii="宋体" w:hAnsi="宋体" w:cs="宋体"/>
          <w:sz w:val="32"/>
          <w:szCs w:val="32"/>
        </w:rPr>
      </w:pPr>
      <w:r>
        <w:rPr>
          <w:rFonts w:hint="eastAsia" w:ascii="宋体" w:hAnsi="宋体" w:cs="宋体"/>
          <w:b/>
          <w:bCs/>
          <w:sz w:val="32"/>
          <w:szCs w:val="32"/>
        </w:rPr>
        <w:t>招标公告</w:t>
      </w:r>
    </w:p>
    <w:p>
      <w:pPr>
        <w:spacing w:line="360" w:lineRule="auto"/>
        <w:ind w:firstLine="3373" w:firstLineChars="1600"/>
        <w:rPr>
          <w:rFonts w:hint="default" w:ascii="宋体" w:hAnsi="宋体" w:eastAsia="宋体" w:cs="宋体"/>
          <w:b/>
          <w:bCs/>
          <w:szCs w:val="21"/>
          <w:lang w:val="en-US" w:eastAsia="zh-CN"/>
        </w:rPr>
      </w:pPr>
      <w:r>
        <w:rPr>
          <w:rFonts w:hint="eastAsia" w:ascii="宋体" w:hAnsi="宋体" w:cs="宋体"/>
          <w:b/>
          <w:bCs/>
          <w:szCs w:val="21"/>
        </w:rPr>
        <w:t>项目编号:ZMD2024-</w:t>
      </w:r>
      <w:r>
        <w:rPr>
          <w:rFonts w:hint="eastAsia" w:ascii="宋体" w:hAnsi="宋体" w:cs="宋体"/>
          <w:b/>
          <w:bCs/>
          <w:szCs w:val="21"/>
          <w:lang w:val="en-US" w:eastAsia="zh-CN"/>
        </w:rPr>
        <w:t>026</w:t>
      </w:r>
    </w:p>
    <w:p>
      <w:pPr>
        <w:spacing w:line="360" w:lineRule="auto"/>
        <w:rPr>
          <w:rFonts w:ascii="宋体" w:hAnsi="宋体" w:cs="宋体"/>
          <w:b/>
          <w:bCs/>
          <w:szCs w:val="21"/>
        </w:rPr>
      </w:pPr>
      <w:r>
        <w:rPr>
          <w:rFonts w:hint="eastAsia" w:ascii="宋体" w:hAnsi="宋体" w:cs="宋体"/>
          <w:b/>
          <w:bCs/>
          <w:szCs w:val="21"/>
        </w:rPr>
        <w:t>1.招标条件</w:t>
      </w:r>
    </w:p>
    <w:p>
      <w:pPr>
        <w:spacing w:line="360" w:lineRule="auto"/>
        <w:ind w:firstLine="420" w:firstLineChars="200"/>
        <w:rPr>
          <w:rFonts w:ascii="宋体" w:hAnsi="宋体" w:cs="宋体"/>
          <w:szCs w:val="21"/>
        </w:rPr>
      </w:pPr>
      <w:r>
        <w:rPr>
          <w:rFonts w:hint="eastAsia" w:ascii="宋体" w:hAnsi="宋体" w:cs="宋体"/>
          <w:szCs w:val="21"/>
        </w:rPr>
        <w:t>本招标项目</w:t>
      </w:r>
      <w:r>
        <w:rPr>
          <w:rFonts w:hint="eastAsia" w:ascii="宋体" w:hAnsi="宋体" w:cs="宋体"/>
          <w:szCs w:val="21"/>
          <w:u w:val="single"/>
        </w:rPr>
        <w:t xml:space="preserve">驻马店市洪汝河薄弱环节治理工程（小洪河杨庄至李屯段） </w:t>
      </w:r>
      <w:r>
        <w:rPr>
          <w:rFonts w:hint="eastAsia" w:ascii="宋体" w:hAnsi="宋体" w:cs="宋体"/>
          <w:szCs w:val="21"/>
        </w:rPr>
        <w:t>已由相关行政主管部门批准建设，项目代码：</w:t>
      </w:r>
      <w:r>
        <w:rPr>
          <w:rFonts w:hint="eastAsia" w:ascii="宋体" w:hAnsi="宋体" w:cs="宋体"/>
          <w:szCs w:val="21"/>
          <w:u w:val="single"/>
        </w:rPr>
        <w:t>2310-411700-04-01-897439</w:t>
      </w:r>
      <w:r>
        <w:rPr>
          <w:rFonts w:hint="eastAsia" w:ascii="宋体" w:hAnsi="宋体" w:cs="宋体"/>
          <w:szCs w:val="21"/>
        </w:rPr>
        <w:t>，招标人为</w:t>
      </w:r>
      <w:r>
        <w:rPr>
          <w:rFonts w:hint="eastAsia" w:ascii="宋体" w:hAnsi="宋体" w:cs="宋体"/>
          <w:szCs w:val="21"/>
          <w:u w:val="single"/>
        </w:rPr>
        <w:t>驻马店市水利局</w:t>
      </w:r>
      <w:r>
        <w:rPr>
          <w:rFonts w:hint="eastAsia" w:ascii="宋体" w:hAnsi="宋体" w:cs="宋体"/>
          <w:szCs w:val="21"/>
        </w:rPr>
        <w:t>，项目法人为驻马店市洪汝河薄弱环节治理工程建设管理局，项目资金已落实，已具备招标条件。</w:t>
      </w:r>
    </w:p>
    <w:p>
      <w:pPr>
        <w:spacing w:line="360" w:lineRule="auto"/>
        <w:ind w:firstLine="420" w:firstLineChars="200"/>
        <w:rPr>
          <w:rFonts w:ascii="宋体" w:hAnsi="宋体" w:cs="宋体"/>
          <w:szCs w:val="21"/>
        </w:rPr>
      </w:pPr>
      <w:r>
        <w:rPr>
          <w:rFonts w:hint="eastAsia" w:ascii="宋体" w:hAnsi="宋体" w:cs="宋体"/>
          <w:szCs w:val="21"/>
        </w:rPr>
        <w:t xml:space="preserve">河南中博项目管理有限公司受驻马店市水利局委托，对本项目进行公开招标，欢迎国内合格的投标人前来投标。  </w:t>
      </w:r>
    </w:p>
    <w:p>
      <w:pPr>
        <w:spacing w:line="360" w:lineRule="auto"/>
        <w:rPr>
          <w:rFonts w:ascii="宋体" w:hAnsi="宋体" w:cs="宋体"/>
          <w:b/>
          <w:bCs/>
          <w:szCs w:val="21"/>
        </w:rPr>
      </w:pPr>
      <w:r>
        <w:rPr>
          <w:rFonts w:hint="eastAsia" w:ascii="宋体" w:hAnsi="宋体" w:cs="宋体"/>
          <w:b/>
          <w:bCs/>
          <w:szCs w:val="21"/>
        </w:rPr>
        <w:t>2.项目概况与招标范围</w:t>
      </w:r>
    </w:p>
    <w:p>
      <w:pPr>
        <w:spacing w:line="360" w:lineRule="auto"/>
        <w:ind w:firstLine="420" w:firstLineChars="200"/>
        <w:rPr>
          <w:rFonts w:ascii="宋体" w:hAnsi="宋体" w:cs="宋体"/>
          <w:szCs w:val="21"/>
        </w:rPr>
      </w:pPr>
      <w:r>
        <w:rPr>
          <w:rFonts w:hint="eastAsia" w:ascii="宋体" w:hAnsi="宋体" w:cs="宋体"/>
          <w:szCs w:val="21"/>
        </w:rPr>
        <w:t>2.1工程名称：驻马店市洪汝河薄弱环节治理工程（小洪河杨庄至李屯段）。</w:t>
      </w:r>
    </w:p>
    <w:p>
      <w:pPr>
        <w:spacing w:line="360" w:lineRule="auto"/>
        <w:ind w:firstLine="420" w:firstLineChars="200"/>
        <w:rPr>
          <w:rFonts w:ascii="宋体" w:hAnsi="宋体" w:cs="宋体"/>
          <w:szCs w:val="21"/>
        </w:rPr>
      </w:pPr>
      <w:r>
        <w:rPr>
          <w:rFonts w:hint="eastAsia" w:ascii="宋体" w:hAnsi="宋体" w:cs="宋体"/>
          <w:szCs w:val="21"/>
        </w:rPr>
        <w:t>2.2 建设地点：西平县、上蔡县境内。</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2.3招标内容：河道治理长度95.645km，其中西平县42.8km，上蔡县52.845km。</w:t>
      </w:r>
    </w:p>
    <w:p>
      <w:pPr>
        <w:spacing w:line="360" w:lineRule="auto"/>
        <w:ind w:firstLine="420" w:firstLineChars="200"/>
        <w:rPr>
          <w:rFonts w:ascii="宋体" w:hAnsi="宋体" w:cs="宋体"/>
          <w:szCs w:val="21"/>
        </w:rPr>
      </w:pPr>
      <w:r>
        <w:rPr>
          <w:rFonts w:hint="eastAsia" w:ascii="宋体" w:hAnsi="宋体" w:cs="宋体"/>
          <w:szCs w:val="21"/>
        </w:rPr>
        <w:t>2.4招标范围：</w:t>
      </w:r>
      <w:bookmarkStart w:id="1" w:name="_Toc9184"/>
      <w:r>
        <w:rPr>
          <w:rFonts w:hint="eastAsia" w:ascii="宋体" w:hAnsi="宋体" w:cs="宋体"/>
          <w:szCs w:val="21"/>
        </w:rPr>
        <w:t>本项目招标文件、施工图纸、工程量清单和招标答疑纪要等包含全部内容。</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2.5计划工期：施工1、2标段：</w:t>
      </w:r>
      <w:r>
        <w:rPr>
          <w:rFonts w:hint="eastAsia" w:ascii="宋体" w:hAnsi="宋体" w:cs="宋体"/>
          <w:szCs w:val="21"/>
        </w:rPr>
        <w:t>180</w:t>
      </w:r>
      <w:r>
        <w:rPr>
          <w:rFonts w:hint="eastAsia" w:ascii="宋体" w:hAnsi="宋体" w:cs="宋体"/>
          <w:color w:val="000000"/>
          <w:szCs w:val="21"/>
        </w:rPr>
        <w:t>日历天</w:t>
      </w:r>
      <w:r>
        <w:rPr>
          <w:rFonts w:hint="eastAsia" w:ascii="宋体" w:hAnsi="宋体" w:cs="宋体"/>
          <w:szCs w:val="21"/>
        </w:rPr>
        <w:t>；监理1、2标</w:t>
      </w:r>
      <w:r>
        <w:rPr>
          <w:rFonts w:hint="eastAsia" w:ascii="宋体" w:hAnsi="宋体" w:cs="宋体"/>
          <w:color w:val="000000"/>
          <w:szCs w:val="21"/>
        </w:rPr>
        <w:t>段：同工程施工工期（包括缺陷责任期）。</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2.6质量要求：合格；</w:t>
      </w:r>
    </w:p>
    <w:p>
      <w:pPr>
        <w:spacing w:line="360" w:lineRule="auto"/>
        <w:ind w:firstLine="420" w:firstLineChars="200"/>
        <w:rPr>
          <w:rFonts w:ascii="宋体" w:hAnsi="宋体" w:cs="宋体"/>
          <w:szCs w:val="21"/>
        </w:rPr>
      </w:pPr>
      <w:r>
        <w:rPr>
          <w:rFonts w:hint="eastAsia" w:ascii="宋体" w:hAnsi="宋体" w:cs="宋体"/>
          <w:szCs w:val="21"/>
        </w:rPr>
        <w:t>2.7标段划分：本项目共划分4个标段，标段划分如下：</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687"/>
        <w:gridCol w:w="1894"/>
        <w:gridCol w:w="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54"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1812" w:type="dxa"/>
            <w:vAlign w:val="center"/>
          </w:tcPr>
          <w:p>
            <w:pPr>
              <w:spacing w:line="360" w:lineRule="auto"/>
              <w:jc w:val="center"/>
              <w:rPr>
                <w:rFonts w:ascii="宋体" w:hAnsi="宋体" w:cs="宋体"/>
                <w:szCs w:val="21"/>
              </w:rPr>
            </w:pPr>
            <w:r>
              <w:rPr>
                <w:rFonts w:hint="eastAsia" w:ascii="宋体" w:hAnsi="宋体" w:cs="宋体"/>
                <w:szCs w:val="21"/>
              </w:rPr>
              <w:t>标段</w:t>
            </w:r>
          </w:p>
        </w:tc>
        <w:tc>
          <w:tcPr>
            <w:tcW w:w="2040" w:type="dxa"/>
            <w:vAlign w:val="center"/>
          </w:tcPr>
          <w:p>
            <w:pPr>
              <w:spacing w:line="360" w:lineRule="auto"/>
              <w:jc w:val="center"/>
              <w:rPr>
                <w:rFonts w:ascii="宋体" w:hAnsi="宋体" w:cs="宋体"/>
                <w:szCs w:val="21"/>
              </w:rPr>
            </w:pPr>
            <w:r>
              <w:rPr>
                <w:rFonts w:hint="eastAsia" w:ascii="宋体" w:hAnsi="宋体" w:cs="宋体"/>
                <w:szCs w:val="21"/>
              </w:rPr>
              <w:t>建设地点</w:t>
            </w:r>
          </w:p>
        </w:tc>
        <w:tc>
          <w:tcPr>
            <w:tcW w:w="4472" w:type="dxa"/>
            <w:vAlign w:val="center"/>
          </w:tcPr>
          <w:p>
            <w:pPr>
              <w:spacing w:line="360" w:lineRule="auto"/>
              <w:jc w:val="center"/>
              <w:rPr>
                <w:rFonts w:ascii="宋体" w:hAnsi="宋体" w:cs="宋体"/>
                <w:szCs w:val="21"/>
              </w:rPr>
            </w:pPr>
            <w:r>
              <w:rPr>
                <w:rFonts w:hint="eastAsia" w:ascii="宋体" w:hAnsi="宋体" w:cs="宋体"/>
                <w:szCs w:val="21"/>
              </w:rPr>
              <w:t>建设内容</w:t>
            </w:r>
          </w:p>
          <w:p>
            <w:pPr>
              <w:spacing w:line="360" w:lineRule="auto"/>
              <w:jc w:val="center"/>
              <w:rPr>
                <w:rFonts w:ascii="宋体" w:hAnsi="宋体" w:cs="宋体"/>
                <w:szCs w:val="21"/>
              </w:rPr>
            </w:pPr>
            <w:r>
              <w:rPr>
                <w:rFonts w:hint="eastAsia" w:ascii="宋体" w:hAnsi="宋体" w:cs="宋体"/>
                <w:szCs w:val="21"/>
              </w:rPr>
              <w:t>具体以施工图纸、工程量清单为准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vAlign w:val="center"/>
          </w:tcPr>
          <w:p>
            <w:pPr>
              <w:spacing w:line="360" w:lineRule="auto"/>
              <w:jc w:val="center"/>
              <w:rPr>
                <w:rFonts w:ascii="宋体" w:hAnsi="宋体" w:cs="宋体"/>
                <w:szCs w:val="21"/>
              </w:rPr>
            </w:pPr>
            <w:r>
              <w:rPr>
                <w:rFonts w:hint="eastAsia" w:ascii="宋体" w:hAnsi="宋体" w:cs="宋体"/>
                <w:szCs w:val="21"/>
              </w:rPr>
              <w:t>1</w:t>
            </w:r>
          </w:p>
        </w:tc>
        <w:tc>
          <w:tcPr>
            <w:tcW w:w="1812" w:type="dxa"/>
            <w:vAlign w:val="center"/>
          </w:tcPr>
          <w:p>
            <w:pPr>
              <w:spacing w:line="360" w:lineRule="auto"/>
              <w:jc w:val="center"/>
              <w:rPr>
                <w:rFonts w:ascii="宋体" w:hAnsi="宋体" w:cs="宋体"/>
                <w:szCs w:val="21"/>
              </w:rPr>
            </w:pPr>
            <w:r>
              <w:rPr>
                <w:rFonts w:hint="eastAsia" w:ascii="宋体" w:hAnsi="宋体" w:cs="宋体"/>
                <w:szCs w:val="21"/>
              </w:rPr>
              <w:t>施工1标段</w:t>
            </w:r>
          </w:p>
        </w:tc>
        <w:tc>
          <w:tcPr>
            <w:tcW w:w="2040" w:type="dxa"/>
            <w:vAlign w:val="center"/>
          </w:tcPr>
          <w:p>
            <w:pPr>
              <w:spacing w:line="360" w:lineRule="auto"/>
              <w:jc w:val="center"/>
              <w:rPr>
                <w:rFonts w:ascii="宋体" w:hAnsi="宋体" w:cs="宋体"/>
                <w:szCs w:val="21"/>
              </w:rPr>
            </w:pPr>
            <w:r>
              <w:rPr>
                <w:rFonts w:hint="eastAsia" w:ascii="宋体" w:hAnsi="宋体" w:cs="宋体"/>
                <w:szCs w:val="21"/>
              </w:rPr>
              <w:t>西平县境内</w:t>
            </w:r>
          </w:p>
        </w:tc>
        <w:tc>
          <w:tcPr>
            <w:tcW w:w="4472" w:type="dxa"/>
            <w:vAlign w:val="center"/>
          </w:tcPr>
          <w:p>
            <w:pPr>
              <w:spacing w:line="360" w:lineRule="auto"/>
              <w:rPr>
                <w:rFonts w:ascii="宋体" w:hAnsi="宋体" w:cs="宋体"/>
                <w:szCs w:val="21"/>
              </w:rPr>
            </w:pPr>
            <w:r>
              <w:rPr>
                <w:rFonts w:hint="eastAsia" w:ascii="宋体" w:hAnsi="宋体" w:cs="宋体"/>
                <w:szCs w:val="21"/>
              </w:rPr>
              <w:t>河道主槽扩挖、堤防加固、险工整治、堤顶防汛道路及建筑物等工程。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vAlign w:val="center"/>
          </w:tcPr>
          <w:p>
            <w:pPr>
              <w:spacing w:line="360" w:lineRule="auto"/>
              <w:jc w:val="center"/>
              <w:rPr>
                <w:rFonts w:ascii="宋体" w:hAnsi="宋体" w:cs="宋体"/>
                <w:szCs w:val="21"/>
              </w:rPr>
            </w:pPr>
            <w:r>
              <w:rPr>
                <w:rFonts w:hint="eastAsia" w:ascii="宋体" w:hAnsi="宋体" w:cs="宋体"/>
                <w:szCs w:val="21"/>
              </w:rPr>
              <w:t>2</w:t>
            </w:r>
          </w:p>
        </w:tc>
        <w:tc>
          <w:tcPr>
            <w:tcW w:w="1812" w:type="dxa"/>
            <w:vAlign w:val="center"/>
          </w:tcPr>
          <w:p>
            <w:pPr>
              <w:spacing w:line="360" w:lineRule="auto"/>
              <w:jc w:val="center"/>
              <w:rPr>
                <w:rFonts w:ascii="宋体" w:hAnsi="宋体" w:cs="宋体"/>
                <w:szCs w:val="21"/>
              </w:rPr>
            </w:pPr>
            <w:r>
              <w:rPr>
                <w:rFonts w:hint="eastAsia" w:ascii="宋体" w:hAnsi="宋体" w:cs="宋体"/>
                <w:szCs w:val="21"/>
              </w:rPr>
              <w:t>施工2标段</w:t>
            </w:r>
          </w:p>
        </w:tc>
        <w:tc>
          <w:tcPr>
            <w:tcW w:w="2040" w:type="dxa"/>
            <w:vAlign w:val="center"/>
          </w:tcPr>
          <w:p>
            <w:pPr>
              <w:spacing w:line="360" w:lineRule="auto"/>
              <w:jc w:val="center"/>
              <w:rPr>
                <w:rFonts w:ascii="宋体" w:hAnsi="宋体" w:cs="宋体"/>
                <w:szCs w:val="21"/>
              </w:rPr>
            </w:pPr>
            <w:r>
              <w:rPr>
                <w:rFonts w:hint="eastAsia" w:ascii="宋体" w:hAnsi="宋体" w:cs="宋体"/>
                <w:szCs w:val="21"/>
              </w:rPr>
              <w:t>上蔡县境内</w:t>
            </w:r>
          </w:p>
        </w:tc>
        <w:tc>
          <w:tcPr>
            <w:tcW w:w="4472" w:type="dxa"/>
            <w:vAlign w:val="center"/>
          </w:tcPr>
          <w:p>
            <w:pPr>
              <w:spacing w:line="360" w:lineRule="auto"/>
              <w:rPr>
                <w:rFonts w:ascii="宋体" w:hAnsi="宋体" w:cs="宋体"/>
                <w:szCs w:val="21"/>
              </w:rPr>
            </w:pPr>
            <w:r>
              <w:rPr>
                <w:rFonts w:hint="eastAsia" w:ascii="宋体" w:hAnsi="宋体" w:cs="宋体"/>
                <w:szCs w:val="21"/>
              </w:rPr>
              <w:t>河道主槽扩挖、堤防加固、险工整治、堤顶防汛道路及建筑物等工程。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vAlign w:val="center"/>
          </w:tcPr>
          <w:p>
            <w:pPr>
              <w:spacing w:line="360" w:lineRule="auto"/>
              <w:jc w:val="center"/>
              <w:rPr>
                <w:rFonts w:ascii="宋体" w:hAnsi="宋体" w:cs="宋体"/>
                <w:szCs w:val="21"/>
              </w:rPr>
            </w:pPr>
            <w:r>
              <w:rPr>
                <w:rFonts w:hint="eastAsia" w:ascii="宋体" w:hAnsi="宋体" w:cs="宋体"/>
                <w:szCs w:val="21"/>
              </w:rPr>
              <w:t>3</w:t>
            </w:r>
          </w:p>
        </w:tc>
        <w:tc>
          <w:tcPr>
            <w:tcW w:w="1812" w:type="dxa"/>
            <w:vAlign w:val="center"/>
          </w:tcPr>
          <w:p>
            <w:pPr>
              <w:spacing w:line="360" w:lineRule="auto"/>
              <w:jc w:val="center"/>
              <w:rPr>
                <w:rFonts w:ascii="宋体" w:hAnsi="宋体" w:cs="宋体"/>
                <w:szCs w:val="21"/>
              </w:rPr>
            </w:pPr>
            <w:r>
              <w:rPr>
                <w:rFonts w:hint="eastAsia" w:ascii="宋体" w:hAnsi="宋体" w:cs="宋体"/>
                <w:szCs w:val="21"/>
              </w:rPr>
              <w:t>监理1标段</w:t>
            </w:r>
          </w:p>
        </w:tc>
        <w:tc>
          <w:tcPr>
            <w:tcW w:w="2040" w:type="dxa"/>
            <w:vAlign w:val="center"/>
          </w:tcPr>
          <w:p>
            <w:pPr>
              <w:spacing w:line="360" w:lineRule="auto"/>
              <w:jc w:val="center"/>
              <w:rPr>
                <w:rFonts w:ascii="宋体" w:hAnsi="宋体" w:cs="宋体"/>
                <w:szCs w:val="21"/>
              </w:rPr>
            </w:pPr>
            <w:r>
              <w:rPr>
                <w:rFonts w:hint="eastAsia" w:ascii="宋体" w:hAnsi="宋体" w:cs="宋体"/>
                <w:szCs w:val="21"/>
              </w:rPr>
              <w:t>西平县境内</w:t>
            </w:r>
          </w:p>
        </w:tc>
        <w:tc>
          <w:tcPr>
            <w:tcW w:w="4472" w:type="dxa"/>
            <w:vAlign w:val="center"/>
          </w:tcPr>
          <w:p>
            <w:pPr>
              <w:spacing w:line="360" w:lineRule="auto"/>
              <w:rPr>
                <w:rFonts w:ascii="宋体" w:hAnsi="宋体" w:cs="宋体"/>
                <w:szCs w:val="21"/>
              </w:rPr>
            </w:pPr>
            <w:r>
              <w:rPr>
                <w:rFonts w:hint="eastAsia" w:ascii="宋体" w:hAnsi="宋体" w:cs="宋体"/>
                <w:szCs w:val="21"/>
              </w:rPr>
              <w:t>施工1标段施工阶段及保修阶段（含缺陷责任期）的全过程监理服务。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54"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812" w:type="dxa"/>
            <w:vAlign w:val="center"/>
          </w:tcPr>
          <w:p>
            <w:pPr>
              <w:spacing w:line="360" w:lineRule="auto"/>
              <w:jc w:val="center"/>
              <w:rPr>
                <w:rFonts w:ascii="宋体" w:hAnsi="宋体" w:cs="宋体"/>
                <w:szCs w:val="21"/>
              </w:rPr>
            </w:pPr>
            <w:r>
              <w:rPr>
                <w:rFonts w:hint="eastAsia" w:ascii="宋体" w:hAnsi="宋体" w:cs="宋体"/>
                <w:szCs w:val="21"/>
              </w:rPr>
              <w:t>监理2标段</w:t>
            </w:r>
          </w:p>
        </w:tc>
        <w:tc>
          <w:tcPr>
            <w:tcW w:w="2040" w:type="dxa"/>
            <w:vAlign w:val="center"/>
          </w:tcPr>
          <w:p>
            <w:pPr>
              <w:spacing w:line="360" w:lineRule="auto"/>
              <w:jc w:val="center"/>
              <w:rPr>
                <w:rFonts w:ascii="宋体" w:hAnsi="宋体" w:cs="宋体"/>
                <w:szCs w:val="21"/>
              </w:rPr>
            </w:pPr>
            <w:r>
              <w:rPr>
                <w:rFonts w:hint="eastAsia" w:ascii="宋体" w:hAnsi="宋体" w:cs="宋体"/>
                <w:szCs w:val="21"/>
              </w:rPr>
              <w:t>上蔡县境内</w:t>
            </w:r>
          </w:p>
        </w:tc>
        <w:tc>
          <w:tcPr>
            <w:tcW w:w="4472" w:type="dxa"/>
            <w:vAlign w:val="center"/>
          </w:tcPr>
          <w:p>
            <w:pPr>
              <w:spacing w:line="360" w:lineRule="auto"/>
              <w:rPr>
                <w:rFonts w:ascii="宋体" w:hAnsi="宋体" w:cs="宋体"/>
                <w:szCs w:val="21"/>
              </w:rPr>
            </w:pPr>
            <w:r>
              <w:rPr>
                <w:rFonts w:hint="eastAsia" w:ascii="宋体" w:hAnsi="宋体" w:cs="宋体"/>
                <w:szCs w:val="21"/>
              </w:rPr>
              <w:t>施工2标段施工阶段及保修阶段（含缺陷责任期）的全过程监理服务。</w:t>
            </w:r>
          </w:p>
        </w:tc>
      </w:tr>
    </w:tbl>
    <w:p>
      <w:pPr>
        <w:spacing w:line="360" w:lineRule="auto"/>
        <w:rPr>
          <w:rFonts w:ascii="宋体" w:hAnsi="宋体" w:cs="宋体"/>
          <w:b/>
          <w:bCs/>
          <w:szCs w:val="21"/>
        </w:rPr>
      </w:pPr>
      <w:r>
        <w:rPr>
          <w:rFonts w:hint="eastAsia" w:ascii="宋体" w:hAnsi="宋体" w:cs="宋体"/>
          <w:b/>
          <w:bCs/>
          <w:szCs w:val="21"/>
        </w:rPr>
        <w:t>3.投标人资格要求：</w:t>
      </w:r>
    </w:p>
    <w:bookmarkEnd w:id="1"/>
    <w:p>
      <w:pPr>
        <w:widowControl/>
        <w:spacing w:line="360" w:lineRule="auto"/>
        <w:ind w:firstLine="420" w:firstLineChars="200"/>
        <w:jc w:val="left"/>
        <w:rPr>
          <w:rFonts w:ascii="宋体" w:hAnsi="宋体" w:cs="宋体"/>
          <w:szCs w:val="21"/>
        </w:rPr>
      </w:pPr>
      <w:r>
        <w:rPr>
          <w:rFonts w:hint="eastAsia" w:ascii="宋体" w:hAnsi="宋体" w:cs="宋体"/>
          <w:szCs w:val="21"/>
        </w:rPr>
        <w:t>3.1 具有独立法人资格，具有有效的营业执照；</w:t>
      </w:r>
    </w:p>
    <w:p>
      <w:pPr>
        <w:widowControl/>
        <w:spacing w:line="360" w:lineRule="auto"/>
        <w:ind w:firstLine="420" w:firstLineChars="200"/>
        <w:jc w:val="left"/>
        <w:rPr>
          <w:rFonts w:ascii="宋体" w:hAnsi="宋体" w:cs="宋体"/>
          <w:szCs w:val="21"/>
        </w:rPr>
      </w:pPr>
      <w:r>
        <w:rPr>
          <w:rFonts w:hint="eastAsia" w:ascii="宋体" w:hAnsi="宋体" w:cs="宋体"/>
          <w:szCs w:val="21"/>
        </w:rPr>
        <w:t>3.2 施工1、2标段：（1）</w:t>
      </w:r>
      <w:r>
        <w:rPr>
          <w:rFonts w:hint="eastAsia" w:ascii="宋体" w:hAnsi="宋体" w:cs="宋体"/>
          <w:color w:val="000000"/>
          <w:szCs w:val="21"/>
        </w:rPr>
        <w:t>投标人应</w:t>
      </w:r>
      <w:r>
        <w:rPr>
          <w:rFonts w:hint="eastAsia" w:ascii="宋体" w:hAnsi="宋体" w:cs="宋体"/>
          <w:szCs w:val="21"/>
        </w:rPr>
        <w:t>具有水利水电工程施工总承包壹级（含壹级）或以上资质，具有有效的安全生产许可证；（2）拟派项目经理须具有水利水电工程专业一级注册建造师资格，且无其他在建工程（提供无在建承诺书）；（3）拟派技术负责人须具备水利类专业高级（含高级）或以上技术职称；（4）企业主要负责人、项目经理及专职安</w:t>
      </w:r>
      <w:r>
        <w:rPr>
          <w:rFonts w:hint="eastAsia" w:ascii="宋体" w:hAnsi="宋体" w:cs="宋体"/>
          <w:color w:val="000000"/>
          <w:szCs w:val="21"/>
        </w:rPr>
        <w:t>全员须取得水行政主管部门核发的有效的安全生产考核合格证；（5）拟派项目经理、技术负责人及专职安全员应为本单位人员</w:t>
      </w:r>
      <w:r>
        <w:rPr>
          <w:rFonts w:hint="eastAsia" w:ascii="宋体" w:hAnsi="宋体" w:cs="宋体"/>
          <w:szCs w:val="21"/>
        </w:rPr>
        <w:t>（提供2023年10月1日以来社保部门出具的6个月的社保缴纳证明）；</w:t>
      </w:r>
    </w:p>
    <w:p>
      <w:pPr>
        <w:widowControl/>
        <w:spacing w:line="360" w:lineRule="auto"/>
        <w:ind w:firstLine="420" w:firstLineChars="200"/>
        <w:jc w:val="left"/>
        <w:rPr>
          <w:rFonts w:ascii="宋体" w:hAnsi="宋体" w:cs="宋体"/>
          <w:szCs w:val="21"/>
        </w:rPr>
      </w:pPr>
      <w:r>
        <w:rPr>
          <w:rFonts w:hint="eastAsia" w:ascii="宋体" w:hAnsi="宋体" w:cs="宋体"/>
          <w:szCs w:val="21"/>
        </w:rPr>
        <w:t>3.3 监理1、2标段：（1）具备水利部颁发的水利工程施工监理甲级资质；（2）拟派项目总监理工程师应同时具备水利工程施工监理注册监理工程师资格证书和水利类专业高级或以上技术职称，且无其他在建工程（提供无在建承诺书）；</w:t>
      </w:r>
      <w:r>
        <w:rPr>
          <w:rFonts w:hint="eastAsia" w:ascii="宋体" w:hAnsi="宋体" w:cs="宋体"/>
          <w:color w:val="000000"/>
          <w:szCs w:val="21"/>
        </w:rPr>
        <w:t>（3）</w:t>
      </w:r>
      <w:r>
        <w:rPr>
          <w:rFonts w:hint="eastAsia" w:ascii="宋体" w:hAnsi="宋体" w:cs="宋体"/>
          <w:szCs w:val="21"/>
        </w:rPr>
        <w:t>拟派总监理工程师</w:t>
      </w:r>
      <w:r>
        <w:rPr>
          <w:rFonts w:hint="eastAsia" w:ascii="宋体" w:hAnsi="宋体" w:cs="宋体"/>
          <w:color w:val="000000"/>
          <w:szCs w:val="21"/>
        </w:rPr>
        <w:t>应为本单位人员</w:t>
      </w:r>
      <w:r>
        <w:rPr>
          <w:rFonts w:hint="eastAsia" w:ascii="宋体" w:hAnsi="宋体" w:cs="宋体"/>
          <w:szCs w:val="21"/>
        </w:rPr>
        <w:t>（提供2023年10月1日以来社保部门出具的6个月的社保缴纳证明）。</w:t>
      </w:r>
    </w:p>
    <w:p>
      <w:pPr>
        <w:widowControl/>
        <w:spacing w:line="360" w:lineRule="auto"/>
        <w:ind w:firstLine="420" w:firstLineChars="200"/>
        <w:jc w:val="left"/>
        <w:rPr>
          <w:rFonts w:ascii="宋体" w:hAnsi="宋体" w:cs="宋体"/>
          <w:szCs w:val="21"/>
        </w:rPr>
      </w:pPr>
      <w:r>
        <w:rPr>
          <w:rFonts w:hint="eastAsia" w:ascii="宋体" w:hAnsi="宋体" w:cs="宋体"/>
          <w:color w:val="000000"/>
          <w:szCs w:val="21"/>
        </w:rPr>
        <w:t>3.4 投标人及其主要执（从）业人员须在“水利建设市场监管平台”进行信息公开（以网上公示为准，提供网页截图）；投标人如授权委托代理人，委托代理人须为“水利建设市场监管平台”</w:t>
      </w:r>
      <w:r>
        <w:rPr>
          <w:rFonts w:hint="eastAsia" w:ascii="宋体" w:hAnsi="宋体" w:cs="宋体"/>
          <w:szCs w:val="21"/>
        </w:rPr>
        <w:t>公开的人员；</w:t>
      </w:r>
    </w:p>
    <w:p>
      <w:pPr>
        <w:widowControl/>
        <w:spacing w:line="360" w:lineRule="auto"/>
        <w:ind w:firstLine="420" w:firstLineChars="200"/>
        <w:jc w:val="left"/>
        <w:rPr>
          <w:rFonts w:ascii="宋体" w:hAnsi="宋体" w:cs="宋体"/>
          <w:szCs w:val="21"/>
        </w:rPr>
      </w:pPr>
      <w:r>
        <w:rPr>
          <w:rFonts w:hint="eastAsia" w:ascii="宋体" w:hAnsi="宋体" w:cs="宋体"/>
          <w:szCs w:val="21"/>
        </w:rPr>
        <w:t>3.5 财务要求：投标人财务状况良好，提供企业近三年（2021年度、2022年度、2023年度）经会计师事务所或审计机构审计完整的年度财务审计报告（成立时间不足三年的按实际成立以来年限提供）；</w:t>
      </w:r>
    </w:p>
    <w:p>
      <w:pPr>
        <w:spacing w:line="360" w:lineRule="auto"/>
        <w:ind w:firstLine="420" w:firstLineChars="200"/>
        <w:rPr>
          <w:rFonts w:ascii="宋体" w:hAnsi="宋体" w:cs="宋体"/>
          <w:szCs w:val="21"/>
        </w:rPr>
      </w:pPr>
      <w:r>
        <w:rPr>
          <w:rFonts w:hint="eastAsia" w:ascii="宋体" w:hAnsi="宋体" w:cs="宋体"/>
          <w:szCs w:val="21"/>
        </w:rPr>
        <w:t>3.6信誉要求：</w:t>
      </w:r>
    </w:p>
    <w:p>
      <w:pPr>
        <w:spacing w:line="360" w:lineRule="auto"/>
        <w:ind w:firstLine="420" w:firstLineChars="200"/>
        <w:rPr>
          <w:rFonts w:ascii="宋体" w:hAnsi="宋体" w:cs="宋体"/>
          <w:szCs w:val="21"/>
        </w:rPr>
      </w:pPr>
      <w:r>
        <w:rPr>
          <w:rFonts w:hint="eastAsia" w:ascii="宋体" w:hAnsi="宋体" w:cs="宋体"/>
          <w:szCs w:val="21"/>
        </w:rPr>
        <w:t>(1)投标企业被列入“中国执行信息公开网——全国法院失信被执行人名单信息公布与查询平台”失信被执行人的、“中国政府采购网——政府采购严重违法失信行为记录名单”的、被列入“国家税务总局——重大税收违法失信案件信息公布栏”重大税收违法失信主体的，依法禁止参加本项目投标活动；</w:t>
      </w:r>
    </w:p>
    <w:p>
      <w:pPr>
        <w:spacing w:line="360" w:lineRule="auto"/>
        <w:ind w:firstLine="420" w:firstLineChars="200"/>
        <w:rPr>
          <w:rFonts w:ascii="宋体" w:hAnsi="宋体" w:cs="宋体"/>
          <w:szCs w:val="21"/>
        </w:rPr>
      </w:pPr>
      <w:r>
        <w:rPr>
          <w:rFonts w:hint="eastAsia" w:ascii="宋体" w:hAnsi="宋体" w:cs="宋体"/>
          <w:szCs w:val="21"/>
        </w:rPr>
        <w:t>(2)投标企业被列入“信用中国-严重失信主体名单查询 、信用河南失信惩戒对象名单、全国水利建设市场监管平台黑名单”的，禁止其参与本项目投标活动；</w:t>
      </w:r>
    </w:p>
    <w:p>
      <w:pPr>
        <w:spacing w:line="360" w:lineRule="auto"/>
        <w:ind w:firstLine="420" w:firstLineChars="200"/>
        <w:rPr>
          <w:rFonts w:ascii="宋体" w:hAnsi="宋体" w:cs="宋体"/>
          <w:szCs w:val="21"/>
        </w:rPr>
      </w:pPr>
      <w:r>
        <w:rPr>
          <w:rFonts w:hint="eastAsia" w:ascii="宋体" w:hAnsi="宋体" w:cs="宋体"/>
          <w:szCs w:val="21"/>
        </w:rPr>
        <w:t>3.7 无行贿犯罪承诺函：投标人须出具“无行贿犯罪承诺函”，承诺对象包括法人、法定代表人、拟派项目经理或项目总监、委托代理人，并对其真实性负责，若承诺不实，所造成的一切后果由投标人自行承担，出具时间应是本公告发布之后（格式见招标文件）；</w:t>
      </w:r>
    </w:p>
    <w:p>
      <w:pPr>
        <w:spacing w:line="360" w:lineRule="auto"/>
        <w:ind w:firstLine="420" w:firstLineChars="200"/>
        <w:rPr>
          <w:rFonts w:ascii="宋体" w:hAnsi="宋体" w:cs="宋体"/>
          <w:szCs w:val="21"/>
        </w:rPr>
      </w:pPr>
      <w:r>
        <w:rPr>
          <w:rFonts w:hint="eastAsia" w:ascii="宋体" w:hAnsi="宋体" w:cs="宋体"/>
          <w:szCs w:val="21"/>
        </w:rPr>
        <w:t xml:space="preserve">3.8 </w:t>
      </w:r>
      <w:r>
        <w:rPr>
          <w:rFonts w:hint="eastAsia" w:ascii="宋体" w:hAnsi="宋体" w:cs="宋体"/>
          <w:bCs/>
          <w:szCs w:val="21"/>
        </w:rPr>
        <w:t>投标人可同时投报本项目多个标段，但只能中取其中一个标段，若中取多个标段，按投资额度较大的标段中取。</w:t>
      </w:r>
    </w:p>
    <w:p>
      <w:pPr>
        <w:spacing w:line="360" w:lineRule="auto"/>
        <w:ind w:firstLine="420" w:firstLineChars="200"/>
        <w:rPr>
          <w:rFonts w:ascii="宋体" w:hAnsi="宋体" w:cs="宋体"/>
          <w:szCs w:val="21"/>
        </w:rPr>
      </w:pPr>
      <w:r>
        <w:rPr>
          <w:rFonts w:hint="eastAsia" w:ascii="宋体" w:hAnsi="宋体" w:cs="宋体"/>
          <w:szCs w:val="21"/>
        </w:rPr>
        <w:t>3.9 本次招标不接受联合体投标。  </w:t>
      </w:r>
    </w:p>
    <w:p>
      <w:pPr>
        <w:spacing w:line="360" w:lineRule="auto"/>
        <w:rPr>
          <w:rFonts w:ascii="宋体" w:hAnsi="宋体" w:cs="宋体"/>
          <w:b/>
          <w:szCs w:val="21"/>
        </w:rPr>
      </w:pPr>
      <w:bookmarkStart w:id="2" w:name="_Toc26447355"/>
      <w:bookmarkStart w:id="3" w:name="_Toc20961"/>
      <w:r>
        <w:rPr>
          <w:rFonts w:hint="eastAsia" w:ascii="宋体" w:hAnsi="宋体" w:cs="宋体"/>
          <w:b/>
          <w:szCs w:val="21"/>
        </w:rPr>
        <w:t>4.企业注册</w:t>
      </w:r>
      <w:bookmarkEnd w:id="2"/>
      <w:bookmarkEnd w:id="3"/>
    </w:p>
    <w:p>
      <w:pPr>
        <w:spacing w:line="360" w:lineRule="auto"/>
        <w:ind w:firstLine="420" w:firstLineChars="200"/>
        <w:rPr>
          <w:rFonts w:ascii="宋体" w:hAnsi="宋体" w:cs="宋体"/>
          <w:bCs/>
          <w:szCs w:val="21"/>
        </w:rPr>
      </w:pPr>
      <w:r>
        <w:rPr>
          <w:rFonts w:hint="eastAsia" w:ascii="宋体" w:hAnsi="宋体" w:cs="宋体"/>
          <w:bCs/>
          <w:szCs w:val="21"/>
        </w:rPr>
        <w:t>投标人首先通过驻马店市公共资源交易中心电子招投标交易平台网站(以下简称“交易平台网站”)（https://ggzy.zhumadian.gov.cn/TPFront/）进行交易主体注册，然后按网站通知公告及下载中心有关要求填报企业信息和上传有关扫描件原件，提交并完善企业投标所需资料信息,由企业自行核验通过，最后自行选择CA锁发布机构完成CA密钥的办理，完成注册。</w:t>
      </w:r>
    </w:p>
    <w:bookmarkEnd w:id="0"/>
    <w:p>
      <w:pPr>
        <w:spacing w:line="360" w:lineRule="auto"/>
        <w:rPr>
          <w:rFonts w:ascii="宋体" w:hAnsi="宋体" w:cs="宋体"/>
          <w:b/>
          <w:szCs w:val="21"/>
        </w:rPr>
      </w:pPr>
      <w:r>
        <w:rPr>
          <w:rFonts w:hint="eastAsia" w:ascii="宋体" w:hAnsi="宋体" w:cs="宋体"/>
          <w:b/>
          <w:szCs w:val="21"/>
        </w:rPr>
        <w:t>5.招标文件的获取</w:t>
      </w:r>
    </w:p>
    <w:p>
      <w:pPr>
        <w:spacing w:line="360" w:lineRule="auto"/>
        <w:ind w:firstLine="420" w:firstLineChars="200"/>
        <w:rPr>
          <w:rFonts w:ascii="宋体" w:hAnsi="宋体" w:cs="宋体"/>
          <w:bCs/>
          <w:szCs w:val="21"/>
        </w:rPr>
      </w:pPr>
      <w:bookmarkStart w:id="4" w:name="_Toc31138"/>
      <w:bookmarkStart w:id="5" w:name="_Toc26447357"/>
      <w:r>
        <w:rPr>
          <w:rFonts w:hint="eastAsia" w:ascii="宋体" w:hAnsi="宋体" w:cs="宋体"/>
          <w:bCs/>
          <w:szCs w:val="21"/>
        </w:rPr>
        <w:t xml:space="preserve">5.1 招标文件获取时间：请于2024年 </w:t>
      </w:r>
      <w:r>
        <w:rPr>
          <w:rFonts w:hint="eastAsia" w:ascii="宋体" w:hAnsi="宋体" w:cs="宋体"/>
          <w:bCs/>
          <w:szCs w:val="21"/>
          <w:lang w:val="en-US" w:eastAsia="zh-CN"/>
        </w:rPr>
        <w:t>04</w:t>
      </w:r>
      <w:r>
        <w:rPr>
          <w:rFonts w:hint="eastAsia" w:ascii="宋体" w:hAnsi="宋体" w:cs="宋体"/>
          <w:bCs/>
          <w:szCs w:val="21"/>
        </w:rPr>
        <w:t>月</w:t>
      </w:r>
      <w:r>
        <w:rPr>
          <w:rFonts w:hint="eastAsia" w:ascii="宋体" w:hAnsi="宋体" w:cs="宋体"/>
          <w:bCs/>
          <w:szCs w:val="21"/>
          <w:lang w:val="en-US" w:eastAsia="zh-CN"/>
        </w:rPr>
        <w:t>30</w:t>
      </w:r>
      <w:r>
        <w:rPr>
          <w:rFonts w:hint="eastAsia" w:ascii="宋体" w:hAnsi="宋体" w:cs="宋体"/>
          <w:bCs/>
          <w:szCs w:val="21"/>
        </w:rPr>
        <w:t>日8：00时至2024年</w:t>
      </w:r>
      <w:r>
        <w:rPr>
          <w:rFonts w:hint="eastAsia" w:ascii="宋体" w:hAnsi="宋体" w:cs="宋体"/>
          <w:bCs/>
          <w:szCs w:val="21"/>
          <w:lang w:val="en-US" w:eastAsia="zh-CN"/>
        </w:rPr>
        <w:t>05</w:t>
      </w:r>
      <w:r>
        <w:rPr>
          <w:rFonts w:hint="eastAsia" w:ascii="宋体" w:hAnsi="宋体" w:cs="宋体"/>
          <w:bCs/>
          <w:szCs w:val="21"/>
        </w:rPr>
        <w:t xml:space="preserve">月 </w:t>
      </w:r>
      <w:r>
        <w:rPr>
          <w:rFonts w:hint="eastAsia" w:ascii="宋体" w:hAnsi="宋体" w:cs="宋体"/>
          <w:bCs/>
          <w:szCs w:val="21"/>
          <w:lang w:val="en-US" w:eastAsia="zh-CN"/>
        </w:rPr>
        <w:t>09</w:t>
      </w:r>
      <w:r>
        <w:rPr>
          <w:rFonts w:hint="eastAsia" w:ascii="宋体" w:hAnsi="宋体" w:cs="宋体"/>
          <w:bCs/>
          <w:szCs w:val="21"/>
        </w:rPr>
        <w:t>日18:00时在驻马店市公共资源交易中心网站上下载招标文件，招标文件售价0元。投标人未按规定在网上下载招标文件的，其投标将被拒绝。</w:t>
      </w:r>
    </w:p>
    <w:p>
      <w:pPr>
        <w:spacing w:line="360" w:lineRule="auto"/>
        <w:ind w:firstLine="420" w:firstLineChars="200"/>
        <w:rPr>
          <w:rFonts w:ascii="宋体" w:hAnsi="宋体" w:cs="宋体"/>
          <w:bCs/>
          <w:szCs w:val="21"/>
        </w:rPr>
      </w:pPr>
      <w:r>
        <w:rPr>
          <w:rFonts w:hint="eastAsia" w:ascii="宋体" w:hAnsi="宋体" w:cs="宋体"/>
          <w:bCs/>
          <w:szCs w:val="21"/>
        </w:rPr>
        <w:t>5.2 招标文件获取方式：凭CA密钥登陆会员系统并按网上提示下载招标文件及资料。（详见https://ggzy.zhumadian.gov.cn/TPFront/导航栏下载中心栏目里投标人操作手册）。</w:t>
      </w:r>
    </w:p>
    <w:p>
      <w:pPr>
        <w:spacing w:line="360" w:lineRule="auto"/>
        <w:ind w:firstLine="420" w:firstLineChars="200"/>
        <w:rPr>
          <w:rFonts w:ascii="宋体" w:hAnsi="宋体" w:cs="宋体"/>
          <w:bCs/>
          <w:szCs w:val="21"/>
        </w:rPr>
      </w:pPr>
      <w:r>
        <w:rPr>
          <w:rFonts w:hint="eastAsia" w:ascii="宋体" w:hAnsi="宋体" w:cs="宋体"/>
          <w:bCs/>
          <w:szCs w:val="21"/>
        </w:rPr>
        <w:t>5.3 获取招标文件后，投标人请到驻马店市公共资源交易中心网站—下载中心栏目下载最新版本的投标文件制作工具安装包，并使用安装后的最新版本投标文件制作工具以及CA密钥制作电子投标文件。</w:t>
      </w:r>
    </w:p>
    <w:p>
      <w:pPr>
        <w:spacing w:line="360" w:lineRule="auto"/>
        <w:ind w:firstLine="420" w:firstLineChars="200"/>
        <w:rPr>
          <w:rFonts w:ascii="宋体" w:hAnsi="宋体" w:cs="宋体"/>
          <w:bCs/>
          <w:szCs w:val="21"/>
        </w:rPr>
      </w:pPr>
      <w:r>
        <w:rPr>
          <w:rFonts w:hint="eastAsia" w:ascii="宋体" w:hAnsi="宋体" w:cs="宋体"/>
          <w:bCs/>
          <w:szCs w:val="21"/>
        </w:rPr>
        <w:t>5.4 请各投标人登录时注意完善主体信息（如开户银行及开户账号等），以免未填写或错误导致系统判定废标。</w:t>
      </w:r>
    </w:p>
    <w:p>
      <w:pPr>
        <w:spacing w:line="360" w:lineRule="auto"/>
        <w:rPr>
          <w:rFonts w:ascii="宋体" w:hAnsi="宋体" w:cs="宋体"/>
          <w:b/>
          <w:szCs w:val="21"/>
        </w:rPr>
      </w:pPr>
      <w:r>
        <w:rPr>
          <w:rFonts w:hint="eastAsia" w:ascii="宋体" w:hAnsi="宋体" w:cs="宋体"/>
          <w:b/>
          <w:szCs w:val="21"/>
        </w:rPr>
        <w:t>6.资格审查方式</w:t>
      </w:r>
      <w:bookmarkEnd w:id="4"/>
      <w:bookmarkEnd w:id="5"/>
    </w:p>
    <w:p>
      <w:pPr>
        <w:spacing w:line="360" w:lineRule="auto"/>
        <w:ind w:firstLine="367" w:firstLineChars="175"/>
        <w:rPr>
          <w:rFonts w:ascii="宋体" w:hAnsi="宋体" w:cs="宋体"/>
          <w:bCs/>
          <w:szCs w:val="21"/>
        </w:rPr>
      </w:pPr>
      <w:bookmarkStart w:id="6" w:name="_Toc26447358"/>
      <w:r>
        <w:rPr>
          <w:rFonts w:hint="eastAsia" w:ascii="宋体" w:hAnsi="宋体" w:cs="宋体"/>
          <w:bCs/>
          <w:szCs w:val="21"/>
        </w:rPr>
        <w:t>6.1 本招标工程项目对投标申请人的资格审查采用资格后审方式，主要资格审查标准和内容详见招标文件，只有资格审查合格的投标申请人才有可能被授予合同。</w:t>
      </w:r>
    </w:p>
    <w:p>
      <w:pPr>
        <w:spacing w:line="360" w:lineRule="auto"/>
        <w:ind w:firstLine="367" w:firstLineChars="175"/>
        <w:rPr>
          <w:rFonts w:ascii="宋体" w:hAnsi="宋体" w:cs="宋体"/>
          <w:bCs/>
          <w:szCs w:val="21"/>
        </w:rPr>
      </w:pPr>
      <w:bookmarkStart w:id="7" w:name="_Toc7237"/>
      <w:r>
        <w:rPr>
          <w:rFonts w:hint="eastAsia" w:ascii="宋体" w:hAnsi="宋体" w:cs="宋体"/>
          <w:bCs/>
          <w:szCs w:val="21"/>
        </w:rPr>
        <w:t>6.2 本项目采用不见面开标，投标人无需递交纸质投标文件及原件，投标企业应在项目开标前，将项目经理或总监、技术负责人、其他人员、资质、业绩、荣誉、财务等投标所用材料扫描件，上传至驻马店市公共资源电子交易平台诚信库中，同时在“资格审查材料（不见面开标）”菜单下按标段挑选该标段投标所用资格审查材料，以供评标过程中评委查阅。评标时以电子投标文件及“资格审查材料（不见面开标）”菜单中选取的信息为准。</w:t>
      </w:r>
      <w:bookmarkEnd w:id="7"/>
    </w:p>
    <w:p>
      <w:pPr>
        <w:spacing w:line="360" w:lineRule="auto"/>
        <w:rPr>
          <w:rFonts w:ascii="宋体" w:hAnsi="宋体" w:cs="宋体"/>
          <w:b/>
          <w:szCs w:val="21"/>
        </w:rPr>
      </w:pPr>
      <w:bookmarkStart w:id="8" w:name="_Toc29479"/>
      <w:r>
        <w:rPr>
          <w:rFonts w:hint="eastAsia" w:ascii="宋体" w:hAnsi="宋体" w:cs="宋体"/>
          <w:b/>
          <w:szCs w:val="21"/>
        </w:rPr>
        <w:t>7.投标文件的上传/递交</w:t>
      </w:r>
      <w:bookmarkEnd w:id="6"/>
      <w:bookmarkEnd w:id="8"/>
    </w:p>
    <w:p>
      <w:pPr>
        <w:spacing w:line="360" w:lineRule="auto"/>
        <w:ind w:firstLine="367" w:firstLineChars="175"/>
        <w:rPr>
          <w:rFonts w:ascii="宋体" w:hAnsi="宋体" w:cs="宋体"/>
          <w:bCs/>
          <w:szCs w:val="21"/>
        </w:rPr>
      </w:pPr>
      <w:r>
        <w:rPr>
          <w:rFonts w:hint="eastAsia" w:ascii="宋体" w:hAnsi="宋体" w:cs="宋体"/>
          <w:bCs/>
          <w:szCs w:val="21"/>
        </w:rPr>
        <w:t>7.1本项目采用不见面开标、投标人需要递交电子投标文件，无需递交纸质文件。</w:t>
      </w:r>
    </w:p>
    <w:p>
      <w:pPr>
        <w:spacing w:line="360" w:lineRule="auto"/>
        <w:ind w:firstLine="367" w:firstLineChars="175"/>
        <w:rPr>
          <w:rFonts w:ascii="宋体" w:hAnsi="宋体" w:cs="宋体"/>
          <w:bCs/>
          <w:szCs w:val="21"/>
        </w:rPr>
      </w:pPr>
      <w:r>
        <w:rPr>
          <w:rFonts w:hint="eastAsia" w:ascii="宋体" w:hAnsi="宋体" w:cs="宋体"/>
          <w:bCs/>
          <w:szCs w:val="21"/>
        </w:rPr>
        <w:t>7.2投标文件的上传/递交截止时间（投标截止时间，下同）和地点见招标文件。加密电子投标文件（*.ZMDTF格式）应在投标截止时间前通过驻马店市公共资源交易电子交易平台（http://ggzy.zhumadian.gov.cn:8820/TPbidder）上传完成。</w:t>
      </w:r>
    </w:p>
    <w:p>
      <w:pPr>
        <w:spacing w:line="360" w:lineRule="auto"/>
        <w:ind w:firstLine="367" w:firstLineChars="175"/>
        <w:rPr>
          <w:rFonts w:ascii="宋体" w:hAnsi="宋体" w:cs="宋体"/>
          <w:bCs/>
          <w:szCs w:val="21"/>
        </w:rPr>
      </w:pPr>
      <w:r>
        <w:rPr>
          <w:rFonts w:hint="eastAsia" w:ascii="宋体" w:hAnsi="宋体" w:cs="宋体"/>
          <w:bCs/>
          <w:szCs w:val="21"/>
        </w:rPr>
        <w:t>7.3本项目采用远程不见面交易的模式。开标当日，投标人无需到达开标现场，仅需在任意地点通过驻马店不见面开标系统（http://ggzy.zhumadian.gov.cn:9190/BidOpening/</w:t>
      </w:r>
    </w:p>
    <w:p>
      <w:pPr>
        <w:spacing w:line="360" w:lineRule="auto"/>
        <w:rPr>
          <w:rFonts w:ascii="宋体" w:hAnsi="宋体" w:cs="宋体"/>
          <w:bCs/>
          <w:szCs w:val="21"/>
        </w:rPr>
      </w:pPr>
      <w:r>
        <w:rPr>
          <w:rFonts w:hint="eastAsia" w:ascii="宋体" w:hAnsi="宋体" w:cs="宋体"/>
          <w:bCs/>
          <w:szCs w:val="21"/>
        </w:rPr>
        <w:t>bidopeninghallaction/hall/login）及相应的配套硬件设备（摄像头、话筒、麦克风等），完成远程解密、评标办法与系数抽取、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pPr>
        <w:spacing w:line="360" w:lineRule="auto"/>
        <w:ind w:firstLine="367" w:firstLineChars="175"/>
        <w:rPr>
          <w:rFonts w:ascii="宋体" w:hAnsi="宋体" w:cs="宋体"/>
          <w:bCs/>
          <w:szCs w:val="21"/>
        </w:rPr>
      </w:pPr>
      <w:r>
        <w:rPr>
          <w:rFonts w:hint="eastAsia" w:ascii="宋体" w:hAnsi="宋体" w:cs="宋体"/>
          <w:bCs/>
          <w:szCs w:val="21"/>
        </w:rPr>
        <w:t>7.4远程开标前，投标人务必在驻马店市公共资源交易电子交易平台（http://ggzy.z</w:t>
      </w:r>
    </w:p>
    <w:p>
      <w:pPr>
        <w:spacing w:line="360" w:lineRule="auto"/>
        <w:rPr>
          <w:rFonts w:ascii="宋体" w:hAnsi="宋体" w:cs="宋体"/>
          <w:bCs/>
          <w:szCs w:val="21"/>
        </w:rPr>
      </w:pPr>
      <w:r>
        <w:rPr>
          <w:rFonts w:hint="eastAsia" w:ascii="宋体" w:hAnsi="宋体" w:cs="宋体"/>
          <w:bCs/>
          <w:szCs w:val="21"/>
        </w:rPr>
        <w:t>humadian.gov.cn:8820/TPbidder）投标文件上传模块中使用“模拟解密”功能，验证本机远程自助解密环境。</w:t>
      </w:r>
    </w:p>
    <w:p>
      <w:pPr>
        <w:spacing w:line="360" w:lineRule="auto"/>
        <w:ind w:firstLine="367" w:firstLineChars="175"/>
        <w:rPr>
          <w:rFonts w:ascii="宋体" w:hAnsi="宋体" w:cs="宋体"/>
          <w:bCs/>
          <w:szCs w:val="21"/>
        </w:rPr>
      </w:pPr>
      <w:r>
        <w:rPr>
          <w:rFonts w:hint="eastAsia" w:ascii="宋体" w:hAnsi="宋体" w:cs="宋体"/>
          <w:bCs/>
          <w:szCs w:val="21"/>
        </w:rPr>
        <w:t>7.5逾期上传/送达的或者未上传/未送达指定地点的投标文件，招标人不予受理。</w:t>
      </w:r>
    </w:p>
    <w:p>
      <w:pPr>
        <w:spacing w:line="360" w:lineRule="auto"/>
        <w:rPr>
          <w:rFonts w:ascii="宋体" w:hAnsi="宋体" w:cs="宋体"/>
          <w:b/>
          <w:szCs w:val="21"/>
        </w:rPr>
      </w:pPr>
      <w:r>
        <w:rPr>
          <w:rFonts w:hint="eastAsia" w:ascii="宋体" w:hAnsi="宋体" w:cs="宋体"/>
          <w:b/>
          <w:szCs w:val="21"/>
        </w:rPr>
        <w:t>8.发布公告的媒介</w:t>
      </w:r>
    </w:p>
    <w:p>
      <w:pPr>
        <w:spacing w:line="360" w:lineRule="auto"/>
        <w:ind w:firstLine="367" w:firstLineChars="175"/>
        <w:rPr>
          <w:rFonts w:ascii="宋体" w:hAnsi="宋体" w:cs="宋体"/>
          <w:bCs/>
          <w:szCs w:val="21"/>
        </w:rPr>
      </w:pPr>
      <w:r>
        <w:rPr>
          <w:rFonts w:hint="eastAsia" w:ascii="宋体" w:hAnsi="宋体" w:cs="宋体"/>
          <w:bCs/>
          <w:szCs w:val="21"/>
        </w:rPr>
        <w:t>本招标公告在《河南省电子招标投标公共服务平台》、《驻马店市公共资源交易中心网》、《河南省政府采购网》网站上同时发布。</w:t>
      </w:r>
    </w:p>
    <w:p>
      <w:pPr>
        <w:spacing w:line="360" w:lineRule="auto"/>
        <w:rPr>
          <w:rFonts w:ascii="宋体" w:hAnsi="宋体" w:cs="宋体"/>
          <w:b/>
          <w:szCs w:val="21"/>
        </w:rPr>
      </w:pPr>
      <w:r>
        <w:rPr>
          <w:rFonts w:hint="eastAsia" w:ascii="宋体" w:hAnsi="宋体" w:cs="宋体"/>
          <w:b/>
          <w:szCs w:val="21"/>
        </w:rPr>
        <w:t>9.特别提醒</w:t>
      </w:r>
    </w:p>
    <w:p>
      <w:pPr>
        <w:spacing w:line="360" w:lineRule="auto"/>
        <w:ind w:firstLine="367" w:firstLineChars="175"/>
        <w:rPr>
          <w:rFonts w:ascii="宋体" w:hAnsi="宋体" w:cs="宋体"/>
          <w:bCs/>
          <w:szCs w:val="21"/>
        </w:rPr>
      </w:pPr>
      <w:r>
        <w:rPr>
          <w:rFonts w:hint="eastAsia" w:ascii="宋体" w:hAnsi="宋体" w:cs="宋体"/>
          <w:bCs/>
          <w:szCs w:val="21"/>
        </w:rPr>
        <w:t>因驻马店不见面交易系统具备视频直播、语音通话等，对网络带宽及硬件要求相对较高的功能，故投标人在参与使用不见面交易系统开标的项目时，需确认是否满足如下要求：</w:t>
      </w:r>
    </w:p>
    <w:p>
      <w:pPr>
        <w:spacing w:line="360" w:lineRule="auto"/>
        <w:ind w:firstLine="367" w:firstLineChars="175"/>
        <w:rPr>
          <w:rFonts w:ascii="宋体" w:hAnsi="宋体" w:cs="宋体"/>
          <w:bCs/>
          <w:szCs w:val="21"/>
        </w:rPr>
      </w:pPr>
      <w:r>
        <w:rPr>
          <w:rFonts w:hint="eastAsia" w:ascii="宋体" w:hAnsi="宋体" w:cs="宋体"/>
          <w:bCs/>
          <w:szCs w:val="21"/>
        </w:rPr>
        <w:t>1、网络要求：网络带宽4M以上。</w:t>
      </w:r>
    </w:p>
    <w:p>
      <w:pPr>
        <w:spacing w:line="360" w:lineRule="auto"/>
        <w:ind w:firstLine="367" w:firstLineChars="175"/>
        <w:rPr>
          <w:rFonts w:ascii="宋体" w:hAnsi="宋体" w:cs="宋体"/>
          <w:bCs/>
          <w:szCs w:val="21"/>
        </w:rPr>
      </w:pPr>
      <w:r>
        <w:rPr>
          <w:rFonts w:hint="eastAsia" w:ascii="宋体" w:hAnsi="宋体" w:cs="宋体"/>
          <w:bCs/>
          <w:szCs w:val="21"/>
        </w:rPr>
        <w:t>2、硬件要求：电脑要求内存4G及以上，且需配套网络摄像头、麦克风、音箱等，并确保其均能正常运转。操作系统要求Windows7及以上，IE浏览器IE11及以上。</w:t>
      </w:r>
    </w:p>
    <w:p>
      <w:pPr>
        <w:spacing w:line="360" w:lineRule="auto"/>
        <w:ind w:firstLine="367" w:firstLineChars="175"/>
        <w:rPr>
          <w:rFonts w:ascii="宋体" w:hAnsi="宋体" w:cs="宋体"/>
          <w:bCs/>
          <w:szCs w:val="21"/>
        </w:rPr>
      </w:pPr>
      <w:r>
        <w:rPr>
          <w:rFonts w:hint="eastAsia" w:ascii="宋体" w:hAnsi="宋体" w:cs="宋体"/>
          <w:bCs/>
          <w:szCs w:val="21"/>
        </w:rPr>
        <w:t>3、人员要求：对于参与驻马店不见面交易系统开标的投标企业代表，要求能熟练掌握电脑基础操作。不见面开标操作手册下载地址：（https://ggzy.zhumadian.gov.cn/TPFront</w:t>
      </w:r>
    </w:p>
    <w:p>
      <w:pPr>
        <w:spacing w:line="360" w:lineRule="auto"/>
        <w:rPr>
          <w:rFonts w:ascii="宋体" w:hAnsi="宋体" w:cs="宋体"/>
          <w:b/>
          <w:szCs w:val="21"/>
        </w:rPr>
      </w:pPr>
      <w:r>
        <w:rPr>
          <w:rFonts w:hint="eastAsia" w:ascii="宋体" w:hAnsi="宋体" w:cs="宋体"/>
          <w:bCs/>
          <w:szCs w:val="21"/>
        </w:rPr>
        <w:t>/InfoDetail/?InfoID=09eaacd6-a524-447f-a5fd-776c58eb1582&amp;CategoryNum=026001）</w:t>
      </w:r>
    </w:p>
    <w:p>
      <w:pPr>
        <w:spacing w:line="360" w:lineRule="auto"/>
        <w:rPr>
          <w:rFonts w:ascii="宋体" w:hAnsi="宋体" w:cs="宋体"/>
          <w:b/>
          <w:szCs w:val="21"/>
        </w:rPr>
      </w:pPr>
      <w:r>
        <w:rPr>
          <w:rFonts w:hint="eastAsia" w:ascii="宋体" w:hAnsi="宋体" w:cs="宋体"/>
          <w:b/>
          <w:szCs w:val="21"/>
        </w:rPr>
        <w:t>10.联系方式</w:t>
      </w:r>
    </w:p>
    <w:p>
      <w:pPr>
        <w:spacing w:line="360" w:lineRule="auto"/>
        <w:ind w:firstLine="367" w:firstLineChars="175"/>
        <w:rPr>
          <w:rFonts w:ascii="宋体" w:hAnsi="宋体" w:cs="宋体"/>
          <w:bCs/>
          <w:color w:val="000000"/>
          <w:szCs w:val="21"/>
        </w:rPr>
      </w:pPr>
      <w:r>
        <w:rPr>
          <w:rFonts w:hint="eastAsia" w:ascii="宋体" w:hAnsi="宋体" w:cs="宋体"/>
          <w:bCs/>
          <w:color w:val="000000"/>
          <w:szCs w:val="21"/>
        </w:rPr>
        <w:t>招 标 人：驻马店市水利局</w:t>
      </w:r>
    </w:p>
    <w:p>
      <w:pPr>
        <w:spacing w:line="360" w:lineRule="auto"/>
        <w:ind w:firstLine="367" w:firstLineChars="175"/>
        <w:rPr>
          <w:rFonts w:ascii="宋体" w:hAnsi="宋体" w:cs="宋体"/>
          <w:bCs/>
          <w:color w:val="000000"/>
          <w:szCs w:val="21"/>
        </w:rPr>
      </w:pPr>
      <w:r>
        <w:rPr>
          <w:rFonts w:hint="eastAsia" w:ascii="宋体" w:hAnsi="宋体" w:cs="宋体"/>
          <w:bCs/>
          <w:color w:val="000000"/>
          <w:szCs w:val="21"/>
        </w:rPr>
        <w:t xml:space="preserve">地    址：驻马店市泰山路519号 </w:t>
      </w:r>
    </w:p>
    <w:p>
      <w:pPr>
        <w:spacing w:line="360" w:lineRule="auto"/>
        <w:ind w:firstLine="367" w:firstLineChars="175"/>
        <w:rPr>
          <w:rFonts w:ascii="宋体" w:hAnsi="宋体" w:cs="宋体"/>
          <w:bCs/>
          <w:color w:val="000000"/>
          <w:szCs w:val="21"/>
        </w:rPr>
      </w:pPr>
      <w:r>
        <w:rPr>
          <w:rFonts w:hint="eastAsia" w:ascii="宋体" w:hAnsi="宋体" w:cs="宋体"/>
          <w:bCs/>
          <w:color w:val="000000"/>
          <w:szCs w:val="21"/>
        </w:rPr>
        <w:t>联 系 人： 王先生</w:t>
      </w:r>
    </w:p>
    <w:p>
      <w:pPr>
        <w:spacing w:line="360" w:lineRule="auto"/>
        <w:ind w:firstLine="367" w:firstLineChars="175"/>
        <w:rPr>
          <w:rFonts w:ascii="宋体" w:hAnsi="宋体" w:cs="宋体"/>
          <w:bCs/>
          <w:color w:val="000000"/>
          <w:szCs w:val="21"/>
        </w:rPr>
      </w:pPr>
      <w:r>
        <w:rPr>
          <w:rFonts w:hint="eastAsia" w:ascii="宋体" w:hAnsi="宋体" w:cs="宋体"/>
          <w:bCs/>
          <w:color w:val="000000"/>
          <w:szCs w:val="21"/>
        </w:rPr>
        <w:t>电    话：</w:t>
      </w:r>
      <w:r>
        <w:rPr>
          <w:rFonts w:hint="eastAsia" w:ascii="宋体" w:hAnsi="宋体" w:cs="宋体"/>
          <w:color w:val="000000"/>
          <w:szCs w:val="21"/>
        </w:rPr>
        <w:t>03962690665</w:t>
      </w:r>
      <w:r>
        <w:rPr>
          <w:rFonts w:hint="eastAsia" w:ascii="宋体" w:hAnsi="宋体" w:cs="宋体"/>
          <w:bCs/>
          <w:color w:val="000000"/>
          <w:szCs w:val="21"/>
        </w:rPr>
        <w:t xml:space="preserve"> </w:t>
      </w:r>
    </w:p>
    <w:p>
      <w:pPr>
        <w:spacing w:line="360" w:lineRule="auto"/>
        <w:ind w:firstLine="367" w:firstLineChars="175"/>
        <w:rPr>
          <w:rFonts w:ascii="宋体" w:hAnsi="宋体" w:cs="宋体"/>
          <w:bCs/>
          <w:szCs w:val="21"/>
        </w:rPr>
      </w:pPr>
      <w:r>
        <w:rPr>
          <w:rFonts w:hint="eastAsia" w:ascii="宋体" w:hAnsi="宋体" w:cs="宋体"/>
          <w:bCs/>
          <w:szCs w:val="21"/>
        </w:rPr>
        <w:t>招标代理机构：</w:t>
      </w:r>
      <w:r>
        <w:rPr>
          <w:rFonts w:hint="eastAsia" w:ascii="宋体" w:hAnsi="宋体" w:cs="宋体"/>
          <w:szCs w:val="21"/>
        </w:rPr>
        <w:t>河南中博项目管理有限公司</w:t>
      </w:r>
      <w:r>
        <w:rPr>
          <w:rFonts w:hint="eastAsia" w:ascii="宋体" w:hAnsi="宋体" w:cs="宋体"/>
          <w:bCs/>
          <w:szCs w:val="21"/>
        </w:rPr>
        <w:t xml:space="preserve"> </w:t>
      </w:r>
    </w:p>
    <w:p>
      <w:pPr>
        <w:spacing w:line="360" w:lineRule="auto"/>
        <w:ind w:firstLine="367" w:firstLineChars="175"/>
        <w:rPr>
          <w:rFonts w:ascii="宋体" w:hAnsi="宋体" w:cs="宋体"/>
          <w:bCs/>
          <w:szCs w:val="21"/>
        </w:rPr>
      </w:pPr>
      <w:r>
        <w:rPr>
          <w:rFonts w:hint="eastAsia" w:ascii="宋体" w:hAnsi="宋体" w:cs="宋体"/>
          <w:bCs/>
          <w:szCs w:val="21"/>
        </w:rPr>
        <w:t>地　　址：</w:t>
      </w:r>
      <w:r>
        <w:rPr>
          <w:rFonts w:hint="eastAsia" w:ascii="宋体" w:hAnsi="宋体" w:cs="宋体"/>
          <w:color w:val="000000"/>
          <w:szCs w:val="21"/>
        </w:rPr>
        <w:t>驻马店市乐山大道与洪河大道交叉口百佳广场B座12楼1201室</w:t>
      </w:r>
      <w:r>
        <w:rPr>
          <w:rFonts w:hint="eastAsia" w:ascii="宋体" w:hAnsi="宋体" w:cs="宋体"/>
          <w:bCs/>
          <w:szCs w:val="21"/>
        </w:rPr>
        <w:t xml:space="preserve"> </w:t>
      </w:r>
    </w:p>
    <w:p>
      <w:pPr>
        <w:spacing w:line="360" w:lineRule="auto"/>
        <w:ind w:firstLine="367" w:firstLineChars="175"/>
        <w:rPr>
          <w:rFonts w:ascii="宋体" w:hAnsi="宋体" w:cs="宋体"/>
          <w:bCs/>
          <w:szCs w:val="21"/>
        </w:rPr>
      </w:pPr>
      <w:r>
        <w:rPr>
          <w:rFonts w:hint="eastAsia" w:ascii="宋体" w:hAnsi="宋体" w:cs="宋体"/>
          <w:bCs/>
          <w:szCs w:val="21"/>
        </w:rPr>
        <w:t>联 系 人：</w:t>
      </w:r>
      <w:r>
        <w:rPr>
          <w:rFonts w:hint="eastAsia" w:ascii="宋体" w:hAnsi="宋体" w:cs="宋体"/>
          <w:color w:val="000000"/>
          <w:szCs w:val="21"/>
        </w:rPr>
        <w:t>尤先生</w:t>
      </w:r>
      <w:r>
        <w:rPr>
          <w:rFonts w:hint="eastAsia" w:ascii="宋体" w:hAnsi="宋体" w:cs="宋体"/>
          <w:bCs/>
          <w:szCs w:val="21"/>
        </w:rPr>
        <w:t xml:space="preserve"> </w:t>
      </w:r>
    </w:p>
    <w:p>
      <w:pPr>
        <w:spacing w:line="360" w:lineRule="auto"/>
        <w:ind w:firstLine="367" w:firstLineChars="175"/>
        <w:rPr>
          <w:rFonts w:ascii="宋体" w:hAnsi="宋体" w:cs="宋体"/>
          <w:bCs/>
          <w:szCs w:val="21"/>
        </w:rPr>
      </w:pPr>
      <w:r>
        <w:rPr>
          <w:rFonts w:hint="eastAsia" w:ascii="宋体" w:hAnsi="宋体" w:cs="宋体"/>
          <w:bCs/>
          <w:szCs w:val="21"/>
        </w:rPr>
        <w:t xml:space="preserve">联系方式：03963668183 </w:t>
      </w:r>
    </w:p>
    <w:p>
      <w:pPr>
        <w:spacing w:line="360" w:lineRule="auto"/>
        <w:ind w:firstLine="367" w:firstLineChars="175"/>
        <w:rPr>
          <w:rFonts w:ascii="宋体" w:hAnsi="宋体" w:cs="宋体"/>
          <w:bCs/>
          <w:szCs w:val="21"/>
        </w:rPr>
      </w:pPr>
    </w:p>
    <w:p>
      <w:pPr>
        <w:spacing w:line="360" w:lineRule="auto"/>
        <w:ind w:firstLine="367" w:firstLineChars="175"/>
        <w:rPr>
          <w:rFonts w:ascii="宋体" w:hAnsi="宋体" w:cs="宋体"/>
          <w:bCs/>
          <w:szCs w:val="21"/>
        </w:rPr>
      </w:pPr>
      <w:r>
        <w:rPr>
          <w:rFonts w:hint="eastAsia" w:ascii="宋体" w:hAnsi="宋体" w:cs="宋体"/>
          <w:bCs/>
          <w:szCs w:val="21"/>
        </w:rPr>
        <w:t>监督单位：</w:t>
      </w:r>
    </w:p>
    <w:p>
      <w:pPr>
        <w:spacing w:line="360" w:lineRule="auto"/>
        <w:ind w:firstLine="367" w:firstLineChars="175"/>
        <w:rPr>
          <w:rFonts w:ascii="宋体" w:hAnsi="宋体" w:cs="宋体"/>
          <w:bCs/>
          <w:szCs w:val="21"/>
        </w:rPr>
      </w:pPr>
      <w:r>
        <w:rPr>
          <w:rFonts w:hint="eastAsia" w:ascii="宋体" w:hAnsi="宋体" w:cs="宋体"/>
          <w:bCs/>
          <w:szCs w:val="21"/>
        </w:rPr>
        <w:t xml:space="preserve">驻马店市水利局 </w:t>
      </w:r>
    </w:p>
    <w:p>
      <w:pPr>
        <w:spacing w:line="360" w:lineRule="auto"/>
        <w:ind w:firstLine="367" w:firstLineChars="175"/>
        <w:rPr>
          <w:rFonts w:ascii="宋体" w:hAnsi="宋体" w:cs="宋体"/>
          <w:bCs/>
          <w:szCs w:val="21"/>
        </w:rPr>
      </w:pPr>
      <w:r>
        <w:rPr>
          <w:rFonts w:hint="eastAsia" w:ascii="宋体" w:hAnsi="宋体" w:cs="宋体"/>
          <w:bCs/>
          <w:szCs w:val="21"/>
        </w:rPr>
        <w:t>办公地址：驻马店市泰山路519号</w:t>
      </w:r>
    </w:p>
    <w:p>
      <w:pPr>
        <w:spacing w:line="360" w:lineRule="auto"/>
        <w:ind w:firstLine="367" w:firstLineChars="175"/>
        <w:rPr>
          <w:rFonts w:ascii="宋体" w:hAnsi="宋体" w:cs="宋体"/>
          <w:bCs/>
          <w:szCs w:val="21"/>
        </w:rPr>
      </w:pPr>
      <w:r>
        <w:rPr>
          <w:rFonts w:hint="eastAsia" w:ascii="宋体" w:hAnsi="宋体" w:cs="宋体"/>
          <w:bCs/>
          <w:szCs w:val="21"/>
        </w:rPr>
        <w:t>电    话：0396-2690961</w:t>
      </w:r>
    </w:p>
    <w:p>
      <w:pPr>
        <w:spacing w:line="360" w:lineRule="auto"/>
        <w:ind w:firstLine="367" w:firstLineChars="175"/>
        <w:rPr>
          <w:rFonts w:ascii="宋体" w:hAnsi="宋体" w:cs="宋体"/>
          <w:bCs/>
          <w:szCs w:val="21"/>
        </w:rPr>
      </w:pPr>
      <w:r>
        <w:rPr>
          <w:rFonts w:hint="eastAsia" w:ascii="宋体" w:hAnsi="宋体" w:cs="宋体"/>
          <w:bCs/>
          <w:szCs w:val="21"/>
        </w:rPr>
        <w:t>驻马店市发展和改革委员会</w:t>
      </w:r>
    </w:p>
    <w:p>
      <w:pPr>
        <w:spacing w:line="360" w:lineRule="auto"/>
        <w:ind w:firstLine="367" w:firstLineChars="175"/>
        <w:rPr>
          <w:rFonts w:ascii="宋体" w:hAnsi="宋体" w:cs="宋体"/>
          <w:bCs/>
          <w:szCs w:val="21"/>
        </w:rPr>
      </w:pPr>
      <w:r>
        <w:rPr>
          <w:rFonts w:hint="eastAsia" w:ascii="宋体" w:hAnsi="宋体" w:cs="宋体"/>
          <w:bCs/>
          <w:szCs w:val="21"/>
        </w:rPr>
        <w:t>办公地址：河南省驻马店市开源</w:t>
      </w:r>
      <w:bookmarkStart w:id="9" w:name="_GoBack"/>
      <w:bookmarkEnd w:id="9"/>
      <w:r>
        <w:rPr>
          <w:rFonts w:hint="eastAsia" w:ascii="宋体" w:hAnsi="宋体" w:cs="宋体"/>
          <w:bCs/>
          <w:szCs w:val="21"/>
        </w:rPr>
        <w:t>大道56号</w:t>
      </w:r>
    </w:p>
    <w:p>
      <w:pPr>
        <w:spacing w:line="360" w:lineRule="auto"/>
        <w:ind w:firstLine="367" w:firstLineChars="175"/>
        <w:rPr>
          <w:rFonts w:ascii="宋体" w:hAnsi="宋体" w:cs="宋体"/>
          <w:bCs/>
          <w:szCs w:val="21"/>
        </w:rPr>
      </w:pPr>
      <w:r>
        <w:rPr>
          <w:rFonts w:hint="eastAsia" w:ascii="宋体" w:hAnsi="宋体" w:cs="宋体"/>
          <w:bCs/>
          <w:szCs w:val="21"/>
        </w:rPr>
        <w:t>电    话：0396-2600676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ZlNmI5NDE2NWI1ZTQ1OTNmMjIzNGNmNDM1ZTA4YzEifQ=="/>
  </w:docVars>
  <w:rsids>
    <w:rsidRoot w:val="00BE6518"/>
    <w:rsid w:val="000D4DFD"/>
    <w:rsid w:val="00BE6518"/>
    <w:rsid w:val="038B15FB"/>
    <w:rsid w:val="39D45896"/>
    <w:rsid w:val="3B64626A"/>
    <w:rsid w:val="59CB4573"/>
    <w:rsid w:val="5D4B75E1"/>
    <w:rsid w:val="7F39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3272</Words>
  <Characters>733</Characters>
  <Lines>6</Lines>
  <Paragraphs>7</Paragraphs>
  <TotalTime>17</TotalTime>
  <ScaleCrop>false</ScaleCrop>
  <LinksUpToDate>false</LinksUpToDate>
  <CharactersWithSpaces>3998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2024-04-28T03:54:00Z</dcterms:created>
  <dc:creator>Admin</dc:creator>
  <cp:lastModifiedBy>风尘布衣</cp:lastModifiedBy>
  <dcterms:modified xsi:type="dcterms:W3CDTF">2024-04-29T01:34:15Z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121A2BF3C6764422B719A2EE58903AF0_12</vt:lpwstr>
  </property>
</Properties>
</file>