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auto"/>
        <w:spacing w:before="161" w:beforeLines="0" w:after="161" w:afterLines="0" w:line="480" w:lineRule="atLeast"/>
        <w:jc w:val="center"/>
        <w:rPr>
          <w:rFonts w:hint="eastAsia" w:ascii="黑体" w:hAnsi="黑体" w:eastAsia="黑体" w:cs="黑体"/>
          <w:b/>
          <w:bCs/>
          <w:color w:val="auto"/>
          <w:kern w:val="0"/>
          <w:sz w:val="52"/>
          <w:szCs w:val="52"/>
          <w:shd w:val="clear" w:color="auto" w:fill="auto"/>
          <w:lang w:val="en-US" w:eastAsia="zh-CN"/>
        </w:rPr>
      </w:pPr>
      <w:r>
        <w:rPr>
          <w:rFonts w:hint="eastAsia" w:ascii="黑体" w:hAnsi="黑体" w:eastAsia="黑体" w:cs="黑体"/>
          <w:b/>
          <w:bCs/>
          <w:color w:val="auto"/>
          <w:kern w:val="0"/>
          <w:sz w:val="52"/>
          <w:szCs w:val="52"/>
          <w:shd w:val="clear" w:color="auto" w:fill="auto"/>
          <w:lang w:eastAsia="zh-CN"/>
        </w:rPr>
        <w:t>正阳县王勿桥乡人民政府2024年王勿桥乡新丰村特色种植基地项目</w:t>
      </w:r>
    </w:p>
    <w:p>
      <w:pPr>
        <w:widowControl/>
        <w:shd w:val="clear" w:color="auto" w:fill="auto"/>
        <w:spacing w:before="161" w:beforeLines="0" w:after="161" w:afterLines="0" w:line="480" w:lineRule="atLeast"/>
        <w:jc w:val="center"/>
        <w:rPr>
          <w:rFonts w:hint="eastAsia" w:ascii="黑体" w:hAnsi="黑体" w:eastAsia="黑体" w:cs="黑体"/>
          <w:b/>
          <w:bCs/>
          <w:color w:val="auto"/>
          <w:kern w:val="0"/>
          <w:sz w:val="56"/>
          <w:szCs w:val="56"/>
          <w:shd w:val="clear" w:color="auto" w:fill="auto"/>
          <w:lang w:eastAsia="zh-CN"/>
        </w:rPr>
      </w:pPr>
    </w:p>
    <w:p>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72"/>
          <w:szCs w:val="72"/>
          <w:shd w:val="clear" w:color="auto" w:fill="auto"/>
          <w:lang w:eastAsia="zh-CN"/>
        </w:rPr>
      </w:pPr>
      <w:r>
        <w:rPr>
          <w:rFonts w:hint="eastAsia" w:ascii="黑体" w:hAnsi="黑体" w:eastAsia="黑体" w:cs="黑体"/>
          <w:b/>
          <w:bCs/>
          <w:color w:val="auto"/>
          <w:kern w:val="0"/>
          <w:sz w:val="56"/>
          <w:szCs w:val="56"/>
          <w:shd w:val="clear" w:color="auto" w:fill="auto"/>
          <w:lang w:eastAsia="zh-CN"/>
        </w:rPr>
        <w:t>竞争性谈判文件</w:t>
      </w:r>
    </w:p>
    <w:p>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28"/>
          <w:szCs w:val="28"/>
          <w:shd w:val="clear" w:color="auto" w:fill="auto"/>
          <w:lang w:eastAsia="zh-CN"/>
        </w:rPr>
      </w:pPr>
      <w:r>
        <w:rPr>
          <w:rFonts w:hint="eastAsia" w:ascii="黑体" w:hAnsi="黑体" w:eastAsia="黑体" w:cs="黑体"/>
          <w:b w:val="0"/>
          <w:bCs w:val="0"/>
          <w:color w:val="auto"/>
          <w:kern w:val="0"/>
          <w:sz w:val="28"/>
          <w:szCs w:val="28"/>
          <w:shd w:val="clear" w:color="auto" w:fill="auto"/>
        </w:rPr>
        <w:t>项目编号：</w:t>
      </w:r>
      <w:r>
        <w:rPr>
          <w:rFonts w:hint="eastAsia" w:ascii="黑体" w:hAnsi="黑体" w:eastAsia="黑体" w:cs="黑体"/>
          <w:b w:val="0"/>
          <w:bCs w:val="0"/>
          <w:color w:val="auto"/>
          <w:kern w:val="0"/>
          <w:sz w:val="28"/>
          <w:szCs w:val="28"/>
          <w:shd w:val="clear" w:color="auto" w:fill="auto"/>
          <w:lang w:eastAsia="zh-CN"/>
        </w:rPr>
        <w:t>正政竞谈【2024】090号</w:t>
      </w:r>
    </w:p>
    <w:p>
      <w:pPr>
        <w:widowControl/>
        <w:spacing w:before="161" w:after="161" w:line="480" w:lineRule="atLeast"/>
        <w:ind w:firstLine="1920" w:firstLineChars="800"/>
        <w:jc w:val="both"/>
        <w:rPr>
          <w:rFonts w:hint="eastAsia" w:ascii="宋体" w:hAnsi="宋体" w:cs="宋体"/>
          <w:color w:val="auto"/>
          <w:kern w:val="0"/>
          <w:sz w:val="24"/>
          <w:lang w:val="en-US" w:eastAsia="zh-CN"/>
        </w:rPr>
      </w:pPr>
    </w:p>
    <w:p>
      <w:pPr>
        <w:widowControl/>
        <w:spacing w:before="161" w:after="161" w:line="480" w:lineRule="atLeast"/>
        <w:ind w:firstLine="1920" w:firstLineChars="800"/>
        <w:jc w:val="both"/>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widowControl/>
        <w:spacing w:line="480" w:lineRule="atLeast"/>
        <w:jc w:val="center"/>
        <w:rPr>
          <w:rFonts w:ascii="黑体" w:hAnsi="黑体" w:eastAsia="黑体" w:cs="黑体"/>
          <w:color w:val="auto"/>
          <w:kern w:val="0"/>
          <w:sz w:val="32"/>
          <w:szCs w:val="32"/>
        </w:rPr>
      </w:pPr>
    </w:p>
    <w:p>
      <w:pPr>
        <w:pStyle w:val="29"/>
        <w:rPr>
          <w:rFonts w:ascii="黑体" w:hAnsi="黑体" w:eastAsia="黑体" w:cs="黑体"/>
          <w:color w:val="auto"/>
          <w:kern w:val="0"/>
          <w:sz w:val="32"/>
          <w:szCs w:val="32"/>
        </w:rPr>
      </w:pPr>
    </w:p>
    <w:p>
      <w:pPr>
        <w:widowControl/>
        <w:spacing w:before="161" w:after="161" w:line="480" w:lineRule="atLeast"/>
        <w:ind w:firstLine="1920" w:firstLineChars="800"/>
        <w:jc w:val="both"/>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p>
    <w:p>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default" w:ascii="黑体" w:hAnsi="黑体" w:eastAsia="黑体" w:cs="黑体"/>
          <w:b w:val="0"/>
          <w:bCs w:val="0"/>
          <w:color w:val="auto"/>
          <w:sz w:val="30"/>
          <w:szCs w:val="30"/>
          <w:lang w:val="en-US" w:eastAsia="zh-CN"/>
        </w:rPr>
      </w:pPr>
      <w:r>
        <w:rPr>
          <w:rFonts w:hint="eastAsia" w:ascii="黑体" w:hAnsi="黑体" w:eastAsia="黑体" w:cs="黑体"/>
          <w:b w:val="0"/>
          <w:bCs w:val="0"/>
          <w:color w:val="auto"/>
          <w:sz w:val="30"/>
          <w:szCs w:val="30"/>
          <w:lang w:eastAsia="zh-CN"/>
        </w:rPr>
        <w:t>采</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购</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人：</w:t>
      </w:r>
      <w:r>
        <w:rPr>
          <w:rFonts w:hint="eastAsia" w:ascii="黑体" w:hAnsi="黑体" w:eastAsia="黑体" w:cs="黑体"/>
          <w:color w:val="auto"/>
          <w:sz w:val="30"/>
          <w:szCs w:val="30"/>
          <w:u w:val="none" w:color="auto"/>
          <w:lang w:val="en-US" w:eastAsia="zh-CN"/>
        </w:rPr>
        <w:t>正阳县王勿桥乡人民政府</w:t>
      </w:r>
    </w:p>
    <w:p>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jc w:val="center"/>
        <w:textAlignment w:val="auto"/>
        <w:outlineLvl w:val="9"/>
        <w:rPr>
          <w:rFonts w:hint="eastAsia" w:ascii="黑体" w:hAnsi="黑体" w:eastAsia="黑体" w:cs="黑体"/>
          <w:b w:val="0"/>
          <w:bCs w:val="0"/>
          <w:color w:val="auto"/>
          <w:kern w:val="0"/>
          <w:sz w:val="30"/>
          <w:szCs w:val="30"/>
          <w:shd w:val="clear" w:color="auto" w:fill="auto"/>
        </w:rPr>
      </w:pP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代</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理</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机</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构：国豫工程管理有限公司</w:t>
      </w:r>
    </w:p>
    <w:p>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eastAsia" w:ascii="黑体" w:hAnsi="黑体" w:eastAsia="黑体" w:cs="黑体"/>
          <w:b w:val="0"/>
          <w:bCs w:val="0"/>
          <w:color w:val="auto"/>
          <w:kern w:val="0"/>
          <w:sz w:val="30"/>
          <w:szCs w:val="30"/>
          <w:shd w:val="clear" w:color="auto" w:fill="auto"/>
          <w:lang w:val="en-US" w:eastAsia="zh-CN"/>
        </w:rPr>
      </w:pPr>
      <w:r>
        <w:rPr>
          <w:rFonts w:hint="eastAsia" w:ascii="黑体" w:hAnsi="黑体" w:eastAsia="黑体" w:cs="黑体"/>
          <w:b w:val="0"/>
          <w:bCs w:val="0"/>
          <w:color w:val="auto"/>
          <w:kern w:val="0"/>
          <w:sz w:val="30"/>
          <w:szCs w:val="30"/>
          <w:shd w:val="clear" w:color="auto" w:fill="auto"/>
          <w:lang w:eastAsia="zh-CN"/>
        </w:rPr>
        <w:t>日</w:t>
      </w:r>
      <w:r>
        <w:rPr>
          <w:rFonts w:hint="eastAsia" w:ascii="黑体" w:hAnsi="黑体" w:eastAsia="黑体" w:cs="黑体"/>
          <w:b w:val="0"/>
          <w:bCs w:val="0"/>
          <w:color w:val="auto"/>
          <w:kern w:val="0"/>
          <w:sz w:val="30"/>
          <w:szCs w:val="30"/>
          <w:shd w:val="clear" w:color="auto" w:fill="auto"/>
          <w:lang w:val="en-US" w:eastAsia="zh-CN"/>
        </w:rPr>
        <w:t xml:space="preserve">       </w:t>
      </w:r>
      <w:r>
        <w:rPr>
          <w:rFonts w:hint="eastAsia" w:ascii="黑体" w:hAnsi="黑体" w:eastAsia="黑体" w:cs="黑体"/>
          <w:b w:val="0"/>
          <w:bCs w:val="0"/>
          <w:color w:val="auto"/>
          <w:kern w:val="0"/>
          <w:sz w:val="30"/>
          <w:szCs w:val="30"/>
          <w:shd w:val="clear" w:color="auto" w:fill="auto"/>
          <w:lang w:eastAsia="zh-CN"/>
        </w:rPr>
        <w:t>期：</w:t>
      </w:r>
      <w:r>
        <w:rPr>
          <w:rFonts w:hint="eastAsia" w:ascii="黑体" w:hAnsi="黑体" w:eastAsia="黑体" w:cs="黑体"/>
          <w:b w:val="0"/>
          <w:bCs w:val="0"/>
          <w:color w:val="auto"/>
          <w:kern w:val="0"/>
          <w:sz w:val="30"/>
          <w:szCs w:val="30"/>
          <w:shd w:val="clear" w:color="auto" w:fill="auto"/>
          <w:lang w:val="en-US" w:eastAsia="zh-CN"/>
        </w:rPr>
        <w:t>2024年6月</w:t>
      </w:r>
    </w:p>
    <w:p>
      <w:pPr>
        <w:widowControl/>
        <w:spacing w:before="161" w:after="161" w:line="480" w:lineRule="atLeast"/>
        <w:ind w:firstLine="3534" w:firstLineChars="1100"/>
        <w:jc w:val="both"/>
        <w:rPr>
          <w:rFonts w:hint="eastAsia" w:ascii="黑体" w:hAnsi="宋体" w:eastAsia="黑体" w:cs="宋体"/>
          <w:b/>
          <w:bCs/>
          <w:color w:val="auto"/>
          <w:kern w:val="0"/>
          <w:sz w:val="32"/>
          <w:szCs w:val="32"/>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type="lines" w:linePitch="319" w:charSpace="0"/>
        </w:sectPr>
      </w:pPr>
    </w:p>
    <w:p>
      <w:pPr>
        <w:widowControl/>
        <w:shd w:val="clear" w:color="auto" w:fill="FFFFFF"/>
        <w:spacing w:before="156" w:after="156" w:line="360" w:lineRule="atLeast"/>
        <w:jc w:val="center"/>
        <w:rPr>
          <w:rFonts w:hint="eastAsia" w:ascii="宋体" w:hAnsi="宋体" w:cs="宋体"/>
          <w:color w:val="auto"/>
          <w:kern w:val="0"/>
          <w:sz w:val="24"/>
        </w:rPr>
      </w:pPr>
      <w:r>
        <w:rPr>
          <w:rFonts w:hint="eastAsia" w:ascii="黑体" w:hAnsi="宋体" w:eastAsia="黑体" w:cs="宋体"/>
          <w:b/>
          <w:bCs/>
          <w:color w:val="auto"/>
          <w:kern w:val="0"/>
          <w:sz w:val="32"/>
          <w:szCs w:val="32"/>
        </w:rPr>
        <w:t>目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录</w:t>
      </w:r>
    </w:p>
    <w:p>
      <w:pPr>
        <w:widowControl/>
        <w:shd w:val="clear" w:color="auto" w:fill="FFFFFF"/>
        <w:spacing w:before="156" w:line="480" w:lineRule="atLeast"/>
        <w:ind w:firstLine="1440"/>
        <w:rPr>
          <w:rFonts w:hint="eastAsia"/>
          <w:color w:val="auto"/>
          <w:kern w:val="0"/>
          <w:sz w:val="28"/>
          <w:szCs w:val="28"/>
        </w:rPr>
      </w:pPr>
      <w:r>
        <w:rPr>
          <w:rFonts w:hint="eastAsia" w:ascii="宋体" w:hAnsi="宋体"/>
          <w:color w:val="auto"/>
          <w:kern w:val="0"/>
          <w:sz w:val="24"/>
        </w:rPr>
        <w:t>第一章    竞争性谈判公告</w:t>
      </w:r>
    </w:p>
    <w:p>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第二章    采购需求</w:t>
      </w:r>
    </w:p>
    <w:p>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第三章    </w:t>
      </w:r>
      <w:r>
        <w:rPr>
          <w:rFonts w:hint="eastAsia" w:ascii="宋体" w:hAnsi="宋体"/>
          <w:color w:val="auto"/>
          <w:kern w:val="0"/>
          <w:sz w:val="24"/>
          <w:lang w:eastAsia="zh-CN"/>
        </w:rPr>
        <w:t>供应商</w:t>
      </w:r>
      <w:r>
        <w:rPr>
          <w:rFonts w:hint="eastAsia" w:ascii="宋体" w:hAnsi="宋体"/>
          <w:color w:val="auto"/>
          <w:kern w:val="0"/>
          <w:sz w:val="24"/>
        </w:rPr>
        <w:t>须知</w:t>
      </w:r>
    </w:p>
    <w:p>
      <w:pPr>
        <w:widowControl/>
        <w:shd w:val="clear" w:color="auto" w:fill="FFFFFF"/>
        <w:spacing w:before="156" w:line="480" w:lineRule="atLeast"/>
        <w:ind w:left="1439" w:firstLine="1200"/>
        <w:rPr>
          <w:color w:val="auto"/>
          <w:kern w:val="0"/>
          <w:sz w:val="28"/>
          <w:szCs w:val="28"/>
        </w:rPr>
      </w:pPr>
      <w:r>
        <w:rPr>
          <w:rFonts w:hint="eastAsia" w:ascii="宋体" w:hAnsi="宋体"/>
          <w:color w:val="auto"/>
          <w:kern w:val="0"/>
          <w:sz w:val="24"/>
          <w:lang w:eastAsia="zh-CN"/>
        </w:rPr>
        <w:t>供应商</w:t>
      </w:r>
      <w:r>
        <w:rPr>
          <w:rFonts w:hint="eastAsia" w:ascii="宋体" w:hAnsi="宋体"/>
          <w:color w:val="auto"/>
          <w:kern w:val="0"/>
          <w:sz w:val="24"/>
        </w:rPr>
        <w:t>须知前附表</w:t>
      </w:r>
    </w:p>
    <w:p>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一.说明</w:t>
      </w:r>
    </w:p>
    <w:p>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二.竞争性谈判文件</w:t>
      </w:r>
    </w:p>
    <w:p>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三.响应性文件的编制</w:t>
      </w:r>
    </w:p>
    <w:p>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四.响应性文件的递交</w:t>
      </w:r>
    </w:p>
    <w:p>
      <w:pPr>
        <w:widowControl/>
        <w:shd w:val="clear" w:color="auto" w:fill="FFFFFF"/>
        <w:spacing w:before="156" w:line="480" w:lineRule="atLeast"/>
        <w:ind w:left="2159" w:firstLine="480"/>
        <w:rPr>
          <w:rFonts w:hint="eastAsia" w:ascii="宋体" w:hAnsi="宋体" w:eastAsia="宋体"/>
          <w:color w:val="auto"/>
          <w:kern w:val="0"/>
          <w:sz w:val="24"/>
          <w:lang w:val="en-US" w:eastAsia="zh-CN"/>
        </w:rPr>
      </w:pPr>
      <w:r>
        <w:rPr>
          <w:rFonts w:hint="eastAsia" w:ascii="宋体" w:hAnsi="宋体"/>
          <w:color w:val="auto"/>
          <w:kern w:val="0"/>
          <w:sz w:val="24"/>
        </w:rPr>
        <w:t>五.响应性文件的</w:t>
      </w:r>
      <w:r>
        <w:rPr>
          <w:rFonts w:hint="eastAsia" w:ascii="宋体" w:hAnsi="宋体"/>
          <w:color w:val="auto"/>
          <w:kern w:val="0"/>
          <w:sz w:val="24"/>
          <w:lang w:val="en-US" w:eastAsia="zh-CN"/>
        </w:rPr>
        <w:t>开启</w:t>
      </w:r>
    </w:p>
    <w:p>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lang w:val="en-US" w:eastAsia="zh-CN"/>
        </w:rPr>
        <w:t>六．</w:t>
      </w:r>
      <w:r>
        <w:rPr>
          <w:rFonts w:hint="eastAsia" w:ascii="宋体" w:hAnsi="宋体"/>
          <w:color w:val="auto"/>
          <w:kern w:val="0"/>
          <w:sz w:val="24"/>
        </w:rPr>
        <w:t>谈判</w:t>
      </w:r>
    </w:p>
    <w:p>
      <w:pPr>
        <w:widowControl/>
        <w:shd w:val="clear" w:color="auto" w:fill="FFFFFF"/>
        <w:spacing w:before="156" w:line="480" w:lineRule="atLeast"/>
        <w:ind w:left="2159" w:firstLine="480"/>
        <w:rPr>
          <w:rFonts w:hint="default" w:eastAsia="宋体"/>
          <w:color w:val="auto"/>
          <w:kern w:val="0"/>
          <w:sz w:val="28"/>
          <w:szCs w:val="28"/>
          <w:lang w:val="en-US" w:eastAsia="zh-CN"/>
        </w:rPr>
      </w:pPr>
      <w:r>
        <w:rPr>
          <w:rFonts w:hint="eastAsia" w:ascii="宋体" w:hAnsi="宋体"/>
          <w:color w:val="auto"/>
          <w:kern w:val="0"/>
          <w:sz w:val="24"/>
          <w:lang w:val="en-US" w:eastAsia="zh-CN"/>
        </w:rPr>
        <w:t>七</w:t>
      </w:r>
      <w:r>
        <w:rPr>
          <w:rFonts w:hint="eastAsia" w:ascii="宋体" w:hAnsi="宋体"/>
          <w:color w:val="auto"/>
          <w:kern w:val="0"/>
          <w:sz w:val="24"/>
        </w:rPr>
        <w:t>.确定成交</w:t>
      </w:r>
      <w:r>
        <w:rPr>
          <w:rFonts w:hint="eastAsia" w:ascii="宋体" w:hAnsi="宋体"/>
          <w:color w:val="auto"/>
          <w:kern w:val="0"/>
          <w:sz w:val="24"/>
          <w:lang w:eastAsia="zh-CN"/>
        </w:rPr>
        <w:t>供应商</w:t>
      </w:r>
      <w:r>
        <w:rPr>
          <w:rFonts w:hint="eastAsia" w:ascii="宋体" w:hAnsi="宋体"/>
          <w:color w:val="auto"/>
          <w:kern w:val="0"/>
          <w:sz w:val="24"/>
          <w:lang w:val="en-US" w:eastAsia="zh-CN"/>
        </w:rPr>
        <w:t xml:space="preserve">     </w:t>
      </w:r>
    </w:p>
    <w:p>
      <w:pPr>
        <w:widowControl/>
        <w:shd w:val="clear" w:color="auto" w:fill="FFFFFF"/>
        <w:spacing w:before="156" w:line="480" w:lineRule="atLeast"/>
        <w:ind w:firstLine="2640"/>
        <w:rPr>
          <w:color w:val="auto"/>
          <w:kern w:val="0"/>
          <w:sz w:val="28"/>
          <w:szCs w:val="28"/>
        </w:rPr>
      </w:pPr>
      <w:r>
        <w:rPr>
          <w:rFonts w:hint="eastAsia" w:ascii="宋体" w:hAnsi="宋体"/>
          <w:color w:val="auto"/>
          <w:kern w:val="0"/>
          <w:sz w:val="24"/>
          <w:lang w:val="en-US" w:eastAsia="zh-CN"/>
        </w:rPr>
        <w:t>八</w:t>
      </w:r>
      <w:r>
        <w:rPr>
          <w:rFonts w:hint="eastAsia" w:ascii="宋体" w:hAnsi="宋体"/>
          <w:color w:val="auto"/>
          <w:kern w:val="0"/>
          <w:sz w:val="24"/>
        </w:rPr>
        <w:t>.合同授予</w:t>
      </w:r>
    </w:p>
    <w:p>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第四章   政府采购合同主要条款</w:t>
      </w:r>
    </w:p>
    <w:p>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第五章   响应性文件格式</w:t>
      </w: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left="3534" w:hanging="3534" w:hangingChars="1100"/>
        <w:jc w:val="center"/>
        <w:rPr>
          <w:rFonts w:hint="eastAsia" w:ascii="黑体" w:eastAsia="黑体"/>
          <w:b/>
          <w:bCs/>
          <w:color w:val="auto"/>
          <w:kern w:val="0"/>
          <w:sz w:val="32"/>
          <w:szCs w:val="32"/>
        </w:rPr>
      </w:pPr>
      <w:r>
        <w:rPr>
          <w:rFonts w:hint="eastAsia" w:ascii="黑体" w:eastAsia="黑体"/>
          <w:b/>
          <w:bCs/>
          <w:color w:val="auto"/>
          <w:kern w:val="0"/>
          <w:sz w:val="32"/>
          <w:szCs w:val="32"/>
          <w:lang w:val="en-US" w:eastAsia="zh-CN"/>
        </w:rPr>
        <w:t xml:space="preserve">第一章 </w:t>
      </w:r>
      <w:r>
        <w:rPr>
          <w:rFonts w:hint="eastAsia" w:ascii="黑体" w:eastAsia="黑体"/>
          <w:b/>
          <w:bCs/>
          <w:color w:val="auto"/>
          <w:kern w:val="0"/>
          <w:sz w:val="32"/>
          <w:szCs w:val="32"/>
        </w:rPr>
        <w:t>竞争性谈判公告</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8820" w:type="dxa"/>
            <w:noWrap w:val="0"/>
            <w:vAlign w:val="top"/>
          </w:tcPr>
          <w:p>
            <w:pPr>
              <w:widowControl/>
              <w:shd w:val="clear" w:color="auto" w:fill="auto"/>
              <w:spacing w:before="161" w:beforeLines="0" w:after="161" w:afterLines="0" w:line="480" w:lineRule="atLeast"/>
              <w:jc w:val="both"/>
              <w:rPr>
                <w:rFonts w:hint="eastAsia" w:ascii="宋体" w:hAnsi="宋体" w:cs="宋体"/>
                <w:color w:val="auto"/>
                <w:kern w:val="0"/>
                <w:sz w:val="24"/>
                <w:vertAlign w:val="baseline"/>
              </w:rPr>
            </w:pPr>
            <w:bookmarkStart w:id="0" w:name="_Toc28359089"/>
            <w:bookmarkStart w:id="1" w:name="_Toc28359012"/>
            <w:bookmarkStart w:id="2" w:name="_Toc35393629"/>
            <w:bookmarkStart w:id="3" w:name="_Toc35393798"/>
            <w:r>
              <w:rPr>
                <w:rFonts w:hint="eastAsia" w:ascii="宋体" w:hAnsi="宋体" w:eastAsia="宋体" w:cs="宋体"/>
                <w:b w:val="0"/>
                <w:color w:val="auto"/>
                <w:sz w:val="24"/>
                <w:szCs w:val="24"/>
              </w:rPr>
              <w:t>项</w:t>
            </w:r>
            <w:r>
              <w:rPr>
                <w:rFonts w:hint="eastAsia" w:ascii="宋体" w:hAnsi="宋体" w:eastAsia="宋体" w:cs="宋体"/>
                <w:b w:val="0"/>
                <w:color w:val="auto"/>
                <w:kern w:val="2"/>
                <w:sz w:val="24"/>
                <w:szCs w:val="24"/>
                <w:lang w:val="en-US" w:eastAsia="zh-CN" w:bidi="ar-SA"/>
              </w:rPr>
              <w:t>目</w:t>
            </w:r>
            <w:r>
              <w:rPr>
                <w:rFonts w:hint="eastAsia" w:ascii="宋体" w:hAnsi="宋体" w:eastAsia="宋体" w:cs="宋体"/>
                <w:b w:val="0"/>
                <w:color w:val="auto"/>
                <w:sz w:val="24"/>
                <w:szCs w:val="24"/>
                <w:lang w:val="en-US" w:eastAsia="zh-CN"/>
              </w:rPr>
              <w:t>概况:</w:t>
            </w:r>
            <w:r>
              <w:rPr>
                <w:rFonts w:hint="eastAsia" w:ascii="宋体" w:hAnsi="宋体" w:cs="宋体"/>
                <w:b w:val="0"/>
                <w:color w:val="auto"/>
                <w:sz w:val="24"/>
                <w:szCs w:val="24"/>
                <w:lang w:val="en-US" w:eastAsia="zh-CN"/>
              </w:rPr>
              <w:t>正阳县王勿桥乡人民政府2024年王勿桥乡新丰村特色种植基地项目</w:t>
            </w:r>
            <w:r>
              <w:rPr>
                <w:rFonts w:hint="eastAsia" w:ascii="宋体" w:hAnsi="宋体" w:eastAsia="宋体" w:cs="宋体"/>
                <w:b w:val="0"/>
                <w:color w:val="auto"/>
                <w:sz w:val="24"/>
                <w:szCs w:val="24"/>
              </w:rPr>
              <w:t>的</w:t>
            </w:r>
            <w:r>
              <w:rPr>
                <w:rFonts w:hint="eastAsia" w:ascii="宋体" w:hAnsi="宋体" w:cs="宋体"/>
                <w:color w:val="auto"/>
                <w:sz w:val="24"/>
              </w:rPr>
              <w:t>潜在供应商应在驻马店市公共资源电子交易平台获取谈判文件，并于202</w:t>
            </w:r>
            <w:r>
              <w:rPr>
                <w:rFonts w:hint="eastAsia" w:ascii="宋体" w:hAnsi="宋体" w:cs="宋体"/>
                <w:color w:val="auto"/>
                <w:sz w:val="24"/>
                <w:lang w:val="en-US" w:eastAsia="zh-CN"/>
              </w:rPr>
              <w:t>4</w:t>
            </w:r>
            <w:r>
              <w:rPr>
                <w:rFonts w:hint="eastAsia" w:ascii="宋体" w:hAnsi="宋体" w:cs="宋体"/>
                <w:color w:val="auto"/>
                <w:sz w:val="24"/>
              </w:rPr>
              <w:t>年</w:t>
            </w:r>
            <w:r>
              <w:rPr>
                <w:rFonts w:hint="eastAsia" w:ascii="宋体" w:hAnsi="宋体" w:cs="宋体"/>
                <w:color w:val="auto"/>
                <w:sz w:val="24"/>
                <w:lang w:val="en-US" w:eastAsia="zh-CN"/>
              </w:rPr>
              <w:t>6</w:t>
            </w:r>
            <w:r>
              <w:rPr>
                <w:rFonts w:hint="eastAsia" w:ascii="宋体" w:hAnsi="宋体" w:cs="宋体"/>
                <w:color w:val="auto"/>
                <w:sz w:val="24"/>
              </w:rPr>
              <w:t>月</w:t>
            </w:r>
            <w:r>
              <w:rPr>
                <w:rFonts w:hint="eastAsia" w:ascii="宋体" w:hAnsi="宋体" w:cs="宋体"/>
                <w:color w:val="auto"/>
                <w:sz w:val="24"/>
                <w:lang w:val="en-US" w:eastAsia="zh-CN"/>
              </w:rPr>
              <w:t>13</w:t>
            </w:r>
            <w:r>
              <w:rPr>
                <w:rFonts w:hint="eastAsia" w:ascii="宋体" w:hAnsi="宋体" w:cs="宋体"/>
                <w:color w:val="auto"/>
                <w:sz w:val="24"/>
              </w:rPr>
              <w:t>日0</w:t>
            </w:r>
            <w:r>
              <w:rPr>
                <w:rFonts w:hint="eastAsia" w:ascii="宋体" w:hAnsi="宋体" w:cs="宋体"/>
                <w:color w:val="auto"/>
                <w:sz w:val="24"/>
                <w:lang w:val="en-US" w:eastAsia="zh-CN"/>
              </w:rPr>
              <w:t>9</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分（北京时间）前递交响应性文件。</w:t>
            </w:r>
          </w:p>
        </w:tc>
      </w:tr>
    </w:tbl>
    <w:p>
      <w:pPr>
        <w:pStyle w:val="2"/>
        <w:keepLines w:val="0"/>
        <w:pageBreakBefore w:val="0"/>
        <w:numPr>
          <w:ilvl w:val="0"/>
          <w:numId w:val="2"/>
        </w:numPr>
        <w:kinsoku/>
        <w:wordWrap/>
        <w:overflowPunct/>
        <w:topLinePunct w:val="0"/>
        <w:autoSpaceDE/>
        <w:autoSpaceDN/>
        <w:bidi w:val="0"/>
        <w:adjustRightInd/>
        <w:snapToGrid/>
        <w:spacing w:line="240" w:lineRule="atLeast"/>
        <w:textAlignment w:val="auto"/>
        <w:rPr>
          <w:rFonts w:hint="eastAsia" w:ascii="宋体" w:hAnsi="宋体" w:eastAsia="宋体" w:cs="宋体"/>
          <w:b/>
          <w:bCs w:val="0"/>
          <w:color w:val="auto"/>
          <w:sz w:val="24"/>
          <w:szCs w:val="24"/>
          <w:shd w:val="clear" w:color="auto" w:fill="auto"/>
        </w:rPr>
      </w:pPr>
      <w:r>
        <w:rPr>
          <w:rFonts w:hint="eastAsia" w:ascii="宋体" w:hAnsi="宋体" w:eastAsia="宋体" w:cs="宋体"/>
          <w:b/>
          <w:bCs w:val="0"/>
          <w:color w:val="auto"/>
          <w:sz w:val="24"/>
          <w:szCs w:val="24"/>
          <w:shd w:val="clear" w:color="auto" w:fill="auto"/>
        </w:rPr>
        <w:t>项目基本情况</w:t>
      </w:r>
      <w:bookmarkEnd w:id="0"/>
      <w:bookmarkEnd w:id="1"/>
      <w:bookmarkEnd w:id="2"/>
      <w:bookmarkEnd w:id="3"/>
    </w:p>
    <w:p>
      <w:pPr>
        <w:pStyle w:val="2"/>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1、</w:t>
      </w:r>
      <w:r>
        <w:rPr>
          <w:rFonts w:hint="eastAsia" w:ascii="宋体" w:hAnsi="宋体" w:eastAsia="宋体" w:cs="宋体"/>
          <w:b w:val="0"/>
          <w:bCs w:val="0"/>
          <w:color w:val="auto"/>
          <w:kern w:val="0"/>
          <w:sz w:val="24"/>
          <w:szCs w:val="24"/>
          <w:shd w:val="clear" w:color="auto" w:fill="auto"/>
          <w:lang w:eastAsia="zh-CN"/>
        </w:rPr>
        <w:t>项目编号：正政竞谈【2024】090号；</w:t>
      </w:r>
    </w:p>
    <w:p>
      <w:pPr>
        <w:pStyle w:val="2"/>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2、</w:t>
      </w:r>
      <w:r>
        <w:rPr>
          <w:rFonts w:hint="eastAsia" w:ascii="宋体" w:hAnsi="宋体" w:eastAsia="宋体" w:cs="宋体"/>
          <w:b w:val="0"/>
          <w:bCs w:val="0"/>
          <w:color w:val="auto"/>
          <w:kern w:val="0"/>
          <w:sz w:val="24"/>
          <w:szCs w:val="24"/>
          <w:shd w:val="clear" w:color="auto" w:fill="auto"/>
          <w:lang w:eastAsia="zh-CN"/>
        </w:rPr>
        <w:t>项目名称：</w:t>
      </w:r>
      <w:r>
        <w:rPr>
          <w:rFonts w:hint="eastAsia" w:ascii="宋体" w:hAnsi="宋体" w:eastAsia="宋体" w:cs="宋体"/>
          <w:b w:val="0"/>
          <w:color w:val="auto"/>
          <w:sz w:val="24"/>
          <w:szCs w:val="24"/>
          <w:lang w:val="en-US" w:eastAsia="zh-CN"/>
        </w:rPr>
        <w:t>正阳县王勿桥乡人民政府2024年王勿桥乡新丰村特色种植基地项目</w:t>
      </w:r>
      <w:r>
        <w:rPr>
          <w:rFonts w:hint="eastAsia" w:ascii="宋体" w:hAnsi="宋体" w:eastAsia="宋体" w:cs="宋体"/>
          <w:b w:val="0"/>
          <w:bCs w:val="0"/>
          <w:color w:val="auto"/>
          <w:kern w:val="0"/>
          <w:sz w:val="24"/>
          <w:szCs w:val="24"/>
          <w:shd w:val="clear" w:color="auto" w:fill="auto"/>
          <w:lang w:eastAsia="zh-CN"/>
        </w:rPr>
        <w:t>；</w:t>
      </w:r>
    </w:p>
    <w:p>
      <w:pPr>
        <w:pStyle w:val="2"/>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3、</w:t>
      </w:r>
      <w:r>
        <w:rPr>
          <w:rFonts w:hint="eastAsia" w:ascii="宋体" w:hAnsi="宋体" w:eastAsia="宋体" w:cs="宋体"/>
          <w:b w:val="0"/>
          <w:bCs w:val="0"/>
          <w:color w:val="auto"/>
          <w:kern w:val="0"/>
          <w:sz w:val="24"/>
          <w:szCs w:val="24"/>
          <w:shd w:val="clear" w:color="auto" w:fill="auto"/>
          <w:lang w:eastAsia="zh-CN"/>
        </w:rPr>
        <w:t>采购方式：竞争性谈判；</w:t>
      </w:r>
    </w:p>
    <w:p>
      <w:pPr>
        <w:pStyle w:val="2"/>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4、</w:t>
      </w:r>
      <w:r>
        <w:rPr>
          <w:rFonts w:hint="eastAsia" w:ascii="宋体" w:hAnsi="宋体" w:eastAsia="宋体" w:cs="宋体"/>
          <w:b w:val="0"/>
          <w:bCs w:val="0"/>
          <w:color w:val="auto"/>
          <w:kern w:val="0"/>
          <w:sz w:val="24"/>
          <w:szCs w:val="24"/>
          <w:shd w:val="clear" w:color="auto" w:fill="auto"/>
          <w:lang w:eastAsia="zh-CN"/>
        </w:rPr>
        <w:t>预算金额：</w:t>
      </w:r>
      <w:r>
        <w:rPr>
          <w:rFonts w:hint="eastAsia" w:ascii="宋体" w:hAnsi="宋体" w:eastAsia="宋体" w:cs="宋体"/>
          <w:b w:val="0"/>
          <w:bCs w:val="0"/>
          <w:color w:val="auto"/>
          <w:kern w:val="0"/>
          <w:sz w:val="24"/>
          <w:szCs w:val="24"/>
          <w:shd w:val="clear" w:color="auto" w:fill="auto"/>
          <w:lang w:val="en-US" w:eastAsia="zh-CN"/>
        </w:rPr>
        <w:t>2980848.45元</w:t>
      </w:r>
    </w:p>
    <w:p>
      <w:pPr>
        <w:rPr>
          <w:rFonts w:hint="default"/>
          <w:lang w:val="en-US" w:eastAsia="zh-CN"/>
        </w:rPr>
      </w:pPr>
      <w:r>
        <w:rPr>
          <w:rFonts w:hint="eastAsia" w:ascii="宋体" w:hAnsi="宋体" w:cs="宋体"/>
          <w:b w:val="0"/>
          <w:bCs w:val="0"/>
          <w:color w:val="auto"/>
          <w:kern w:val="0"/>
          <w:sz w:val="24"/>
          <w:szCs w:val="24"/>
          <w:shd w:val="clear" w:color="auto" w:fill="auto"/>
          <w:lang w:val="en-US" w:eastAsia="zh-CN"/>
        </w:rPr>
        <w:t xml:space="preserve">   最高限价：2980848.45元</w:t>
      </w:r>
    </w:p>
    <w:tbl>
      <w:tblPr>
        <w:tblStyle w:val="12"/>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555"/>
        <w:gridCol w:w="2220"/>
        <w:gridCol w:w="1590"/>
        <w:gridCol w:w="1530"/>
        <w:gridCol w:w="1439"/>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24"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序号</w:t>
            </w:r>
          </w:p>
        </w:tc>
        <w:tc>
          <w:tcPr>
            <w:tcW w:w="555"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包号</w:t>
            </w:r>
          </w:p>
        </w:tc>
        <w:tc>
          <w:tcPr>
            <w:tcW w:w="2220"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包名称</w:t>
            </w:r>
          </w:p>
        </w:tc>
        <w:tc>
          <w:tcPr>
            <w:tcW w:w="1590"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包预算（元）</w:t>
            </w:r>
          </w:p>
        </w:tc>
        <w:tc>
          <w:tcPr>
            <w:tcW w:w="1530"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包最高限价（元）</w:t>
            </w:r>
          </w:p>
        </w:tc>
        <w:tc>
          <w:tcPr>
            <w:tcW w:w="1439"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eastAsia="宋体" w:cs="宋体"/>
                <w:b w:val="0"/>
                <w:bCs w:val="0"/>
                <w:color w:val="auto"/>
                <w:kern w:val="0"/>
                <w:sz w:val="24"/>
                <w:szCs w:val="24"/>
                <w:shd w:val="clear" w:color="auto" w:fill="auto"/>
                <w:lang w:val="en-US" w:eastAsia="zh-CN"/>
              </w:rPr>
              <w:t>是否专门面向中小企业</w:t>
            </w:r>
          </w:p>
        </w:tc>
        <w:tc>
          <w:tcPr>
            <w:tcW w:w="1582"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24"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1</w:t>
            </w:r>
          </w:p>
        </w:tc>
        <w:tc>
          <w:tcPr>
            <w:tcW w:w="555"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w:t>
            </w:r>
          </w:p>
        </w:tc>
        <w:tc>
          <w:tcPr>
            <w:tcW w:w="2220"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正阳县王勿桥乡人民政府2024年王勿桥乡新丰村特色种植基地项目</w:t>
            </w:r>
          </w:p>
        </w:tc>
        <w:tc>
          <w:tcPr>
            <w:tcW w:w="1590"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bCs w:val="0"/>
                <w:color w:val="auto"/>
                <w:kern w:val="0"/>
                <w:sz w:val="24"/>
                <w:szCs w:val="24"/>
                <w:shd w:val="clear" w:color="auto" w:fill="auto"/>
                <w:lang w:val="en-US" w:eastAsia="zh-CN"/>
              </w:rPr>
              <w:t>2980848.45</w:t>
            </w:r>
          </w:p>
        </w:tc>
        <w:tc>
          <w:tcPr>
            <w:tcW w:w="1530"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bCs w:val="0"/>
                <w:color w:val="auto"/>
                <w:kern w:val="0"/>
                <w:sz w:val="24"/>
                <w:szCs w:val="24"/>
                <w:shd w:val="clear" w:color="auto" w:fill="auto"/>
                <w:lang w:val="en-US" w:eastAsia="zh-CN"/>
              </w:rPr>
              <w:t>2980848.45</w:t>
            </w:r>
          </w:p>
        </w:tc>
        <w:tc>
          <w:tcPr>
            <w:tcW w:w="1439"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是</w:t>
            </w:r>
          </w:p>
        </w:tc>
        <w:tc>
          <w:tcPr>
            <w:tcW w:w="1582" w:type="dxa"/>
            <w:noWrap w:val="0"/>
            <w:vAlign w:val="top"/>
          </w:tcPr>
          <w:p>
            <w:pPr>
              <w:pStyle w:val="2"/>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2980848.45</w:t>
            </w:r>
          </w:p>
        </w:tc>
      </w:tr>
    </w:tbl>
    <w:p>
      <w:pPr>
        <w:pStyle w:val="9"/>
        <w:keepNext w:val="0"/>
        <w:keepLines w:val="0"/>
        <w:widowControl/>
        <w:suppressLineNumbers w:val="0"/>
        <w:spacing w:before="0" w:beforeAutospacing="0" w:after="0" w:afterAutospacing="0" w:line="400" w:lineRule="atLeast"/>
        <w:ind w:right="0" w:firstLine="240" w:firstLineChars="100"/>
        <w:jc w:val="left"/>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5、采购需求：</w:t>
      </w:r>
      <w:r>
        <w:rPr>
          <w:rFonts w:hint="eastAsia" w:cs="宋体"/>
          <w:b w:val="0"/>
          <w:color w:val="auto"/>
          <w:sz w:val="24"/>
          <w:szCs w:val="24"/>
          <w:lang w:val="en-US" w:eastAsia="zh-CN"/>
        </w:rPr>
        <w:t>2024年王勿桥乡新丰村特色种植基地项目</w:t>
      </w:r>
      <w:r>
        <w:rPr>
          <w:rFonts w:hint="eastAsia" w:ascii="宋体" w:hAnsi="宋体" w:eastAsia="宋体" w:cs="宋体"/>
          <w:b w:val="0"/>
          <w:color w:val="auto"/>
          <w:sz w:val="24"/>
          <w:szCs w:val="24"/>
          <w:lang w:val="en-US" w:eastAsia="zh-CN"/>
        </w:rPr>
        <w:t xml:space="preserve">，详见采购文件第二章采购需求 </w:t>
      </w:r>
    </w:p>
    <w:p>
      <w:pPr>
        <w:pStyle w:val="9"/>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6、合同履行期限：合同签订后30日内；</w:t>
      </w:r>
    </w:p>
    <w:p>
      <w:pPr>
        <w:pStyle w:val="9"/>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7、本项目是否接受联合体投标：否；</w:t>
      </w:r>
    </w:p>
    <w:p>
      <w:pPr>
        <w:pStyle w:val="9"/>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 xml:space="preserve">8、是否接受进口产品：否。  </w:t>
      </w:r>
    </w:p>
    <w:p>
      <w:pPr>
        <w:pStyle w:val="9"/>
        <w:keepNext w:val="0"/>
        <w:keepLines w:val="0"/>
        <w:widowControl/>
        <w:suppressLineNumbers w:val="0"/>
        <w:spacing w:before="0" w:beforeAutospacing="0" w:after="0" w:afterAutospacing="0" w:line="400" w:lineRule="atLeast"/>
        <w:ind w:right="0" w:firstLine="240" w:firstLineChars="100"/>
        <w:jc w:val="left"/>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9、是否专门面向中小企业：是</w:t>
      </w:r>
    </w:p>
    <w:p>
      <w:pPr>
        <w:pStyle w:val="2"/>
        <w:keepLines w:val="0"/>
        <w:pageBreakBefore w:val="0"/>
        <w:numPr>
          <w:ilvl w:val="0"/>
          <w:numId w:val="0"/>
        </w:numPr>
        <w:kinsoku/>
        <w:wordWrap/>
        <w:overflowPunct/>
        <w:topLinePunct w:val="0"/>
        <w:autoSpaceDE/>
        <w:autoSpaceDN/>
        <w:bidi w:val="0"/>
        <w:adjustRightInd/>
        <w:snapToGrid/>
        <w:spacing w:line="240" w:lineRule="atLeast"/>
        <w:ind w:leftChars="0"/>
        <w:textAlignment w:val="auto"/>
        <w:rPr>
          <w:rFonts w:hint="eastAsia" w:ascii="宋体" w:hAnsi="宋体" w:eastAsia="宋体" w:cs="宋体"/>
          <w:b w:val="0"/>
          <w:color w:val="auto"/>
          <w:sz w:val="24"/>
          <w:szCs w:val="24"/>
          <w:shd w:val="clear" w:color="auto" w:fill="auto"/>
        </w:rPr>
      </w:pPr>
      <w:bookmarkStart w:id="4" w:name="_Toc35393799"/>
      <w:bookmarkStart w:id="5" w:name="_Toc35393630"/>
      <w:bookmarkStart w:id="6" w:name="_Toc28359013"/>
      <w:bookmarkStart w:id="7" w:name="_Toc28359090"/>
      <w:bookmarkStart w:id="8" w:name="_Toc28359014"/>
      <w:bookmarkStart w:id="9" w:name="_Toc28359091"/>
      <w:r>
        <w:rPr>
          <w:rFonts w:hint="eastAsia" w:ascii="宋体" w:hAnsi="宋体" w:eastAsia="宋体" w:cs="宋体"/>
          <w:b/>
          <w:bCs w:val="0"/>
          <w:color w:val="auto"/>
          <w:sz w:val="24"/>
          <w:szCs w:val="24"/>
          <w:shd w:val="clear" w:color="auto" w:fill="auto"/>
        </w:rPr>
        <w:t>二、</w:t>
      </w:r>
      <w:r>
        <w:rPr>
          <w:rFonts w:hint="eastAsia" w:ascii="宋体" w:hAnsi="宋体" w:eastAsia="宋体" w:cs="宋体"/>
          <w:b/>
          <w:bCs w:val="0"/>
          <w:color w:val="auto"/>
          <w:sz w:val="24"/>
          <w:szCs w:val="24"/>
          <w:shd w:val="clear" w:color="auto" w:fill="auto"/>
          <w:lang w:eastAsia="zh-CN"/>
        </w:rPr>
        <w:t>供应商的</w:t>
      </w:r>
      <w:r>
        <w:rPr>
          <w:rFonts w:hint="eastAsia" w:ascii="宋体" w:hAnsi="宋体" w:eastAsia="宋体" w:cs="宋体"/>
          <w:b/>
          <w:bCs w:val="0"/>
          <w:color w:val="auto"/>
          <w:sz w:val="24"/>
          <w:szCs w:val="24"/>
          <w:shd w:val="clear" w:color="auto" w:fill="auto"/>
        </w:rPr>
        <w:t>资格要求</w:t>
      </w:r>
      <w:r>
        <w:rPr>
          <w:rFonts w:hint="eastAsia" w:ascii="宋体" w:hAnsi="宋体" w:eastAsia="宋体" w:cs="宋体"/>
          <w:b w:val="0"/>
          <w:color w:val="auto"/>
          <w:sz w:val="24"/>
          <w:szCs w:val="24"/>
          <w:shd w:val="clear" w:color="auto" w:fill="auto"/>
        </w:rPr>
        <w:t>：</w:t>
      </w:r>
      <w:bookmarkEnd w:id="4"/>
      <w:bookmarkEnd w:id="5"/>
      <w:bookmarkEnd w:id="6"/>
      <w:bookmarkEnd w:id="7"/>
    </w:p>
    <w:bookmarkEnd w:id="8"/>
    <w:bookmarkEnd w:id="9"/>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right="0" w:firstLine="240" w:firstLineChars="100"/>
        <w:jc w:val="left"/>
        <w:textAlignment w:val="auto"/>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1、满足《中华人民共和国政府采购法》第二十二条规定；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2"/>
          <w:sz w:val="24"/>
          <w:szCs w:val="24"/>
          <w:shd w:val="clear" w:color="auto" w:fill="FFFFFF"/>
          <w:lang w:val="en-US" w:eastAsia="zh-CN" w:bidi="ar"/>
        </w:rPr>
        <w:t>2、</w:t>
      </w:r>
      <w:r>
        <w:rPr>
          <w:rFonts w:hint="eastAsia" w:ascii="宋体" w:hAnsi="宋体" w:eastAsia="宋体" w:cs="宋体"/>
          <w:color w:val="auto"/>
          <w:kern w:val="0"/>
          <w:sz w:val="24"/>
          <w:szCs w:val="24"/>
          <w:shd w:val="clear" w:color="auto" w:fill="FFFFFF"/>
          <w:lang w:val="en-US" w:eastAsia="zh-CN" w:bidi="ar"/>
        </w:rPr>
        <w:t>落实政府采购政策需满足的资格要求：《政府采购促进中小企业发展管理办法》(财库〔2020〕46号)、关于印发中小企业划型标准规定的通知(工信部联企业【2011】300号)、《关于增进残疾人就业政府采购政策的通知》(财库【2017】141号)、</w:t>
      </w:r>
      <w:r>
        <w:rPr>
          <w:rFonts w:hint="eastAsia" w:ascii="宋体" w:hAnsi="宋体" w:eastAsia="宋体" w:cs="Times New Roman"/>
          <w:color w:val="auto"/>
          <w:kern w:val="0"/>
          <w:sz w:val="24"/>
        </w:rPr>
        <w:t>《政府采购支持监狱企业发展有关问题的通知》（财库〔2014〕68号）</w:t>
      </w:r>
      <w:r>
        <w:rPr>
          <w:rFonts w:hint="eastAsia" w:ascii="宋体" w:hAnsi="宋体" w:eastAsia="宋体" w:cs="Times New Roman"/>
          <w:color w:val="auto"/>
          <w:kern w:val="0"/>
          <w:sz w:val="24"/>
          <w:lang w:eastAsia="zh-CN"/>
        </w:rPr>
        <w:t>、</w:t>
      </w:r>
      <w:r>
        <w:rPr>
          <w:rFonts w:hint="eastAsia" w:ascii="宋体" w:hAnsi="宋体" w:eastAsia="宋体" w:cs="宋体"/>
          <w:color w:val="auto"/>
          <w:kern w:val="0"/>
          <w:sz w:val="24"/>
          <w:szCs w:val="24"/>
          <w:shd w:val="clear" w:color="auto" w:fill="FFFFFF"/>
          <w:lang w:val="en-US" w:eastAsia="zh-CN" w:bidi="ar"/>
        </w:rPr>
        <w:t>《关于进一步加大政府采购支持中小企业力度的通知》（财库〔2022〕19号）等；</w:t>
      </w:r>
    </w:p>
    <w:p>
      <w:pPr>
        <w:keepNext w:val="0"/>
        <w:keepLines w:val="0"/>
        <w:widowControl/>
        <w:suppressLineNumbers w:val="0"/>
        <w:spacing w:before="0" w:beforeAutospacing="0" w:after="0" w:afterAutospacing="0" w:line="360" w:lineRule="auto"/>
        <w:ind w:right="0" w:firstLine="240" w:firstLineChars="100"/>
        <w:jc w:val="left"/>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3、本项目的特定资格要求：</w:t>
      </w:r>
    </w:p>
    <w:p>
      <w:pPr>
        <w:pStyle w:val="9"/>
        <w:keepNext w:val="0"/>
        <w:keepLines w:val="0"/>
        <w:widowControl/>
        <w:suppressLineNumbers w:val="0"/>
        <w:spacing w:before="0" w:beforeAutospacing="0" w:after="0" w:afterAutospacing="0" w:line="360" w:lineRule="auto"/>
        <w:ind w:left="0" w:right="0" w:firstLine="420"/>
        <w:jc w:val="both"/>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0"/>
          <w:sz w:val="24"/>
          <w:szCs w:val="24"/>
          <w:shd w:val="clear" w:color="auto" w:fill="FFFFFF"/>
          <w:lang w:val="en-US" w:eastAsia="zh-CN" w:bidi="ar"/>
        </w:rPr>
        <w:t>供应商须具有建设主管部门核发的</w:t>
      </w:r>
      <w:r>
        <w:rPr>
          <w:rFonts w:hint="eastAsia" w:cs="宋体"/>
          <w:color w:val="auto"/>
          <w:kern w:val="0"/>
          <w:sz w:val="24"/>
          <w:szCs w:val="24"/>
          <w:shd w:val="clear" w:color="auto" w:fill="FFFFFF"/>
          <w:lang w:val="en-US" w:eastAsia="zh-CN" w:bidi="ar"/>
        </w:rPr>
        <w:t>建筑</w:t>
      </w:r>
      <w:r>
        <w:rPr>
          <w:rFonts w:hint="eastAsia" w:ascii="宋体" w:hAnsi="宋体" w:eastAsia="宋体" w:cs="宋体"/>
          <w:color w:val="auto"/>
          <w:kern w:val="0"/>
          <w:sz w:val="24"/>
          <w:szCs w:val="24"/>
          <w:shd w:val="clear" w:color="auto" w:fill="FFFFFF"/>
          <w:lang w:val="en-US" w:eastAsia="zh-CN" w:bidi="ar"/>
        </w:rPr>
        <w:t>工程施工总承包叁级</w:t>
      </w:r>
      <w:r>
        <w:rPr>
          <w:rFonts w:hint="eastAsia" w:cs="宋体"/>
          <w:color w:val="auto"/>
          <w:kern w:val="0"/>
          <w:sz w:val="24"/>
          <w:szCs w:val="24"/>
          <w:shd w:val="clear" w:color="auto" w:fill="FFFFFF"/>
          <w:lang w:val="en-US" w:eastAsia="zh-CN" w:bidi="ar"/>
        </w:rPr>
        <w:t>及</w:t>
      </w:r>
      <w:r>
        <w:rPr>
          <w:rFonts w:hint="eastAsia" w:ascii="宋体" w:hAnsi="宋体" w:eastAsia="宋体" w:cs="宋体"/>
          <w:color w:val="auto"/>
          <w:kern w:val="0"/>
          <w:sz w:val="24"/>
          <w:szCs w:val="24"/>
          <w:shd w:val="clear" w:color="auto" w:fill="FFFFFF"/>
          <w:lang w:val="en-US" w:eastAsia="zh-CN" w:bidi="ar"/>
        </w:rPr>
        <w:t>以上资质，且具有有效的安全生产许可证。拟任项目经理须具有有效的</w:t>
      </w:r>
      <w:r>
        <w:rPr>
          <w:rFonts w:hint="eastAsia" w:cs="宋体"/>
          <w:color w:val="auto"/>
          <w:kern w:val="0"/>
          <w:sz w:val="24"/>
          <w:szCs w:val="24"/>
          <w:shd w:val="clear" w:color="auto" w:fill="FFFFFF"/>
          <w:lang w:val="en-US" w:eastAsia="zh-CN" w:bidi="ar"/>
        </w:rPr>
        <w:t>建筑</w:t>
      </w:r>
      <w:r>
        <w:rPr>
          <w:rFonts w:hint="eastAsia" w:ascii="宋体" w:hAnsi="宋体" w:eastAsia="宋体" w:cs="宋体"/>
          <w:color w:val="auto"/>
          <w:kern w:val="0"/>
          <w:sz w:val="24"/>
          <w:szCs w:val="24"/>
          <w:shd w:val="clear" w:color="auto" w:fill="FFFFFF"/>
          <w:lang w:val="en-US" w:eastAsia="zh-CN" w:bidi="ar"/>
        </w:rPr>
        <w:t>工程专业贰级及以上注册建造师资格（不含临时），具备有效的安全生产考核合格证，提供项目经理无在建承诺书、劳动合同及近三个月社保个人权益记录单；拟任本项目技术负责人具有相关专业中级或以上工程技术职称，提供技术负责人无在建承诺书、劳动合同及近三个月社保个人权益记录单。</w:t>
      </w:r>
    </w:p>
    <w:p>
      <w:pPr>
        <w:pStyle w:val="9"/>
        <w:widowControl/>
        <w:shd w:val="clear" w:color="auto" w:fill="FFFFFF"/>
        <w:spacing w:before="0" w:beforeAutospacing="0" w:after="0" w:afterAutospacing="0" w:line="460" w:lineRule="atLeast"/>
        <w:jc w:val="both"/>
        <w:rPr>
          <w:rFonts w:hint="eastAsia" w:cs="宋体"/>
          <w:b/>
          <w:bCs/>
          <w:color w:val="auto"/>
          <w:shd w:val="clear" w:color="auto" w:fill="FFFFFF"/>
          <w:lang w:eastAsia="zh-CN"/>
        </w:rPr>
      </w:pPr>
      <w:r>
        <w:rPr>
          <w:rFonts w:hint="eastAsia" w:cs="宋体"/>
          <w:b/>
          <w:bCs/>
          <w:color w:val="auto"/>
          <w:lang w:eastAsia="zh-CN"/>
        </w:rPr>
        <w:t>三</w:t>
      </w:r>
      <w:r>
        <w:rPr>
          <w:rFonts w:hint="eastAsia" w:ascii="宋体" w:hAnsi="宋体" w:cs="宋体"/>
          <w:b/>
          <w:bCs/>
          <w:color w:val="auto"/>
        </w:rPr>
        <w:t>.</w:t>
      </w:r>
      <w:r>
        <w:rPr>
          <w:rFonts w:hint="eastAsia" w:cs="宋体"/>
          <w:b/>
          <w:bCs/>
          <w:color w:val="auto"/>
          <w:shd w:val="clear" w:color="auto" w:fill="FFFFFF"/>
          <w:lang w:eastAsia="zh-CN"/>
        </w:rPr>
        <w:t>获取采购文件</w:t>
      </w:r>
    </w:p>
    <w:p>
      <w:pPr>
        <w:pStyle w:val="9"/>
        <w:widowControl/>
        <w:shd w:val="clear" w:color="auto" w:fill="FFFFFF"/>
        <w:spacing w:before="0" w:beforeAutospacing="0" w:after="0" w:afterAutospacing="0" w:line="460" w:lineRule="atLeast"/>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rPr>
        <w:t>1.时间：202</w:t>
      </w:r>
      <w:r>
        <w:rPr>
          <w:rFonts w:hint="eastAsia" w:cs="宋体"/>
          <w:color w:val="auto"/>
          <w:sz w:val="24"/>
          <w:szCs w:val="24"/>
          <w:lang w:val="en-US" w:eastAsia="zh-CN"/>
        </w:rPr>
        <w:t>4</w:t>
      </w:r>
      <w:r>
        <w:rPr>
          <w:rFonts w:hint="eastAsia" w:ascii="宋体" w:hAnsi="宋体" w:eastAsia="宋体" w:cs="宋体"/>
          <w:color w:val="auto"/>
          <w:sz w:val="24"/>
          <w:szCs w:val="24"/>
        </w:rPr>
        <w:t>年</w:t>
      </w:r>
      <w:r>
        <w:rPr>
          <w:rFonts w:hint="eastAsia" w:cs="宋体"/>
          <w:color w:val="auto"/>
          <w:sz w:val="24"/>
          <w:szCs w:val="24"/>
          <w:lang w:val="en-US" w:eastAsia="zh-CN"/>
        </w:rPr>
        <w:t>6</w:t>
      </w:r>
      <w:r>
        <w:rPr>
          <w:rFonts w:hint="eastAsia" w:ascii="宋体" w:hAnsi="宋体" w:eastAsia="宋体" w:cs="宋体"/>
          <w:color w:val="auto"/>
          <w:sz w:val="24"/>
          <w:szCs w:val="24"/>
        </w:rPr>
        <w:t>月</w:t>
      </w:r>
      <w:r>
        <w:rPr>
          <w:rFonts w:hint="eastAsia" w:cs="宋体"/>
          <w:color w:val="auto"/>
          <w:sz w:val="24"/>
          <w:szCs w:val="24"/>
          <w:lang w:val="en-US" w:eastAsia="zh-CN"/>
        </w:rPr>
        <w:t>6</w:t>
      </w:r>
      <w:r>
        <w:rPr>
          <w:rFonts w:hint="eastAsia" w:ascii="宋体" w:hAnsi="宋体" w:eastAsia="宋体" w:cs="宋体"/>
          <w:color w:val="auto"/>
          <w:sz w:val="24"/>
          <w:szCs w:val="24"/>
        </w:rPr>
        <w:t>日至202</w:t>
      </w:r>
      <w:r>
        <w:rPr>
          <w:rFonts w:hint="eastAsia" w:cs="宋体"/>
          <w:color w:val="auto"/>
          <w:sz w:val="24"/>
          <w:szCs w:val="24"/>
          <w:lang w:val="en-US" w:eastAsia="zh-CN"/>
        </w:rPr>
        <w:t>4</w:t>
      </w:r>
      <w:r>
        <w:rPr>
          <w:rFonts w:hint="eastAsia" w:ascii="宋体" w:hAnsi="宋体" w:eastAsia="宋体" w:cs="宋体"/>
          <w:color w:val="auto"/>
          <w:sz w:val="24"/>
          <w:szCs w:val="24"/>
        </w:rPr>
        <w:t>年</w:t>
      </w:r>
      <w:r>
        <w:rPr>
          <w:rFonts w:hint="eastAsia" w:cs="宋体"/>
          <w:color w:val="auto"/>
          <w:sz w:val="24"/>
          <w:szCs w:val="24"/>
          <w:lang w:val="en-US" w:eastAsia="zh-CN"/>
        </w:rPr>
        <w:t>6</w:t>
      </w:r>
      <w:r>
        <w:rPr>
          <w:rFonts w:hint="eastAsia" w:ascii="宋体" w:hAnsi="宋体" w:eastAsia="宋体" w:cs="宋体"/>
          <w:color w:val="auto"/>
          <w:sz w:val="24"/>
          <w:szCs w:val="24"/>
        </w:rPr>
        <w:t>月</w:t>
      </w:r>
      <w:r>
        <w:rPr>
          <w:rFonts w:hint="eastAsia" w:cs="宋体"/>
          <w:color w:val="auto"/>
          <w:sz w:val="24"/>
          <w:szCs w:val="24"/>
          <w:lang w:val="en-US" w:eastAsia="zh-CN"/>
        </w:rPr>
        <w:t>11</w:t>
      </w:r>
      <w:r>
        <w:rPr>
          <w:rFonts w:hint="eastAsia" w:ascii="宋体" w:hAnsi="宋体" w:eastAsia="宋体" w:cs="宋体"/>
          <w:color w:val="auto"/>
          <w:sz w:val="24"/>
          <w:szCs w:val="24"/>
        </w:rPr>
        <w:t>日</w:t>
      </w:r>
      <w:r>
        <w:rPr>
          <w:rFonts w:hint="eastAsia" w:ascii="宋体" w:hAnsi="宋体" w:cs="宋体"/>
          <w:color w:val="auto"/>
          <w:sz w:val="24"/>
        </w:rPr>
        <w:t>，每天上午08:00至12:00，下午12:00至</w:t>
      </w:r>
      <w:r>
        <w:rPr>
          <w:rFonts w:hint="eastAsia" w:ascii="宋体" w:hAnsi="宋体" w:cs="宋体"/>
          <w:color w:val="auto"/>
          <w:sz w:val="24"/>
          <w:lang w:val="en-US" w:eastAsia="zh-CN"/>
        </w:rPr>
        <w:t>1</w:t>
      </w:r>
      <w:r>
        <w:rPr>
          <w:rFonts w:hint="eastAsia" w:cs="宋体"/>
          <w:color w:val="auto"/>
          <w:sz w:val="24"/>
          <w:lang w:val="en-US" w:eastAsia="zh-CN"/>
        </w:rPr>
        <w:t>8</w:t>
      </w:r>
      <w:r>
        <w:rPr>
          <w:rFonts w:hint="eastAsia" w:ascii="宋体" w:hAnsi="宋体" w:cs="宋体"/>
          <w:color w:val="auto"/>
          <w:sz w:val="24"/>
        </w:rPr>
        <w:t>:</w:t>
      </w:r>
      <w:r>
        <w:rPr>
          <w:rFonts w:hint="eastAsia" w:cs="宋体"/>
          <w:color w:val="auto"/>
          <w:sz w:val="24"/>
          <w:lang w:val="en-US" w:eastAsia="zh-CN"/>
        </w:rPr>
        <w:t>0</w:t>
      </w:r>
      <w:r>
        <w:rPr>
          <w:rFonts w:hint="eastAsia" w:ascii="宋体" w:hAnsi="宋体" w:cs="宋体"/>
          <w:color w:val="auto"/>
          <w:sz w:val="24"/>
        </w:rPr>
        <w:t>0（北京时间，法定节假日除外。）</w:t>
      </w:r>
    </w:p>
    <w:p>
      <w:pPr>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2.地点：驻马店市公共资源交易中心电子交易平台。  </w:t>
      </w:r>
    </w:p>
    <w:p>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3.方式：</w:t>
      </w:r>
      <w:r>
        <w:rPr>
          <w:rFonts w:hint="eastAsia" w:ascii="宋体" w:hAnsi="宋体" w:eastAsia="宋体" w:cs="宋体"/>
          <w:color w:val="auto"/>
          <w:sz w:val="24"/>
          <w:szCs w:val="24"/>
          <w:lang w:eastAsia="zh-CN"/>
        </w:rPr>
        <w:t>网上下载。</w:t>
      </w:r>
    </w:p>
    <w:p>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4.售价：0元</w:t>
      </w:r>
      <w:r>
        <w:rPr>
          <w:rFonts w:hint="eastAsia" w:ascii="宋体" w:hAnsi="宋体" w:eastAsia="宋体" w:cs="宋体"/>
          <w:color w:val="auto"/>
          <w:sz w:val="24"/>
          <w:szCs w:val="24"/>
          <w:lang w:eastAsia="zh-CN"/>
        </w:rPr>
        <w:t>。</w:t>
      </w:r>
    </w:p>
    <w:p>
      <w:pPr>
        <w:widowControl/>
        <w:shd w:val="clear" w:color="auto" w:fill="FFFFFF"/>
        <w:spacing w:line="360" w:lineRule="auto"/>
        <w:jc w:val="left"/>
        <w:rPr>
          <w:rFonts w:hint="eastAsia" w:ascii="宋体" w:hAnsi="宋体" w:eastAsia="宋体" w:cs="宋体"/>
          <w:b/>
          <w:bCs/>
          <w:color w:val="auto"/>
          <w:kern w:val="0"/>
          <w:sz w:val="24"/>
          <w:lang w:eastAsia="zh-CN"/>
        </w:rPr>
      </w:pPr>
      <w:r>
        <w:rPr>
          <w:rFonts w:hint="eastAsia" w:hAnsi="宋体" w:cs="宋体"/>
          <w:b/>
          <w:bCs w:val="0"/>
          <w:color w:val="auto"/>
          <w:sz w:val="24"/>
          <w:szCs w:val="24"/>
          <w:lang w:val="en-US" w:eastAsia="zh-CN" w:bidi="ar-SA"/>
        </w:rPr>
        <w:t>四、</w:t>
      </w:r>
      <w:r>
        <w:rPr>
          <w:rFonts w:hint="eastAsia" w:ascii="宋体" w:hAnsi="宋体" w:cs="宋体"/>
          <w:b/>
          <w:color w:val="auto"/>
          <w:kern w:val="0"/>
          <w:sz w:val="24"/>
        </w:rPr>
        <w:t>响应</w:t>
      </w:r>
      <w:r>
        <w:rPr>
          <w:rFonts w:hint="eastAsia" w:ascii="宋体" w:hAnsi="宋体" w:cs="宋体"/>
          <w:b/>
          <w:bCs/>
          <w:color w:val="auto"/>
          <w:kern w:val="0"/>
          <w:sz w:val="24"/>
        </w:rPr>
        <w:t>文件</w:t>
      </w:r>
      <w:r>
        <w:rPr>
          <w:rFonts w:hint="eastAsia" w:ascii="宋体" w:hAnsi="宋体" w:cs="宋体"/>
          <w:b/>
          <w:bCs/>
          <w:color w:val="auto"/>
          <w:kern w:val="0"/>
          <w:sz w:val="24"/>
          <w:lang w:eastAsia="zh-CN"/>
        </w:rPr>
        <w:t>提交</w:t>
      </w:r>
    </w:p>
    <w:p>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w:t>
      </w:r>
      <w:r>
        <w:rPr>
          <w:rFonts w:hint="eastAsia" w:ascii="宋体" w:hAnsi="宋体" w:cs="宋体"/>
          <w:color w:val="auto"/>
          <w:sz w:val="24"/>
          <w:szCs w:val="24"/>
          <w:lang w:eastAsia="zh-CN"/>
        </w:rPr>
        <w:t>截止</w:t>
      </w:r>
      <w:r>
        <w:rPr>
          <w:rFonts w:ascii="宋体" w:hAnsi="宋体" w:eastAsia="宋体" w:cs="宋体"/>
          <w:color w:val="auto"/>
          <w:sz w:val="24"/>
          <w:szCs w:val="24"/>
        </w:rPr>
        <w:t>时间：202</w:t>
      </w:r>
      <w:r>
        <w:rPr>
          <w:rFonts w:hint="eastAsia" w:ascii="宋体" w:hAnsi="宋体" w:cs="宋体"/>
          <w:color w:val="auto"/>
          <w:sz w:val="24"/>
          <w:szCs w:val="24"/>
          <w:lang w:val="en-US" w:eastAsia="zh-CN"/>
        </w:rPr>
        <w:t>4</w:t>
      </w:r>
      <w:r>
        <w:rPr>
          <w:rFonts w:ascii="宋体" w:hAnsi="宋体" w:eastAsia="宋体" w:cs="宋体"/>
          <w:color w:val="auto"/>
          <w:sz w:val="24"/>
          <w:szCs w:val="24"/>
        </w:rPr>
        <w:t>年</w:t>
      </w:r>
      <w:r>
        <w:rPr>
          <w:rFonts w:hint="eastAsia" w:ascii="宋体" w:hAnsi="宋体" w:cs="宋体"/>
          <w:color w:val="auto"/>
          <w:sz w:val="24"/>
          <w:szCs w:val="24"/>
          <w:lang w:val="en-US" w:eastAsia="zh-CN"/>
        </w:rPr>
        <w:t>6</w:t>
      </w:r>
      <w:r>
        <w:rPr>
          <w:rFonts w:ascii="宋体" w:hAnsi="宋体" w:eastAsia="宋体" w:cs="宋体"/>
          <w:color w:val="auto"/>
          <w:sz w:val="24"/>
          <w:szCs w:val="24"/>
        </w:rPr>
        <w:t>月</w:t>
      </w:r>
      <w:r>
        <w:rPr>
          <w:rFonts w:hint="eastAsia" w:ascii="宋体" w:hAnsi="宋体" w:cs="宋体"/>
          <w:color w:val="auto"/>
          <w:sz w:val="24"/>
          <w:szCs w:val="24"/>
          <w:lang w:val="en-US" w:eastAsia="zh-CN"/>
        </w:rPr>
        <w:t>13</w:t>
      </w:r>
      <w:r>
        <w:rPr>
          <w:rFonts w:ascii="宋体" w:hAnsi="宋体" w:eastAsia="宋体" w:cs="宋体"/>
          <w:color w:val="auto"/>
          <w:sz w:val="24"/>
          <w:szCs w:val="24"/>
        </w:rPr>
        <w:t>日</w:t>
      </w:r>
      <w:r>
        <w:rPr>
          <w:rFonts w:hint="eastAsia" w:ascii="宋体" w:hAnsi="宋体" w:cs="宋体"/>
          <w:color w:val="auto"/>
          <w:sz w:val="24"/>
          <w:szCs w:val="24"/>
          <w:lang w:val="en-US" w:eastAsia="zh-CN"/>
        </w:rPr>
        <w:t>09</w:t>
      </w:r>
      <w:r>
        <w:rPr>
          <w:rFonts w:ascii="宋体" w:hAnsi="宋体" w:eastAsia="宋体" w:cs="宋体"/>
          <w:color w:val="auto"/>
          <w:sz w:val="24"/>
          <w:szCs w:val="24"/>
        </w:rPr>
        <w:t>时</w:t>
      </w:r>
      <w:r>
        <w:rPr>
          <w:rFonts w:hint="eastAsia" w:ascii="宋体" w:hAnsi="宋体" w:cs="宋体"/>
          <w:color w:val="auto"/>
          <w:sz w:val="24"/>
          <w:szCs w:val="24"/>
          <w:lang w:val="en-US" w:eastAsia="zh-CN"/>
        </w:rPr>
        <w:t>0</w:t>
      </w:r>
      <w:r>
        <w:rPr>
          <w:rFonts w:hint="eastAsia" w:ascii="宋体" w:hAnsi="宋体" w:eastAsia="宋体" w:cs="宋体"/>
          <w:color w:val="auto"/>
          <w:sz w:val="24"/>
          <w:szCs w:val="24"/>
          <w:lang w:val="en-US" w:eastAsia="zh-CN"/>
        </w:rPr>
        <w:t>0</w:t>
      </w:r>
      <w:r>
        <w:rPr>
          <w:rFonts w:ascii="宋体" w:hAnsi="宋体" w:eastAsia="宋体" w:cs="宋体"/>
          <w:color w:val="auto"/>
          <w:sz w:val="24"/>
          <w:szCs w:val="24"/>
        </w:rPr>
        <w:t>分（北京时间）</w:t>
      </w:r>
    </w:p>
    <w:p>
      <w:pPr>
        <w:snapToGrid w:val="0"/>
        <w:spacing w:line="360" w:lineRule="auto"/>
        <w:ind w:firstLine="480" w:firstLineChars="200"/>
        <w:rPr>
          <w:rFonts w:hint="eastAsia" w:ascii="宋体" w:hAnsi="宋体" w:eastAsia="宋体" w:cs="宋体"/>
          <w:color w:val="auto"/>
          <w:sz w:val="24"/>
          <w:szCs w:val="24"/>
          <w:lang w:val="en-US" w:eastAsia="zh-CN"/>
        </w:rPr>
      </w:pPr>
      <w:r>
        <w:rPr>
          <w:rFonts w:ascii="宋体" w:hAnsi="宋体" w:eastAsia="宋体" w:cs="宋体"/>
          <w:color w:val="auto"/>
          <w:sz w:val="24"/>
          <w:szCs w:val="24"/>
        </w:rPr>
        <w:t>2.地点：</w:t>
      </w:r>
      <w:r>
        <w:rPr>
          <w:rFonts w:hint="eastAsia" w:ascii="宋体" w:hAnsi="宋体" w:eastAsia="宋体" w:cs="宋体"/>
          <w:color w:val="auto"/>
          <w:sz w:val="24"/>
          <w:szCs w:val="24"/>
          <w:lang w:val="en-US" w:eastAsia="zh-CN"/>
        </w:rPr>
        <w:t xml:space="preserve">驻马店市公共资源交易中心电子交易平台。  </w:t>
      </w:r>
    </w:p>
    <w:p>
      <w:pPr>
        <w:widowControl/>
        <w:spacing w:line="360" w:lineRule="auto"/>
        <w:jc w:val="left"/>
        <w:rPr>
          <w:rFonts w:ascii="宋体" w:hAnsi="宋体" w:cs="宋体"/>
          <w:color w:val="auto"/>
          <w:kern w:val="0"/>
          <w:sz w:val="24"/>
        </w:rPr>
      </w:pPr>
      <w:r>
        <w:rPr>
          <w:rFonts w:hint="eastAsia" w:ascii="宋体" w:hAnsi="宋体" w:cs="宋体"/>
          <w:b/>
          <w:bCs/>
          <w:color w:val="auto"/>
          <w:kern w:val="0"/>
          <w:sz w:val="24"/>
          <w:lang w:eastAsia="zh-CN"/>
        </w:rPr>
        <w:t>五</w:t>
      </w:r>
      <w:r>
        <w:rPr>
          <w:rFonts w:hint="eastAsia" w:hAnsi="宋体" w:cs="宋体"/>
          <w:b/>
          <w:bCs w:val="0"/>
          <w:color w:val="auto"/>
          <w:sz w:val="24"/>
          <w:szCs w:val="24"/>
          <w:lang w:val="en-US" w:eastAsia="zh-CN" w:bidi="ar-SA"/>
        </w:rPr>
        <w:t>、</w:t>
      </w:r>
      <w:r>
        <w:rPr>
          <w:rFonts w:hint="eastAsia" w:ascii="宋体" w:hAnsi="宋体" w:cs="宋体"/>
          <w:b/>
          <w:bCs/>
          <w:color w:val="auto"/>
          <w:kern w:val="0"/>
          <w:sz w:val="24"/>
          <w:szCs w:val="24"/>
          <w:lang w:val="en-US" w:eastAsia="zh-CN"/>
        </w:rPr>
        <w:t>响应文件开启</w:t>
      </w:r>
    </w:p>
    <w:p>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1.时间：202</w:t>
      </w:r>
      <w:r>
        <w:rPr>
          <w:rFonts w:hint="eastAsia" w:ascii="宋体" w:hAnsi="宋体" w:cs="宋体"/>
          <w:color w:val="auto"/>
          <w:sz w:val="24"/>
          <w:szCs w:val="24"/>
          <w:lang w:val="en-US" w:eastAsia="zh-CN"/>
        </w:rPr>
        <w:t>4</w:t>
      </w:r>
      <w:r>
        <w:rPr>
          <w:rFonts w:ascii="宋体" w:hAnsi="宋体" w:eastAsia="宋体" w:cs="宋体"/>
          <w:color w:val="auto"/>
          <w:sz w:val="24"/>
          <w:szCs w:val="24"/>
        </w:rPr>
        <w:t>年</w:t>
      </w:r>
      <w:r>
        <w:rPr>
          <w:rFonts w:hint="eastAsia" w:ascii="宋体" w:hAnsi="宋体" w:cs="宋体"/>
          <w:color w:val="auto"/>
          <w:sz w:val="24"/>
          <w:szCs w:val="24"/>
          <w:lang w:val="en-US" w:eastAsia="zh-CN"/>
        </w:rPr>
        <w:t>6</w:t>
      </w:r>
      <w:r>
        <w:rPr>
          <w:rFonts w:ascii="宋体" w:hAnsi="宋体" w:eastAsia="宋体" w:cs="宋体"/>
          <w:color w:val="auto"/>
          <w:sz w:val="24"/>
          <w:szCs w:val="24"/>
        </w:rPr>
        <w:t>月</w:t>
      </w:r>
      <w:r>
        <w:rPr>
          <w:rFonts w:hint="eastAsia" w:ascii="宋体" w:hAnsi="宋体" w:cs="宋体"/>
          <w:color w:val="auto"/>
          <w:sz w:val="24"/>
          <w:szCs w:val="24"/>
          <w:lang w:val="en-US" w:eastAsia="zh-CN"/>
        </w:rPr>
        <w:t>13</w:t>
      </w:r>
      <w:r>
        <w:rPr>
          <w:rFonts w:ascii="宋体" w:hAnsi="宋体" w:eastAsia="宋体" w:cs="宋体"/>
          <w:color w:val="auto"/>
          <w:sz w:val="24"/>
          <w:szCs w:val="24"/>
        </w:rPr>
        <w:t>日</w:t>
      </w:r>
      <w:r>
        <w:rPr>
          <w:rFonts w:hint="eastAsia" w:ascii="宋体" w:hAnsi="宋体" w:cs="宋体"/>
          <w:color w:val="auto"/>
          <w:sz w:val="24"/>
          <w:szCs w:val="24"/>
          <w:lang w:val="en-US" w:eastAsia="zh-CN"/>
        </w:rPr>
        <w:t>09</w:t>
      </w:r>
      <w:r>
        <w:rPr>
          <w:rFonts w:ascii="宋体" w:hAnsi="宋体" w:eastAsia="宋体" w:cs="宋体"/>
          <w:color w:val="auto"/>
          <w:sz w:val="24"/>
          <w:szCs w:val="24"/>
        </w:rPr>
        <w:t>时</w:t>
      </w:r>
      <w:r>
        <w:rPr>
          <w:rFonts w:hint="eastAsia" w:ascii="宋体" w:hAnsi="宋体" w:cs="宋体"/>
          <w:color w:val="auto"/>
          <w:sz w:val="24"/>
          <w:szCs w:val="24"/>
          <w:lang w:val="en-US" w:eastAsia="zh-CN"/>
        </w:rPr>
        <w:t>0</w:t>
      </w:r>
      <w:r>
        <w:rPr>
          <w:rFonts w:hint="eastAsia" w:ascii="宋体" w:hAnsi="宋体" w:eastAsia="宋体" w:cs="宋体"/>
          <w:color w:val="auto"/>
          <w:sz w:val="24"/>
          <w:szCs w:val="24"/>
          <w:lang w:val="en-US" w:eastAsia="zh-CN"/>
        </w:rPr>
        <w:t>0</w:t>
      </w:r>
      <w:r>
        <w:rPr>
          <w:rFonts w:ascii="宋体" w:hAnsi="宋体" w:eastAsia="宋体" w:cs="宋体"/>
          <w:color w:val="auto"/>
          <w:sz w:val="24"/>
          <w:szCs w:val="24"/>
        </w:rPr>
        <w:t>分（北京时间）</w:t>
      </w:r>
    </w:p>
    <w:p>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ascii="宋体" w:hAnsi="宋体" w:eastAsia="宋体" w:cs="宋体"/>
          <w:color w:val="auto"/>
          <w:sz w:val="24"/>
          <w:szCs w:val="24"/>
        </w:rPr>
        <w:t>2.地点：正阳县</w:t>
      </w:r>
      <w:r>
        <w:rPr>
          <w:rFonts w:hint="eastAsia" w:ascii="宋体" w:hAnsi="宋体" w:eastAsia="宋体" w:cs="宋体"/>
          <w:color w:val="auto"/>
          <w:sz w:val="24"/>
          <w:szCs w:val="24"/>
        </w:rPr>
        <w:t>公共资源交易中心</w:t>
      </w:r>
      <w:r>
        <w:rPr>
          <w:rFonts w:ascii="宋体" w:hAnsi="宋体" w:eastAsia="宋体" w:cs="宋体"/>
          <w:color w:val="auto"/>
          <w:sz w:val="24"/>
          <w:szCs w:val="24"/>
        </w:rPr>
        <w:t>不见面</w:t>
      </w:r>
      <w:r>
        <w:rPr>
          <w:rFonts w:hint="eastAsia" w:ascii="宋体" w:hAnsi="宋体" w:eastAsia="宋体" w:cs="宋体"/>
          <w:color w:val="auto"/>
          <w:sz w:val="24"/>
          <w:szCs w:val="24"/>
          <w:lang w:val="en-US" w:eastAsia="zh-CN"/>
        </w:rPr>
        <w:t>开标</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室</w:t>
      </w:r>
      <w:r>
        <w:rPr>
          <w:rFonts w:hint="eastAsia" w:ascii="宋体" w:hAnsi="宋体" w:eastAsia="宋体" w:cs="宋体"/>
          <w:color w:val="auto"/>
          <w:sz w:val="24"/>
          <w:szCs w:val="24"/>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jc w:val="left"/>
        <w:rPr>
          <w:rFonts w:hint="eastAsia" w:ascii="宋体" w:hAnsi="宋体" w:eastAsia="宋体" w:cs="宋体"/>
          <w:b/>
          <w:color w:val="auto"/>
          <w:kern w:val="0"/>
          <w:sz w:val="24"/>
          <w:szCs w:val="24"/>
          <w:shd w:val="clear" w:color="auto" w:fill="auto"/>
          <w:lang w:val="en-US" w:eastAsia="zh-CN" w:bidi="ar"/>
        </w:rPr>
      </w:pPr>
      <w:r>
        <w:rPr>
          <w:rFonts w:hint="eastAsia" w:ascii="宋体" w:hAnsi="宋体" w:cs="宋体"/>
          <w:b/>
          <w:bCs/>
          <w:color w:val="auto"/>
          <w:kern w:val="0"/>
          <w:sz w:val="24"/>
          <w:lang w:eastAsia="zh-CN"/>
        </w:rPr>
        <w:t>六</w:t>
      </w:r>
      <w:r>
        <w:rPr>
          <w:rFonts w:hint="eastAsia" w:ascii="宋体" w:hAnsi="宋体" w:cs="宋体"/>
          <w:b/>
          <w:bCs/>
          <w:color w:val="auto"/>
          <w:kern w:val="0"/>
          <w:sz w:val="24"/>
        </w:rPr>
        <w:t>、</w:t>
      </w:r>
      <w:r>
        <w:rPr>
          <w:rFonts w:hint="eastAsia" w:ascii="宋体" w:hAnsi="宋体" w:cs="宋体"/>
          <w:b/>
          <w:bCs/>
          <w:color w:val="auto"/>
          <w:kern w:val="0"/>
          <w:sz w:val="24"/>
          <w:szCs w:val="24"/>
          <w:lang w:val="en-US" w:eastAsia="zh-CN"/>
        </w:rPr>
        <w:t>发布公告的媒介及公告期限</w:t>
      </w:r>
    </w:p>
    <w:p>
      <w:pPr>
        <w:widowControl/>
        <w:spacing w:line="460" w:lineRule="atLeast"/>
        <w:ind w:firstLine="480" w:firstLineChars="200"/>
        <w:jc w:val="left"/>
        <w:rPr>
          <w:rFonts w:ascii="宋体" w:hAnsi="宋体" w:eastAsia="宋体" w:cs="宋体"/>
          <w:color w:val="auto"/>
          <w:kern w:val="0"/>
          <w:sz w:val="24"/>
          <w:szCs w:val="24"/>
        </w:rPr>
      </w:pPr>
      <w:r>
        <w:rPr>
          <w:rFonts w:hint="eastAsia" w:ascii="宋体" w:hAnsi="宋体" w:eastAsia="宋体" w:cs="宋体"/>
          <w:color w:val="auto"/>
          <w:sz w:val="24"/>
          <w:szCs w:val="24"/>
        </w:rPr>
        <w:t>本</w:t>
      </w:r>
      <w:r>
        <w:rPr>
          <w:rFonts w:hint="eastAsia" w:ascii="宋体" w:hAnsi="宋体" w:eastAsia="宋体" w:cs="宋体"/>
          <w:color w:val="auto"/>
          <w:kern w:val="0"/>
          <w:sz w:val="24"/>
          <w:szCs w:val="24"/>
        </w:rPr>
        <w:t>次公告</w:t>
      </w:r>
      <w:r>
        <w:rPr>
          <w:rFonts w:hint="eastAsia" w:ascii="宋体" w:hAnsi="宋体" w:eastAsia="宋体" w:cs="宋体"/>
          <w:color w:val="auto"/>
          <w:sz w:val="24"/>
          <w:szCs w:val="24"/>
        </w:rPr>
        <w:t>在</w:t>
      </w:r>
      <w:r>
        <w:rPr>
          <w:rFonts w:hint="eastAsia" w:ascii="宋体" w:hAnsi="宋体" w:eastAsia="宋体" w:cs="宋体"/>
          <w:color w:val="auto"/>
          <w:kern w:val="0"/>
          <w:sz w:val="24"/>
          <w:szCs w:val="24"/>
          <w:shd w:val="clear" w:color="auto" w:fill="FFFFFF"/>
        </w:rPr>
        <w:t>《河南省政府采购网》、</w:t>
      </w:r>
      <w:r>
        <w:rPr>
          <w:rFonts w:hint="eastAsia" w:ascii="宋体" w:hAnsi="宋体" w:cs="宋体"/>
          <w:color w:val="auto"/>
          <w:kern w:val="0"/>
          <w:sz w:val="24"/>
          <w:shd w:val="clear" w:color="auto" w:fill="FFFFFF"/>
        </w:rPr>
        <w:t>《驻马店市公共资源交易中心网站》</w:t>
      </w:r>
      <w:r>
        <w:rPr>
          <w:rFonts w:hint="eastAsia" w:ascii="宋体" w:hAnsi="宋体" w:eastAsia="宋体" w:cs="宋体"/>
          <w:color w:val="auto"/>
          <w:kern w:val="0"/>
          <w:sz w:val="24"/>
          <w:szCs w:val="24"/>
          <w:shd w:val="clear" w:color="auto" w:fill="FFFFFF"/>
        </w:rPr>
        <w:t>网站上发布。</w:t>
      </w:r>
      <w:r>
        <w:rPr>
          <w:rFonts w:hint="eastAsia" w:ascii="宋体" w:hAnsi="宋体" w:eastAsia="宋体" w:cs="宋体"/>
          <w:color w:val="auto"/>
          <w:kern w:val="0"/>
          <w:sz w:val="24"/>
          <w:szCs w:val="24"/>
        </w:rPr>
        <w:t>公告期限为</w:t>
      </w:r>
      <w:r>
        <w:rPr>
          <w:rFonts w:hint="eastAsia" w:ascii="宋体" w:hAnsi="宋体" w:eastAsia="宋体" w:cs="宋体"/>
          <w:color w:val="auto"/>
          <w:kern w:val="0"/>
          <w:sz w:val="24"/>
          <w:szCs w:val="24"/>
          <w:lang w:eastAsia="zh-CN"/>
        </w:rPr>
        <w:t>三</w:t>
      </w:r>
      <w:r>
        <w:rPr>
          <w:rFonts w:hint="eastAsia" w:ascii="宋体" w:hAnsi="宋体" w:eastAsia="宋体" w:cs="宋体"/>
          <w:color w:val="auto"/>
          <w:kern w:val="0"/>
          <w:sz w:val="24"/>
          <w:szCs w:val="24"/>
        </w:rPr>
        <w:t>个工作日</w:t>
      </w:r>
      <w:r>
        <w:rPr>
          <w:rFonts w:hint="eastAsia" w:ascii="宋体" w:hAnsi="宋体" w:eastAsia="宋体" w:cs="宋体"/>
          <w:color w:val="auto"/>
          <w:sz w:val="24"/>
          <w:szCs w:val="24"/>
        </w:rPr>
        <w:t>。</w:t>
      </w:r>
    </w:p>
    <w:p>
      <w:pPr>
        <w:spacing w:line="360" w:lineRule="auto"/>
        <w:rPr>
          <w:rFonts w:ascii="宋体" w:hAnsi="宋体"/>
          <w:b/>
          <w:color w:val="auto"/>
          <w:sz w:val="28"/>
          <w:szCs w:val="28"/>
        </w:rPr>
      </w:pPr>
      <w:r>
        <w:rPr>
          <w:rFonts w:hint="eastAsia" w:ascii="宋体" w:hAnsi="宋体"/>
          <w:b/>
          <w:color w:val="auto"/>
          <w:sz w:val="28"/>
          <w:szCs w:val="28"/>
        </w:rPr>
        <w:t>七、其他补充事宜：</w:t>
      </w:r>
    </w:p>
    <w:p>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1.本项目使用远程不见面交易</w:t>
      </w:r>
      <w:r>
        <w:rPr>
          <w:rFonts w:hint="eastAsia" w:ascii="宋体" w:hAnsi="宋体" w:eastAsia="宋体" w:cs="宋体"/>
          <w:color w:val="auto"/>
          <w:sz w:val="24"/>
          <w:szCs w:val="24"/>
          <w:lang w:val="en-US" w:eastAsia="zh-CN"/>
        </w:rPr>
        <w:t>及异地评标</w:t>
      </w:r>
      <w:r>
        <w:rPr>
          <w:rFonts w:hint="eastAsia" w:ascii="宋体" w:hAnsi="宋体" w:eastAsia="宋体" w:cs="宋体"/>
          <w:color w:val="auto"/>
          <w:sz w:val="24"/>
          <w:szCs w:val="24"/>
        </w:rPr>
        <w:t>的模式。供应商应于响应文件提交截止时间前将加密电子响应文件(.zmdtf格式)在驻马店市公共资源交易中心电子交易平台加密上传，逾期上传其响应将被拒绝。</w:t>
      </w:r>
    </w:p>
    <w:p>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2.供应商注册:</w:t>
      </w:r>
    </w:p>
    <w:p>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    供应商首先通过“驻马店市公共资源交易中心（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3.采购文件下载: </w:t>
      </w:r>
    </w:p>
    <w:p>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凡有意参加谈判者，登录“驻马店市公共资源交易中心（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）”网站，凭领取的企业身份认证锁（CA密钥）登录系统进行网上免费下载采购文件。供应商未按规定在网上下载采购文件的，其响应将被拒绝。</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460" w:lineRule="atLeast"/>
        <w:ind w:right="0" w:rightChars="0"/>
        <w:jc w:val="left"/>
        <w:textAlignment w:val="auto"/>
        <w:outlineLvl w:val="9"/>
        <w:rPr>
          <w:rFonts w:hint="eastAsia" w:ascii="宋体" w:hAnsi="宋体" w:cs="宋体"/>
          <w:b/>
          <w:bCs/>
          <w:color w:val="auto"/>
          <w:kern w:val="0"/>
          <w:sz w:val="24"/>
          <w:shd w:val="clear" w:color="auto" w:fill="auto"/>
          <w:lang w:val="en-US" w:eastAsia="zh-CN"/>
        </w:rPr>
      </w:pPr>
      <w:r>
        <w:rPr>
          <w:rFonts w:hint="eastAsia" w:ascii="宋体" w:hAnsi="宋体" w:cs="宋体"/>
          <w:b/>
          <w:bCs/>
          <w:color w:val="auto"/>
          <w:kern w:val="0"/>
          <w:sz w:val="24"/>
          <w:shd w:val="clear" w:color="auto" w:fill="auto"/>
          <w:lang w:val="en-US" w:eastAsia="zh-CN"/>
        </w:rPr>
        <w:t>八、联系方式</w:t>
      </w:r>
    </w:p>
    <w:p>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1.采购人信息</w:t>
      </w:r>
    </w:p>
    <w:p>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名    称：正阳县王勿桥乡人民政府   </w:t>
      </w:r>
    </w:p>
    <w:p>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cs="宋体"/>
          <w:color w:val="auto"/>
          <w:kern w:val="0"/>
          <w:sz w:val="24"/>
          <w:lang w:val="en-US" w:eastAsia="zh-CN"/>
        </w:rPr>
      </w:pPr>
      <w:r>
        <w:rPr>
          <w:rFonts w:hint="eastAsia" w:ascii="宋体" w:hAnsi="宋体" w:eastAsia="宋体" w:cs="宋体"/>
          <w:color w:val="auto"/>
          <w:sz w:val="24"/>
          <w:szCs w:val="24"/>
          <w:shd w:val="clear" w:color="auto" w:fill="auto"/>
        </w:rPr>
        <w:t>地    址：</w:t>
      </w:r>
      <w:r>
        <w:rPr>
          <w:rFonts w:hint="eastAsia" w:ascii="宋体" w:hAnsi="宋体" w:eastAsia="宋体" w:cs="宋体"/>
          <w:color w:val="auto"/>
          <w:kern w:val="0"/>
          <w:sz w:val="24"/>
          <w:szCs w:val="24"/>
          <w:shd w:val="clear" w:color="auto" w:fill="auto"/>
          <w:lang w:val="en-US" w:eastAsia="zh-CN"/>
        </w:rPr>
        <w:t>正阳县</w:t>
      </w:r>
      <w:r>
        <w:rPr>
          <w:rFonts w:hint="eastAsia" w:ascii="宋体" w:hAnsi="宋体" w:cs="宋体"/>
          <w:color w:val="auto"/>
          <w:kern w:val="0"/>
          <w:sz w:val="24"/>
          <w:lang w:val="en-US" w:eastAsia="zh-CN"/>
        </w:rPr>
        <w:t>王勿桥乡</w:t>
      </w:r>
    </w:p>
    <w:p>
      <w:pPr>
        <w:keepLines w:val="0"/>
        <w:pageBreakBefore w:val="0"/>
        <w:kinsoku/>
        <w:wordWrap/>
        <w:overflowPunct/>
        <w:topLinePunct w:val="0"/>
        <w:autoSpaceDE/>
        <w:autoSpaceDN/>
        <w:bidi w:val="0"/>
        <w:adjustRightInd/>
        <w:snapToGrid/>
        <w:spacing w:line="240" w:lineRule="atLeast"/>
        <w:jc w:val="left"/>
        <w:textAlignment w:val="auto"/>
        <w:rPr>
          <w:rFonts w:hint="default"/>
          <w:color w:val="auto"/>
          <w:lang w:val="en-US"/>
        </w:rPr>
      </w:pPr>
      <w:r>
        <w:rPr>
          <w:rFonts w:hint="eastAsia" w:ascii="宋体" w:hAnsi="宋体" w:eastAsia="宋体" w:cs="宋体"/>
          <w:color w:val="auto"/>
          <w:kern w:val="0"/>
          <w:sz w:val="24"/>
          <w:szCs w:val="24"/>
          <w:shd w:val="clear" w:color="auto" w:fill="auto"/>
          <w:lang w:val="en-US" w:eastAsia="zh-CN"/>
        </w:rPr>
        <w:t>联系人：</w:t>
      </w:r>
      <w:r>
        <w:rPr>
          <w:rFonts w:hint="eastAsia" w:ascii="宋体" w:hAnsi="宋体" w:cs="宋体"/>
          <w:color w:val="auto"/>
          <w:kern w:val="0"/>
          <w:sz w:val="24"/>
          <w:szCs w:val="24"/>
          <w:shd w:val="clear" w:color="auto" w:fill="auto"/>
          <w:lang w:val="en-US" w:eastAsia="zh-CN"/>
        </w:rPr>
        <w:t>李先生</w:t>
      </w:r>
    </w:p>
    <w:p>
      <w:pPr>
        <w:keepLines w:val="0"/>
        <w:pageBreakBefore w:val="0"/>
        <w:kinsoku/>
        <w:wordWrap/>
        <w:overflowPunct/>
        <w:topLinePunct w:val="0"/>
        <w:autoSpaceDE/>
        <w:autoSpaceDN/>
        <w:bidi w:val="0"/>
        <w:adjustRightInd/>
        <w:snapToGrid/>
        <w:spacing w:line="240" w:lineRule="atLeast"/>
        <w:jc w:val="left"/>
        <w:textAlignment w:val="auto"/>
        <w:rPr>
          <w:rFonts w:hint="default" w:ascii="宋体" w:hAnsi="宋体" w:cs="宋体"/>
          <w:color w:val="auto"/>
          <w:kern w:val="0"/>
          <w:sz w:val="24"/>
          <w:szCs w:val="24"/>
          <w:shd w:val="clear" w:color="auto" w:fill="auto"/>
          <w:lang w:val="en-US" w:eastAsia="zh-CN"/>
        </w:rPr>
      </w:pPr>
      <w:r>
        <w:rPr>
          <w:rFonts w:hint="eastAsia" w:ascii="宋体" w:hAnsi="宋体" w:eastAsia="宋体" w:cs="宋体"/>
          <w:color w:val="auto"/>
          <w:sz w:val="24"/>
          <w:szCs w:val="24"/>
          <w:shd w:val="clear" w:color="auto" w:fill="auto"/>
        </w:rPr>
        <w:t>联系方</w:t>
      </w:r>
      <w:r>
        <w:rPr>
          <w:rFonts w:hint="eastAsia" w:ascii="宋体" w:hAnsi="宋体" w:eastAsia="宋体" w:cs="宋体"/>
          <w:color w:val="auto"/>
          <w:kern w:val="0"/>
          <w:sz w:val="24"/>
          <w:szCs w:val="24"/>
          <w:shd w:val="clear" w:color="auto" w:fill="auto"/>
          <w:lang w:val="en-US" w:eastAsia="zh-CN" w:bidi="ar-SA"/>
        </w:rPr>
        <w:t>式</w:t>
      </w:r>
      <w:r>
        <w:rPr>
          <w:rFonts w:hint="eastAsia" w:ascii="宋体" w:hAnsi="宋体" w:eastAsia="宋体" w:cs="宋体"/>
          <w:color w:val="auto"/>
          <w:kern w:val="0"/>
          <w:sz w:val="24"/>
          <w:szCs w:val="24"/>
          <w:shd w:val="clear" w:color="auto" w:fill="auto"/>
          <w:lang w:val="en-US" w:eastAsia="zh-CN"/>
        </w:rPr>
        <w:t>：</w:t>
      </w:r>
      <w:bookmarkStart w:id="10" w:name="_Toc28359097"/>
      <w:bookmarkStart w:id="11" w:name="_Toc35393807"/>
      <w:bookmarkStart w:id="12" w:name="_Toc35393638"/>
      <w:bookmarkStart w:id="13" w:name="_Toc28359020"/>
      <w:r>
        <w:rPr>
          <w:rFonts w:hint="eastAsia" w:ascii="宋体" w:hAnsi="宋体" w:cs="宋体"/>
          <w:color w:val="auto"/>
          <w:kern w:val="0"/>
          <w:sz w:val="24"/>
          <w:szCs w:val="24"/>
          <w:shd w:val="clear" w:color="auto" w:fill="auto"/>
          <w:lang w:val="en-US" w:eastAsia="zh-CN"/>
        </w:rPr>
        <w:t xml:space="preserve">13525322912 </w:t>
      </w:r>
    </w:p>
    <w:bookmarkEnd w:id="10"/>
    <w:bookmarkEnd w:id="11"/>
    <w:bookmarkEnd w:id="12"/>
    <w:bookmarkEnd w:id="13"/>
    <w:p>
      <w:pPr>
        <w:snapToGrid w:val="0"/>
        <w:spacing w:line="360" w:lineRule="auto"/>
        <w:rPr>
          <w:rStyle w:val="33"/>
          <w:rFonts w:hint="eastAsia" w:ascii="宋体" w:hAnsi="宋体" w:eastAsia="宋体" w:cs="宋体"/>
          <w:color w:val="auto"/>
          <w:kern w:val="0"/>
          <w:sz w:val="24"/>
          <w:szCs w:val="24"/>
          <w:highlight w:val="none"/>
        </w:rPr>
      </w:pPr>
      <w:r>
        <w:rPr>
          <w:rStyle w:val="33"/>
          <w:rFonts w:hint="eastAsia" w:ascii="宋体" w:hAnsi="宋体" w:eastAsia="宋体" w:cs="宋体"/>
          <w:color w:val="auto"/>
          <w:kern w:val="0"/>
          <w:sz w:val="24"/>
          <w:szCs w:val="24"/>
          <w:highlight w:val="none"/>
        </w:rPr>
        <w:t>2.采购代理机构信息（如有）</w:t>
      </w:r>
    </w:p>
    <w:p>
      <w:pPr>
        <w:numPr>
          <w:ilvl w:val="0"/>
          <w:numId w:val="0"/>
        </w:numPr>
        <w:snapToGrid w:val="0"/>
        <w:spacing w:line="360" w:lineRule="auto"/>
        <w:rPr>
          <w:rStyle w:val="33"/>
          <w:rFonts w:hint="eastAsia" w:ascii="宋体" w:hAnsi="宋体" w:eastAsia="宋体" w:cs="宋体"/>
          <w:color w:val="auto"/>
          <w:kern w:val="0"/>
          <w:sz w:val="24"/>
          <w:szCs w:val="24"/>
          <w:highlight w:val="none"/>
          <w:lang w:eastAsia="zh-CN"/>
        </w:rPr>
      </w:pPr>
      <w:r>
        <w:rPr>
          <w:rStyle w:val="33"/>
          <w:rFonts w:hint="eastAsia" w:ascii="宋体" w:hAnsi="宋体" w:eastAsia="宋体" w:cs="宋体"/>
          <w:color w:val="auto"/>
          <w:kern w:val="0"/>
          <w:sz w:val="24"/>
          <w:szCs w:val="24"/>
          <w:highlight w:val="none"/>
        </w:rPr>
        <w:t>名称：</w:t>
      </w:r>
      <w:r>
        <w:rPr>
          <w:rStyle w:val="33"/>
          <w:rFonts w:hint="eastAsia" w:ascii="宋体" w:hAnsi="宋体" w:cs="宋体"/>
          <w:color w:val="auto"/>
          <w:kern w:val="0"/>
          <w:sz w:val="24"/>
          <w:szCs w:val="24"/>
          <w:highlight w:val="none"/>
          <w:lang w:eastAsia="zh-CN"/>
        </w:rPr>
        <w:t>国豫工程管理有限公司</w:t>
      </w:r>
      <w:bookmarkStart w:id="102" w:name="_GoBack"/>
      <w:bookmarkEnd w:id="102"/>
    </w:p>
    <w:p>
      <w:pPr>
        <w:snapToGrid w:val="0"/>
        <w:spacing w:line="360" w:lineRule="auto"/>
        <w:rPr>
          <w:rStyle w:val="33"/>
          <w:rFonts w:hint="eastAsia" w:ascii="宋体" w:hAnsi="宋体" w:eastAsia="宋体" w:cs="宋体"/>
          <w:color w:val="auto"/>
          <w:kern w:val="0"/>
          <w:sz w:val="24"/>
          <w:szCs w:val="24"/>
          <w:highlight w:val="none"/>
          <w:lang w:eastAsia="zh-CN"/>
        </w:rPr>
      </w:pPr>
      <w:r>
        <w:rPr>
          <w:rStyle w:val="33"/>
          <w:rFonts w:hint="eastAsia" w:ascii="宋体" w:hAnsi="宋体" w:eastAsia="宋体" w:cs="宋体"/>
          <w:color w:val="auto"/>
          <w:kern w:val="0"/>
          <w:sz w:val="24"/>
          <w:szCs w:val="24"/>
          <w:highlight w:val="none"/>
          <w:lang w:eastAsia="zh-CN"/>
        </w:rPr>
        <w:t>地　　址：河南省新乡市市辖区新飞大道98号8层811</w:t>
      </w:r>
    </w:p>
    <w:p>
      <w:pPr>
        <w:snapToGrid w:val="0"/>
        <w:spacing w:line="360" w:lineRule="auto"/>
        <w:rPr>
          <w:rStyle w:val="33"/>
          <w:rFonts w:hint="default" w:ascii="宋体" w:hAnsi="宋体" w:eastAsia="宋体" w:cs="宋体"/>
          <w:color w:val="auto"/>
          <w:kern w:val="0"/>
          <w:sz w:val="24"/>
          <w:szCs w:val="24"/>
          <w:highlight w:val="none"/>
          <w:lang w:val="en-US" w:eastAsia="zh-CN"/>
        </w:rPr>
      </w:pPr>
      <w:r>
        <w:rPr>
          <w:rStyle w:val="33"/>
          <w:rFonts w:hint="eastAsia" w:ascii="宋体" w:hAnsi="宋体" w:eastAsia="宋体" w:cs="宋体"/>
          <w:color w:val="auto"/>
          <w:kern w:val="0"/>
          <w:sz w:val="24"/>
          <w:szCs w:val="24"/>
          <w:highlight w:val="none"/>
          <w:lang w:eastAsia="zh-CN"/>
        </w:rPr>
        <w:t>联系人：</w:t>
      </w:r>
      <w:r>
        <w:rPr>
          <w:rStyle w:val="33"/>
          <w:rFonts w:hint="eastAsia" w:ascii="宋体" w:hAnsi="宋体" w:cs="宋体"/>
          <w:color w:val="auto"/>
          <w:kern w:val="0"/>
          <w:sz w:val="24"/>
          <w:szCs w:val="24"/>
          <w:highlight w:val="none"/>
          <w:lang w:val="en-US" w:eastAsia="zh-CN"/>
        </w:rPr>
        <w:t>杜先生</w:t>
      </w:r>
    </w:p>
    <w:p>
      <w:pPr>
        <w:pStyle w:val="9"/>
        <w:keepNext w:val="0"/>
        <w:keepLines w:val="0"/>
        <w:widowControl/>
        <w:suppressLineNumbers w:val="0"/>
        <w:autoSpaceDE w:val="0"/>
        <w:autoSpaceDN/>
        <w:spacing w:before="0" w:beforeAutospacing="0" w:after="0" w:afterAutospacing="0" w:line="440" w:lineRule="atLeast"/>
        <w:ind w:right="0"/>
        <w:jc w:val="left"/>
        <w:rPr>
          <w:rStyle w:val="33"/>
          <w:rFonts w:hint="eastAsia" w:ascii="宋体" w:hAnsi="宋体" w:eastAsia="宋体" w:cs="宋体"/>
          <w:color w:val="auto"/>
          <w:kern w:val="0"/>
          <w:sz w:val="24"/>
          <w:szCs w:val="24"/>
          <w:highlight w:val="none"/>
          <w:lang w:eastAsia="zh-CN"/>
        </w:rPr>
      </w:pPr>
      <w:r>
        <w:rPr>
          <w:rStyle w:val="33"/>
          <w:rFonts w:hint="eastAsia" w:ascii="宋体" w:hAnsi="宋体" w:eastAsia="宋体" w:cs="宋体"/>
          <w:color w:val="auto"/>
          <w:kern w:val="0"/>
          <w:sz w:val="24"/>
          <w:szCs w:val="24"/>
          <w:highlight w:val="none"/>
          <w:lang w:eastAsia="zh-CN"/>
        </w:rPr>
        <w:t>联系方式：16663870316</w:t>
      </w:r>
    </w:p>
    <w:p>
      <w:pPr>
        <w:pStyle w:val="9"/>
        <w:keepNext w:val="0"/>
        <w:keepLines w:val="0"/>
        <w:widowControl/>
        <w:suppressLineNumbers w:val="0"/>
        <w:autoSpaceDE w:val="0"/>
        <w:autoSpaceDN/>
        <w:spacing w:before="0" w:beforeAutospacing="0" w:after="0" w:afterAutospacing="0" w:line="440" w:lineRule="atLeast"/>
        <w:ind w:right="0"/>
        <w:jc w:val="left"/>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3.项目联系方式</w:t>
      </w:r>
    </w:p>
    <w:p>
      <w:pPr>
        <w:keepLines w:val="0"/>
        <w:pageBreakBefore w:val="0"/>
        <w:kinsoku/>
        <w:wordWrap/>
        <w:overflowPunct/>
        <w:topLinePunct w:val="0"/>
        <w:autoSpaceDE/>
        <w:autoSpaceDN/>
        <w:bidi w:val="0"/>
        <w:adjustRightInd/>
        <w:snapToGrid/>
        <w:spacing w:line="240" w:lineRule="atLeast"/>
        <w:jc w:val="left"/>
        <w:textAlignment w:val="auto"/>
        <w:rPr>
          <w:rFonts w:hint="default"/>
          <w:color w:val="auto"/>
          <w:lang w:val="en-US"/>
        </w:rPr>
      </w:pPr>
      <w:r>
        <w:rPr>
          <w:rFonts w:hint="eastAsia" w:ascii="宋体" w:hAnsi="宋体" w:eastAsia="宋体" w:cs="宋体"/>
          <w:color w:val="auto"/>
          <w:sz w:val="24"/>
          <w:szCs w:val="24"/>
          <w:shd w:val="clear" w:color="auto" w:fill="auto"/>
        </w:rPr>
        <w:t>项目</w:t>
      </w:r>
      <w:r>
        <w:rPr>
          <w:rFonts w:hint="eastAsia" w:ascii="宋体" w:hAnsi="宋体" w:eastAsia="宋体" w:cs="宋体"/>
          <w:color w:val="auto"/>
          <w:kern w:val="0"/>
          <w:sz w:val="24"/>
          <w:szCs w:val="24"/>
          <w:shd w:val="clear" w:color="auto" w:fill="auto"/>
          <w:lang w:val="en-US" w:eastAsia="zh-CN"/>
        </w:rPr>
        <w:t>联系人：</w:t>
      </w:r>
      <w:r>
        <w:rPr>
          <w:rFonts w:hint="eastAsia" w:ascii="宋体" w:hAnsi="宋体" w:cs="宋体"/>
          <w:color w:val="auto"/>
          <w:kern w:val="0"/>
          <w:sz w:val="24"/>
          <w:szCs w:val="24"/>
          <w:shd w:val="clear" w:color="auto" w:fill="auto"/>
          <w:lang w:val="en-US" w:eastAsia="zh-CN"/>
        </w:rPr>
        <w:t>李先生</w:t>
      </w:r>
    </w:p>
    <w:p>
      <w:pPr>
        <w:keepLines w:val="0"/>
        <w:pageBreakBefore w:val="0"/>
        <w:kinsoku/>
        <w:wordWrap/>
        <w:overflowPunct/>
        <w:topLinePunct w:val="0"/>
        <w:autoSpaceDE/>
        <w:autoSpaceDN/>
        <w:bidi w:val="0"/>
        <w:adjustRightInd/>
        <w:snapToGrid/>
        <w:spacing w:line="240" w:lineRule="atLeast"/>
        <w:jc w:val="left"/>
        <w:textAlignment w:val="auto"/>
        <w:rPr>
          <w:rFonts w:hint="default" w:ascii="宋体" w:hAnsi="宋体" w:cs="宋体"/>
          <w:color w:val="auto"/>
          <w:kern w:val="0"/>
          <w:sz w:val="24"/>
          <w:szCs w:val="24"/>
          <w:shd w:val="clear" w:color="auto" w:fill="auto"/>
          <w:lang w:val="en-US" w:eastAsia="zh-CN"/>
        </w:rPr>
      </w:pPr>
      <w:r>
        <w:rPr>
          <w:rFonts w:hint="eastAsia" w:ascii="宋体" w:hAnsi="宋体" w:eastAsia="宋体" w:cs="宋体"/>
          <w:color w:val="auto"/>
          <w:sz w:val="24"/>
          <w:szCs w:val="24"/>
          <w:shd w:val="clear" w:color="auto" w:fill="auto"/>
        </w:rPr>
        <w:t>联系方</w:t>
      </w:r>
      <w:r>
        <w:rPr>
          <w:rFonts w:hint="eastAsia" w:ascii="宋体" w:hAnsi="宋体" w:eastAsia="宋体" w:cs="宋体"/>
          <w:color w:val="auto"/>
          <w:kern w:val="0"/>
          <w:sz w:val="24"/>
          <w:szCs w:val="24"/>
          <w:shd w:val="clear" w:color="auto" w:fill="auto"/>
          <w:lang w:val="en-US" w:eastAsia="zh-CN" w:bidi="ar-SA"/>
        </w:rPr>
        <w:t>式</w:t>
      </w:r>
      <w:r>
        <w:rPr>
          <w:rFonts w:hint="eastAsia" w:ascii="宋体" w:hAnsi="宋体" w:eastAsia="宋体" w:cs="宋体"/>
          <w:color w:val="auto"/>
          <w:kern w:val="0"/>
          <w:sz w:val="24"/>
          <w:szCs w:val="24"/>
          <w:shd w:val="clear" w:color="auto" w:fill="auto"/>
          <w:lang w:val="en-US" w:eastAsia="zh-CN"/>
        </w:rPr>
        <w:t>：</w:t>
      </w:r>
      <w:r>
        <w:rPr>
          <w:rFonts w:hint="eastAsia" w:ascii="宋体" w:hAnsi="宋体" w:cs="宋体"/>
          <w:color w:val="auto"/>
          <w:kern w:val="0"/>
          <w:sz w:val="24"/>
          <w:szCs w:val="24"/>
          <w:shd w:val="clear" w:color="auto" w:fill="auto"/>
          <w:lang w:val="en-US" w:eastAsia="zh-CN"/>
        </w:rPr>
        <w:t xml:space="preserve">13525322912 </w:t>
      </w:r>
    </w:p>
    <w:p>
      <w:pPr>
        <w:widowControl/>
        <w:numPr>
          <w:ilvl w:val="0"/>
          <w:numId w:val="0"/>
        </w:numPr>
        <w:shd w:val="clear" w:color="auto" w:fill="auto"/>
        <w:spacing w:line="460" w:lineRule="atLeast"/>
        <w:ind w:firstLine="643" w:firstLineChars="200"/>
        <w:jc w:val="center"/>
        <w:rPr>
          <w:rFonts w:hint="eastAsia" w:ascii="黑体" w:eastAsia="黑体"/>
          <w:b/>
          <w:bCs/>
          <w:color w:val="auto"/>
          <w:kern w:val="0"/>
          <w:sz w:val="32"/>
          <w:szCs w:val="32"/>
        </w:rPr>
      </w:pPr>
    </w:p>
    <w:p>
      <w:pPr>
        <w:widowControl/>
        <w:numPr>
          <w:ilvl w:val="0"/>
          <w:numId w:val="0"/>
        </w:numPr>
        <w:shd w:val="clear" w:color="auto" w:fill="auto"/>
        <w:spacing w:line="460" w:lineRule="atLeast"/>
        <w:ind w:firstLine="643" w:firstLineChars="200"/>
        <w:jc w:val="center"/>
        <w:rPr>
          <w:rFonts w:hint="eastAsia" w:ascii="黑体" w:eastAsia="黑体"/>
          <w:b/>
          <w:bCs/>
          <w:color w:val="auto"/>
          <w:kern w:val="0"/>
          <w:sz w:val="32"/>
          <w:szCs w:val="32"/>
        </w:rPr>
      </w:pPr>
    </w:p>
    <w:p>
      <w:pPr>
        <w:widowControl/>
        <w:numPr>
          <w:ilvl w:val="0"/>
          <w:numId w:val="0"/>
        </w:numPr>
        <w:shd w:val="clear" w:color="auto" w:fill="auto"/>
        <w:spacing w:line="460" w:lineRule="atLeast"/>
        <w:ind w:firstLine="643" w:firstLineChars="200"/>
        <w:jc w:val="center"/>
        <w:rPr>
          <w:rFonts w:hint="eastAsia" w:ascii="黑体" w:eastAsia="黑体"/>
          <w:b/>
          <w:bCs/>
          <w:color w:val="auto"/>
          <w:kern w:val="0"/>
          <w:sz w:val="32"/>
          <w:szCs w:val="32"/>
        </w:rPr>
      </w:pPr>
    </w:p>
    <w:p>
      <w:pPr>
        <w:widowControl/>
        <w:numPr>
          <w:ilvl w:val="0"/>
          <w:numId w:val="0"/>
        </w:numPr>
        <w:shd w:val="clear" w:color="auto" w:fill="auto"/>
        <w:spacing w:line="460" w:lineRule="atLeast"/>
        <w:ind w:firstLine="643" w:firstLineChars="200"/>
        <w:jc w:val="center"/>
        <w:rPr>
          <w:color w:val="auto"/>
          <w:kern w:val="0"/>
          <w:sz w:val="28"/>
          <w:szCs w:val="28"/>
        </w:rPr>
      </w:pPr>
      <w:r>
        <w:rPr>
          <w:rFonts w:hint="eastAsia" w:ascii="黑体" w:eastAsia="黑体"/>
          <w:b/>
          <w:bCs/>
          <w:color w:val="auto"/>
          <w:kern w:val="0"/>
          <w:sz w:val="32"/>
          <w:szCs w:val="32"/>
        </w:rPr>
        <w:t>第二章 </w:t>
      </w:r>
      <w:r>
        <w:rPr>
          <w:rFonts w:hint="eastAsia" w:ascii="黑体" w:eastAsia="黑体"/>
          <w:b/>
          <w:bCs/>
          <w:color w:val="auto"/>
          <w:kern w:val="0"/>
          <w:sz w:val="32"/>
        </w:rPr>
        <w:t> </w:t>
      </w:r>
      <w:r>
        <w:rPr>
          <w:rFonts w:hint="eastAsia" w:ascii="黑体" w:eastAsia="黑体"/>
          <w:b/>
          <w:bCs/>
          <w:color w:val="auto"/>
          <w:kern w:val="0"/>
          <w:sz w:val="32"/>
          <w:szCs w:val="32"/>
        </w:rPr>
        <w:t>采购需求</w:t>
      </w:r>
    </w:p>
    <w:p>
      <w:pPr>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b/>
          <w:color w:val="auto"/>
          <w:sz w:val="24"/>
          <w:lang w:val="en-US" w:eastAsia="zh-CN"/>
        </w:rPr>
        <w:t>一、项目内容：</w:t>
      </w:r>
      <w:r>
        <w:rPr>
          <w:rFonts w:hint="eastAsia" w:ascii="宋体" w:hAnsi="宋体" w:cs="宋体"/>
          <w:b w:val="0"/>
          <w:color w:val="auto"/>
          <w:sz w:val="24"/>
          <w:szCs w:val="24"/>
          <w:lang w:val="en-US" w:eastAsia="zh-CN"/>
        </w:rPr>
        <w:t>正阳县王勿桥乡人民政府2024年王勿桥乡新丰村特色种植基地项目</w:t>
      </w:r>
    </w:p>
    <w:p>
      <w:pPr>
        <w:pStyle w:val="29"/>
        <w:rPr>
          <w:rFonts w:hint="eastAsia" w:ascii="宋体" w:hAnsi="宋体"/>
          <w:b/>
          <w:color w:val="auto"/>
          <w:sz w:val="24"/>
          <w:lang w:val="en-US" w:eastAsia="zh-CN"/>
        </w:rPr>
      </w:pPr>
      <w:r>
        <w:rPr>
          <w:rFonts w:hint="eastAsia" w:ascii="宋体" w:hAnsi="宋体"/>
          <w:b/>
          <w:color w:val="auto"/>
          <w:sz w:val="24"/>
          <w:lang w:val="en-US" w:eastAsia="zh-CN"/>
        </w:rPr>
        <w:t>二、工程量清单：</w:t>
      </w:r>
    </w:p>
    <w:tbl>
      <w:tblPr>
        <w:tblStyle w:val="12"/>
        <w:tblW w:w="9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8"/>
        <w:gridCol w:w="1296"/>
        <w:gridCol w:w="1207"/>
        <w:gridCol w:w="898"/>
        <w:gridCol w:w="686"/>
        <w:gridCol w:w="756"/>
        <w:gridCol w:w="830"/>
        <w:gridCol w:w="878"/>
        <w:gridCol w:w="210"/>
        <w:gridCol w:w="791"/>
        <w:gridCol w:w="1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7" w:hRule="atLeast"/>
        </w:trPr>
        <w:tc>
          <w:tcPr>
            <w:tcW w:w="926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3921"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-冷库土建</w:t>
            </w:r>
          </w:p>
        </w:tc>
        <w:tc>
          <w:tcPr>
            <w:tcW w:w="3352"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1987"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5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67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4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4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43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67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3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141"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67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3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3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7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67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3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土方工程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3"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平整场地</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1.土壤类别:一、二类土</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2.弃土运距:自行考虑</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3.取土运距:自行考虑</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401.76</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3"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010101003001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挖沟槽土方</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1.土壤类别:一、二类土</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2.挖土深度:2m 内</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3.弃土运距:自行考虑</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110.85</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3"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1.密实度要求:夯填</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2.填方材料品种:一二类土方</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3.填方来源、运距:自行考虑</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47.62</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砌筑工程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010401001001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砖基础</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1.砖品种、规格、强度等级:标准砖</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2.基础类型:条形</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3.砂浆强度等级:水泥砂浆M10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30.28</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2"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010401003003</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实心砖墙240厚</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1.砖品种、规格、强度等级:标准砖</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2.砌筑高度:3.6m以内</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3.砂浆强度等级、配合比:水泥砂浆M10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14.12</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010401012001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零星砌砖</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砖砌台阶及挡墙</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混凝土及钢筋混凝土工程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46"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1.混凝土种类:商品混凝土</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2.混凝土强度等级:C20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11.84</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6"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010501003001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独立基础</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1.混凝土种类:商品混凝土</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2.混凝土强度等级:C30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12.24</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7053"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7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926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921"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352"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987"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 w:hRule="atLeast"/>
        </w:trPr>
        <w:tc>
          <w:tcPr>
            <w:tcW w:w="926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3921"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-冷库土建</w:t>
            </w:r>
          </w:p>
        </w:tc>
        <w:tc>
          <w:tcPr>
            <w:tcW w:w="3352"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1987"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2 页 共 5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67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4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4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43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67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3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141"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67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3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3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7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hRule="atLeast"/>
        </w:trPr>
        <w:tc>
          <w:tcPr>
            <w:tcW w:w="67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3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6"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010503004001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圈梁</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1.混凝土种类:商品混凝土</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2.混凝土强度等级:C30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4.46</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010507001001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散水、坡道</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63.72</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010507001002</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散水、坡道</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6"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010502001001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矩形柱</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1.混凝土种类:预拌</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2.混凝土强度等级:C30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010515001001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1.钢筋种类、规格:Φ10以内 三级钢</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0.252</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010515001002</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1.钢筋种类、规格:Φ12-Φ18以内 三级钢</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1.001</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010515001004</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1.钢筋种类、规格:Φ20-Φ25以内 三级钢</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0.047</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010516001001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铁件制作安装</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1.预埋铁件</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0.231</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010507007001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其他构件</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C15混凝土包柱脚</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6"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010507005001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扶手、压顶</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1.断面尺寸:预拌混凝土</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2.混凝土强度等级:C20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金属结构工程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010603003001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钢屋架</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H型钢</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6.684</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011405001001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金属面油漆</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防火漆</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271.51</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010604001003</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钢檩条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C型钢</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8.821</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010606001002</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钢支撑、钢拉条 SC1/ZC1</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圆钢直径20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0.374</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010606001006</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钢支撑、钢拉条 SC1/ZC1</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圆钢直径25</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0.285</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010606001007</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钢支撑、钢拉条 SC1/ZC1</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圆钢直径12</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0.292</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010606001008</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钢支撑、钢拉条 SC1/ZC1</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50*5角铁</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010606001005</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钢支撑、钢拉条 XG1</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钢管108*3.0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0.757</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7053"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7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926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921"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352"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987"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7" w:hRule="atLeast"/>
        </w:trPr>
        <w:tc>
          <w:tcPr>
            <w:tcW w:w="926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3921"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-冷库土建</w:t>
            </w:r>
          </w:p>
        </w:tc>
        <w:tc>
          <w:tcPr>
            <w:tcW w:w="3352"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1987"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3 页 共 5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67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4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4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43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67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3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141"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67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3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3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7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7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3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010607003001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成品雨篷</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雨棚</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010606008001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钢梯</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室外钢楼梯</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010516001002</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螺栓</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钢结构连接螺栓</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010606002001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钢檩条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XZ220*75*20*2.0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2.647</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010606002002</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钢檩条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冷弯矩管220*140*5</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0.868</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010606002003</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钢檩条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C220*75*20*2.0</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1.986</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010606013001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零星钢构件</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22a工字钢</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0.433</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010605002004</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钢板墙板</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50厚彩钢夹心版墙面</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355.93</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门窗工程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010804007001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特种门</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专用冷库门</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010807001001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金属（塑钢、断桥）窗</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铝合金中空推拉窗 5+12A+5</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010807003001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金属百叶窗</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钢制防雨百叶窗</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屋面及防水工程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010901002001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型材屋面</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50厚彩钢夹心板</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420.04</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楼地面装饰工程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7053"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7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926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3921"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352"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987"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7" w:hRule="atLeast"/>
        </w:trPr>
        <w:tc>
          <w:tcPr>
            <w:tcW w:w="926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3921"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-冷库土建</w:t>
            </w:r>
          </w:p>
        </w:tc>
        <w:tc>
          <w:tcPr>
            <w:tcW w:w="3352"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1987"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4 页 共 5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67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4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4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43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67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3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141"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67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3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3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7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67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3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5"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011101003001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金刚砂地面</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1.素土夯实</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2.100厚C15混凝土垫层</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3.20厚1:3水泥砂浆找平</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4.JSII型防水涂料1.5厚</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5、0.4厚聚乙烯薄膜隔汽层</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6、100厚聚苯板保温层</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7、20厚水泥砂浆找平层</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8、100厚C25混凝土，直径6mm钢筋单层双向</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9、金刚砂耐磨面层</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10、涂刷混凝土密封固化剂，表面磨光</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380.14</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墙、柱面装饰与隔断、幕墙工程</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2"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011201001002</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墙面一般抹灰 内墙二</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1.刮腻子，刷石灰浆两道(或其它白色无毒涂料)</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2.5厚1:1:4水泥石灰砂浆抹面</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3.15厚1:1:6水泥石灰砂浆打底</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90.59</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6"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011201001003</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墙面一般抹灰</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1.9厚1:3 水泥砂浆</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2.6厚1:2.5水泥砂浆找平</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3.5厚干粉类聚合物水泥防水砂浆，中间压入一层耐碱玻璃纤维网布</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4.喷或滚刷底涂料一遍</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5.喷或滚刷面层治料二遍</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110.31</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011210006001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冷库墙面</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100厚聚氨酯板</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307.14</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011302001001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吊顶天棚</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100厚聚氨酯板</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353.6</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7053"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7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926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921"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352"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987"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7" w:hRule="atLeast"/>
        </w:trPr>
        <w:tc>
          <w:tcPr>
            <w:tcW w:w="926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3921"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-冷库土建</w:t>
            </w:r>
          </w:p>
        </w:tc>
        <w:tc>
          <w:tcPr>
            <w:tcW w:w="3352"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1987"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5 页 共 5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677"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4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4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43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67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3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141"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67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3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3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7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677"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3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7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011702001003</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独立基础</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011702003001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矩形柱</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29.05</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011702008001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圈梁</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46.44</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011702025001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其他现浇构件</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011705001001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大型机械设备进出场及安拆</w:t>
            </w: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台·次</w:t>
            </w: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67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43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3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7053"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7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7053"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07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7"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926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921"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352"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987"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pPr>
        <w:pStyle w:val="29"/>
        <w:rPr>
          <w:rFonts w:hint="eastAsia" w:ascii="宋体" w:hAnsi="宋体"/>
          <w:b/>
          <w:color w:val="auto"/>
          <w:sz w:val="24"/>
          <w:lang w:val="en-US" w:eastAsia="zh-CN"/>
        </w:rPr>
      </w:pPr>
    </w:p>
    <w:tbl>
      <w:tblPr>
        <w:tblStyle w:val="12"/>
        <w:tblW w:w="9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3"/>
        <w:gridCol w:w="434"/>
        <w:gridCol w:w="736"/>
        <w:gridCol w:w="2089"/>
        <w:gridCol w:w="1602"/>
        <w:gridCol w:w="547"/>
        <w:gridCol w:w="1035"/>
        <w:gridCol w:w="243"/>
        <w:gridCol w:w="871"/>
        <w:gridCol w:w="1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120" w:type="dxa"/>
            <w:gridSpan w:val="10"/>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886"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6299" w:type="dxa"/>
            <w:gridSpan w:val="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-冷库土建</w:t>
            </w:r>
          </w:p>
        </w:tc>
        <w:tc>
          <w:tcPr>
            <w:tcW w:w="1935"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3"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101"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2108"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611"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规格、型号</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等特殊要求</w:t>
            </w:r>
          </w:p>
        </w:tc>
        <w:tc>
          <w:tcPr>
            <w:tcW w:w="550"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047"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128"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1052" w:type="dxa"/>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01010211@1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HRB400以内 φ12~φ14</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01290283</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中厚钢板</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02030301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橡皮密封条</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03011039</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固定螺栓</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百套</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04130141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烧结煤矸石普通砖</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240*115*53</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千块</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09250136</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彩钢夹芯板</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δ75</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09250141@1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彩钢夹芯板</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δ75</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10010207</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轻钢龙骨不上人型(平面)600*600</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11230144@1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粮仓专用保温密闭门</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15130139</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聚苯乙烯板</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16030106@1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100厚聚氨酯板</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33011332</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钢柱</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33011372</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钢支撑</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33011377</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钢檩条</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BC1301@1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100厚聚氨酯板</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80210555</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C15</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80210557</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C20</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80210561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C30</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80010731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干混砌筑砂浆</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DM M10</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80010751</w:t>
            </w:r>
          </w:p>
        </w:tc>
        <w:tc>
          <w:tcPr>
            <w:tcW w:w="21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干混地面砂浆</w:t>
            </w: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 M20</w:t>
            </w:r>
          </w:p>
        </w:tc>
        <w:tc>
          <w:tcPr>
            <w:tcW w:w="5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4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bl>
    <w:p>
      <w:pPr>
        <w:pStyle w:val="29"/>
        <w:rPr>
          <w:rFonts w:hint="eastAsia" w:ascii="宋体" w:hAnsi="宋体"/>
          <w:b/>
          <w:color w:val="auto"/>
          <w:sz w:val="24"/>
          <w:lang w:val="en-US" w:eastAsia="zh-CN"/>
        </w:rPr>
      </w:pPr>
    </w:p>
    <w:tbl>
      <w:tblPr>
        <w:tblStyle w:val="12"/>
        <w:tblW w:w="87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5"/>
        <w:gridCol w:w="1296"/>
        <w:gridCol w:w="1135"/>
        <w:gridCol w:w="593"/>
        <w:gridCol w:w="597"/>
        <w:gridCol w:w="756"/>
        <w:gridCol w:w="846"/>
        <w:gridCol w:w="852"/>
        <w:gridCol w:w="201"/>
        <w:gridCol w:w="770"/>
        <w:gridCol w:w="10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62" w:hRule="atLeast"/>
        </w:trPr>
        <w:tc>
          <w:tcPr>
            <w:tcW w:w="870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3613"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-蔬菜大棚</w:t>
            </w:r>
          </w:p>
        </w:tc>
        <w:tc>
          <w:tcPr>
            <w:tcW w:w="3170"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1917"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2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64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17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18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23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63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79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027"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64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7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8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3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3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79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32"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64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7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8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3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3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79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32"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整个项目</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010101001001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平整场地</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1.名称:平整场地</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56060</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010101004001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挖基坑土方</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1.土壤类别:一、二类土</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2.挖土深度:2m 内</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557.93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010401001001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砖基础</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干砌红砖一层</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131.42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010602001001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钢屋架</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1.钢材品种、规格:镀锌钢管</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2.运距：自行考虑</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60.257</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4"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010901005001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膜结构屋面</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1.膜布品种、规格:8丝水晶PO膜</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2.其他:详见设计及相关说明</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64341</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01B001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压膜绳</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1.名称:压膜绳450丝渔网绳</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2.其他:详见设计及相关说明</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32400</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01B002</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手动卷膜器</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1.名称:手动卷膜器</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2.其他:详见设计及相关说明</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01B004</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镀锌卡槽</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1.名称:镀锌卡槽</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2.其他:详见设计及相关说明</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14298</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010901002001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型材屋面</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1.钢材品种、规格:40目防虫网</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14016</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010101003003</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挖沟槽土方</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挖给水管土方</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2301.75</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010103001001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给水管网土方回填</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2301.75</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031001006002</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1.介质:给水</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2.材质、规格:PE DN100</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7"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031001006003</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1.介质:给水</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2.材质、规格:PE DN50</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031001006004</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1.介质:给水</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2.材质、规格:PE DN40</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14400</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031003005001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塑料阀门</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DN50塑料防水阀门</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031003005002</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塑料阀门</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DN40塑料防水阀门</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030901003001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水喷淋(雾）喷头</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旋转喷灌喷头</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5040</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010101003002</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挖沟槽土方</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机械开挖大棚间排水沟</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7748</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573"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32"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870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3613"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170"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917"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870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3613"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-蔬菜大棚</w:t>
            </w:r>
          </w:p>
        </w:tc>
        <w:tc>
          <w:tcPr>
            <w:tcW w:w="3170"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1917"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2 页 共 2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649"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17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18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23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63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79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027"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64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7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8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3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3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79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32"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649"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7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8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3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3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79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32"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010101002001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挖一般土方</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反铲挖掘机挖土，推土机就地平整</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7048.68</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010501002001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带形基础</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1.混凝土种类:预拌</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2.混凝土强度等级:C20</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22.98</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010103001002</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池底回填100厚沙土</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204.82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040204002001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人行道块料铺设</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120厚砖铺地</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6792.69</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040501001001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混凝土管</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DN400钢筋混凝土排水管</w:t>
            </w: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011705001001</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大型机械设备进出场及安拆</w:t>
            </w: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台·次</w:t>
            </w: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4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7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6"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9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573"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3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6573"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032"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870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3613"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170"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917"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pPr>
        <w:pStyle w:val="29"/>
        <w:rPr>
          <w:rFonts w:hint="eastAsia" w:ascii="宋体" w:hAnsi="宋体"/>
          <w:b/>
          <w:color w:val="auto"/>
          <w:sz w:val="24"/>
          <w:lang w:val="en-US" w:eastAsia="zh-CN"/>
        </w:rPr>
      </w:pPr>
    </w:p>
    <w:tbl>
      <w:tblPr>
        <w:tblStyle w:val="12"/>
        <w:tblW w:w="8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9"/>
        <w:gridCol w:w="385"/>
        <w:gridCol w:w="731"/>
        <w:gridCol w:w="1941"/>
        <w:gridCol w:w="1491"/>
        <w:gridCol w:w="506"/>
        <w:gridCol w:w="1026"/>
        <w:gridCol w:w="221"/>
        <w:gridCol w:w="788"/>
        <w:gridCol w:w="9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8520" w:type="dxa"/>
            <w:gridSpan w:val="10"/>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828"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5884" w:type="dxa"/>
            <w:gridSpan w:val="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-蔬菜大棚</w:t>
            </w:r>
          </w:p>
        </w:tc>
        <w:tc>
          <w:tcPr>
            <w:tcW w:w="1808"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489"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28"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1970"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505"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规格.型号等特殊要求</w:t>
            </w:r>
          </w:p>
        </w:tc>
        <w:tc>
          <w:tcPr>
            <w:tcW w:w="514"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978"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05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982" w:type="dxa"/>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04130141</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烧结煤矸石普通砖</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240*115*53</w:t>
            </w: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千块</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69.153204</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05030169</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杉木板方材</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0.783341</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13010205</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环氧富锌底漆</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63.87242</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33011317@1</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钢屋架镀锌管</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60.257</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33330125</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金属结构铁件</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368.77284</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35130101</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千斤顶</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1.20514</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AC1</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机砖</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240×115×53</w:t>
            </w: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千块</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434.73216</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BCCLF23</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压膜绳</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32400</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BCCLF25@1</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镀锌卡槽</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14298</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BCCLF28</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防虫网</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14016</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BCCLF31@1</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8丝水晶PO膜</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64341</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BCCLF32</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手动卷膜器</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80210557</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C20</w:t>
            </w: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23.2098</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17250257@7</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塑料给水管</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公称外径110mm以内</w:t>
            </w: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1013.985</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17250257@9</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PE100 给水管（SDR11/1.6MPA)</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Φ40*3.7</w:t>
            </w: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14688</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17290215@1</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水泥管</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DN400</w:t>
            </w: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19380101@3</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塑料阀门</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公称直径40mm以内</w:t>
            </w: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242.4</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19380101@4</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塑料阀门</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DN50</w:t>
            </w: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363.6</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32320200@1</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喷头</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DN15</w:t>
            </w: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5090.4</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489"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补充主材001</w:t>
            </w:r>
          </w:p>
        </w:tc>
        <w:tc>
          <w:tcPr>
            <w:tcW w:w="197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沙土</w:t>
            </w:r>
          </w:p>
        </w:tc>
        <w:tc>
          <w:tcPr>
            <w:tcW w:w="15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97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204.82</w:t>
            </w:r>
          </w:p>
        </w:tc>
        <w:tc>
          <w:tcPr>
            <w:tcW w:w="105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bl>
    <w:p>
      <w:pPr>
        <w:pStyle w:val="29"/>
        <w:rPr>
          <w:rFonts w:hint="eastAsia" w:ascii="宋体" w:hAnsi="宋体"/>
          <w:b/>
          <w:color w:val="auto"/>
          <w:sz w:val="24"/>
          <w:lang w:val="en-US" w:eastAsia="zh-CN"/>
        </w:rPr>
      </w:pPr>
    </w:p>
    <w:p>
      <w:pPr>
        <w:pStyle w:val="29"/>
        <w:rPr>
          <w:rFonts w:hint="eastAsia" w:ascii="宋体" w:hAnsi="宋体"/>
          <w:b/>
          <w:color w:val="auto"/>
          <w:sz w:val="24"/>
          <w:lang w:val="en-US" w:eastAsia="zh-CN"/>
        </w:rPr>
      </w:pPr>
    </w:p>
    <w:tbl>
      <w:tblPr>
        <w:tblStyle w:val="12"/>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6"/>
        <w:gridCol w:w="1296"/>
        <w:gridCol w:w="1113"/>
        <w:gridCol w:w="598"/>
        <w:gridCol w:w="607"/>
        <w:gridCol w:w="756"/>
        <w:gridCol w:w="767"/>
        <w:gridCol w:w="858"/>
        <w:gridCol w:w="201"/>
        <w:gridCol w:w="778"/>
        <w:gridCol w:w="1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81" w:hRule="atLeast"/>
        </w:trPr>
        <w:tc>
          <w:tcPr>
            <w:tcW w:w="86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3585"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-道路工程</w:t>
            </w:r>
          </w:p>
        </w:tc>
        <w:tc>
          <w:tcPr>
            <w:tcW w:w="3145"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标段：单项工程</w:t>
            </w:r>
          </w:p>
        </w:tc>
        <w:tc>
          <w:tcPr>
            <w:tcW w:w="191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64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16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17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234"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62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783"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014"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64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6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7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34"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2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78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96"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27"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64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6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7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34"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62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78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96"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27"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整个项目</w:t>
            </w: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041001001001</w:t>
            </w: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拆除路面</w:t>
            </w: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拆除现状破损路面，厚度18cm,外运3km</w:t>
            </w: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040203007001</w:t>
            </w: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水泥混凝土</w:t>
            </w: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1.混凝土强度等级:C30</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2.厚度:18cm</w:t>
            </w: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1"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040203006001</w:t>
            </w: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沥青混凝土</w:t>
            </w: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1、5cm厚SBS改性沥青混凝土AC-13</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2、土工格栅</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3、沥青粘层</w:t>
            </w: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011705001001</w:t>
            </w: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大型机械设备进出场及安拆</w:t>
            </w: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台·次</w:t>
            </w: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4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1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17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3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9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522"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2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522"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027"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86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585"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145"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91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pPr>
        <w:pStyle w:val="29"/>
        <w:rPr>
          <w:rFonts w:hint="eastAsia" w:ascii="宋体" w:hAnsi="宋体"/>
          <w:b/>
          <w:color w:val="auto"/>
          <w:sz w:val="24"/>
          <w:lang w:val="en-US" w:eastAsia="zh-CN"/>
        </w:rPr>
      </w:pPr>
    </w:p>
    <w:tbl>
      <w:tblPr>
        <w:tblStyle w:val="12"/>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5"/>
        <w:gridCol w:w="387"/>
        <w:gridCol w:w="729"/>
        <w:gridCol w:w="1927"/>
        <w:gridCol w:w="1477"/>
        <w:gridCol w:w="666"/>
        <w:gridCol w:w="961"/>
        <w:gridCol w:w="225"/>
        <w:gridCol w:w="808"/>
        <w:gridCol w:w="9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8640" w:type="dxa"/>
            <w:gridSpan w:val="10"/>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838"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5980" w:type="dxa"/>
            <w:gridSpan w:val="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-道路工程</w:t>
            </w:r>
          </w:p>
        </w:tc>
        <w:tc>
          <w:tcPr>
            <w:tcW w:w="1822"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495"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42"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1984"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517"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规格、型号</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等特殊要求</w:t>
            </w:r>
          </w:p>
        </w:tc>
        <w:tc>
          <w:tcPr>
            <w:tcW w:w="564"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986"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062"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990" w:type="dxa"/>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01030701</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镀锌铁丝</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w:t>
            </w: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02330105</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草袋</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03210593</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铁件</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w:t>
            </w: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05030205</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枕木</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13310136</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乳化沥青</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14030101</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柴油</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14350309</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脱模剂</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34110103</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kW·h</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34110117</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35010146</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钢模板</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36030121</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玻璃纤维格栅</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80210555@1</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SBS改性沥青混凝土AC-13</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C15</w:t>
            </w: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9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4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80210561</w:t>
            </w:r>
          </w:p>
        </w:tc>
        <w:tc>
          <w:tcPr>
            <w:tcW w:w="19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预拌混凝土</w:t>
            </w:r>
          </w:p>
        </w:tc>
        <w:tc>
          <w:tcPr>
            <w:tcW w:w="15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C30</w:t>
            </w:r>
          </w:p>
        </w:tc>
        <w:tc>
          <w:tcPr>
            <w:tcW w:w="5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9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bl>
    <w:p>
      <w:pPr>
        <w:pStyle w:val="29"/>
        <w:rPr>
          <w:rFonts w:hint="eastAsia" w:ascii="宋体" w:hAnsi="宋体"/>
          <w:b/>
          <w:color w:val="auto"/>
          <w:sz w:val="24"/>
          <w:lang w:val="en-US" w:eastAsia="zh-CN"/>
        </w:rPr>
      </w:pPr>
    </w:p>
    <w:tbl>
      <w:tblPr>
        <w:tblStyle w:val="12"/>
        <w:tblW w:w="8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7"/>
        <w:gridCol w:w="1296"/>
        <w:gridCol w:w="1212"/>
        <w:gridCol w:w="726"/>
        <w:gridCol w:w="668"/>
        <w:gridCol w:w="459"/>
        <w:gridCol w:w="811"/>
        <w:gridCol w:w="923"/>
        <w:gridCol w:w="216"/>
        <w:gridCol w:w="840"/>
        <w:gridCol w:w="1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89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3774"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-冷库电力工程</w:t>
            </w:r>
          </w:p>
        </w:tc>
        <w:tc>
          <w:tcPr>
            <w:tcW w:w="3130"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036"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682"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1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4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01"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63"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2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211"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68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1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30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46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2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53"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094"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68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1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4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30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46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2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094"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整个项目</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030404017001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配电箱</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1、ALZ1配电箱</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030404017003</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配电箱</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1、制冷设备控制箱</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030409008001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等电位端子箱、测试板</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1、等电位箱</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030412002001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工厂灯</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030404034001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照明开关</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四联翘板开关，250V，10A</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030404036001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其他电器</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温度传感器</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030404036002</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其他电器</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温度显示装置</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030409003001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避雷引下线</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1、利用建筑物的钢柱</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64.8</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030409002001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接地母线</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-40*4镀锌扁铁</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030409001001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接地极</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1、热镀锌扁钢</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YJV22-4*95</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030408001002</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YJV-3*70+2*35</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配管</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SC80，沿顶板敷设</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030411001002</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配管</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SC15，沿地板暗敷</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030411001003</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配管</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塑料管DN20</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030411004001</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配线</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BV-750-3*2.5</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030411004002</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配线</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RVV-2*1.5</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030411004003</w:t>
            </w: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配线</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RVV-2*0.5</w:t>
            </w: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4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0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682"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09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682"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094"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64"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89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3774"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130"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036"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pPr>
        <w:pStyle w:val="29"/>
        <w:rPr>
          <w:rFonts w:hint="eastAsia" w:ascii="宋体" w:hAnsi="宋体"/>
          <w:b/>
          <w:color w:val="auto"/>
          <w:sz w:val="24"/>
          <w:lang w:val="en-US" w:eastAsia="zh-CN"/>
        </w:rPr>
      </w:pPr>
    </w:p>
    <w:tbl>
      <w:tblPr>
        <w:tblStyle w:val="12"/>
        <w:tblW w:w="8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7"/>
        <w:gridCol w:w="1460"/>
        <w:gridCol w:w="452"/>
        <w:gridCol w:w="691"/>
        <w:gridCol w:w="657"/>
        <w:gridCol w:w="756"/>
        <w:gridCol w:w="691"/>
        <w:gridCol w:w="644"/>
        <w:gridCol w:w="645"/>
        <w:gridCol w:w="644"/>
        <w:gridCol w:w="632"/>
        <w:gridCol w:w="8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8540" w:type="dxa"/>
            <w:gridSpan w:val="12"/>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材料（工程设备）暂估单价及调整表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3654"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--冷库电力工程</w:t>
            </w:r>
          </w:p>
        </w:tc>
        <w:tc>
          <w:tcPr>
            <w:tcW w:w="2707"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179" w:type="dxa"/>
            <w:gridSpan w:val="3"/>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344"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48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材料(工程设备)</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名称、规格、型号</w:t>
            </w:r>
          </w:p>
        </w:tc>
        <w:tc>
          <w:tcPr>
            <w:tcW w:w="45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计量</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367"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402"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 估(元)</w:t>
            </w:r>
          </w:p>
        </w:tc>
        <w:tc>
          <w:tcPr>
            <w:tcW w:w="1305"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确 认(元)</w:t>
            </w:r>
          </w:p>
        </w:tc>
        <w:tc>
          <w:tcPr>
            <w:tcW w:w="1292"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差额±(元)</w:t>
            </w:r>
          </w:p>
        </w:tc>
        <w:tc>
          <w:tcPr>
            <w:tcW w:w="887" w:type="dxa"/>
            <w:vMerge w:val="restart"/>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4" w:hRule="atLeast"/>
        </w:trPr>
        <w:tc>
          <w:tcPr>
            <w:tcW w:w="344"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488"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45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 估</w:t>
            </w: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确 认</w:t>
            </w: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887" w:type="dxa"/>
            <w:vMerge w:val="continue"/>
            <w:tcBorders>
              <w:top w:val="single" w:color="000000" w:sz="8" w:space="0"/>
              <w:left w:val="single" w:color="000000" w:sz="4" w:space="0"/>
              <w:bottom w:val="single" w:color="000000" w:sz="4" w:space="0"/>
              <w:right w:val="single" w:color="000000" w:sz="8"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吊顶式冷风机 DD250 </w:t>
            </w: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室外型箱式风冷活塞制冷压缩机组 6GE -40Y</w:t>
            </w: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130000</w:t>
            </w: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44"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5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87" w:type="dxa"/>
            <w:gridSpan w:val="3"/>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701"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701"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53"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52"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64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87"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8540" w:type="dxa"/>
            <w:gridSpan w:val="12"/>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注：此表由招标人填写“暂估单价”，并在备注栏说明暂估价的材料、工程设备拟用在那些清单项目上，投标人应将上述材料、工程设备暂估单价计入工程量清单综合单价报价中。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3654"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270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2179" w:type="dxa"/>
            <w:gridSpan w:val="3"/>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表—12—2</w:t>
            </w:r>
          </w:p>
        </w:tc>
      </w:tr>
    </w:tbl>
    <w:p>
      <w:pPr>
        <w:pStyle w:val="29"/>
        <w:rPr>
          <w:rFonts w:hint="eastAsia" w:ascii="宋体" w:hAnsi="宋体"/>
          <w:b/>
          <w:color w:val="auto"/>
          <w:sz w:val="24"/>
          <w:lang w:val="en-US" w:eastAsia="zh-CN"/>
        </w:rPr>
      </w:pPr>
    </w:p>
    <w:tbl>
      <w:tblPr>
        <w:tblStyle w:val="12"/>
        <w:tblW w:w="9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5"/>
        <w:gridCol w:w="2054"/>
        <w:gridCol w:w="1764"/>
        <w:gridCol w:w="81"/>
        <w:gridCol w:w="1249"/>
        <w:gridCol w:w="1172"/>
        <w:gridCol w:w="357"/>
        <w:gridCol w:w="762"/>
        <w:gridCol w:w="1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9140" w:type="dxa"/>
            <w:gridSpan w:val="9"/>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专业工程暂估价及结算价表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4504"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-冷库电力工程</w:t>
            </w:r>
          </w:p>
        </w:tc>
        <w:tc>
          <w:tcPr>
            <w:tcW w:w="2778" w:type="dxa"/>
            <w:gridSpan w:val="3"/>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1858"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605"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2054"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 程 名 称</w:t>
            </w:r>
          </w:p>
        </w:tc>
        <w:tc>
          <w:tcPr>
            <w:tcW w:w="1764"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 程 内 容</w:t>
            </w:r>
          </w:p>
        </w:tc>
        <w:tc>
          <w:tcPr>
            <w:tcW w:w="1330"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暂估金额</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（元）</w:t>
            </w:r>
          </w:p>
        </w:tc>
        <w:tc>
          <w:tcPr>
            <w:tcW w:w="1172"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结算金额</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(元)</w:t>
            </w:r>
          </w:p>
        </w:tc>
        <w:tc>
          <w:tcPr>
            <w:tcW w:w="1119"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差额±(元)</w:t>
            </w:r>
          </w:p>
        </w:tc>
        <w:tc>
          <w:tcPr>
            <w:tcW w:w="1096" w:type="dxa"/>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冷库制冷设备</w:t>
            </w: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压缩机、风机、管道等</w:t>
            </w: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160000</w:t>
            </w: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205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3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4423" w:type="dxa"/>
            <w:gridSpan w:val="3"/>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330"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160000.00</w:t>
            </w:r>
          </w:p>
        </w:tc>
        <w:tc>
          <w:tcPr>
            <w:tcW w:w="1172"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19"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140" w:type="dxa"/>
            <w:gridSpan w:val="9"/>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注：此表“暂估金额”由招标人填写，投标人应将“暂估金额”计入投标总价中。结算时按合同约定结算金额填写。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504"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2778" w:type="dxa"/>
            <w:gridSpan w:val="3"/>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858"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表—12—3</w:t>
            </w:r>
          </w:p>
        </w:tc>
      </w:tr>
    </w:tbl>
    <w:p>
      <w:pPr>
        <w:pStyle w:val="29"/>
        <w:rPr>
          <w:rFonts w:hint="eastAsia" w:ascii="宋体" w:hAnsi="宋体"/>
          <w:b/>
          <w:color w:val="auto"/>
          <w:sz w:val="24"/>
          <w:lang w:val="en-US" w:eastAsia="zh-CN"/>
        </w:rPr>
      </w:pPr>
    </w:p>
    <w:tbl>
      <w:tblPr>
        <w:tblStyle w:val="12"/>
        <w:tblW w:w="8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8"/>
        <w:gridCol w:w="519"/>
        <w:gridCol w:w="777"/>
        <w:gridCol w:w="1681"/>
        <w:gridCol w:w="1926"/>
        <w:gridCol w:w="490"/>
        <w:gridCol w:w="864"/>
        <w:gridCol w:w="208"/>
        <w:gridCol w:w="717"/>
        <w:gridCol w:w="8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8540" w:type="dxa"/>
            <w:gridSpan w:val="10"/>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895"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5888" w:type="dxa"/>
            <w:gridSpan w:val="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-冷库电力工程</w:t>
            </w:r>
          </w:p>
        </w:tc>
        <w:tc>
          <w:tcPr>
            <w:tcW w:w="1757"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488"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97"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1903"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614"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规格、型号</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等特殊要求</w:t>
            </w:r>
          </w:p>
        </w:tc>
        <w:tc>
          <w:tcPr>
            <w:tcW w:w="507"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951"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023"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957" w:type="dxa"/>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03131987</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锡基钎料</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14090125</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油脂</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28030711</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铜芯塑料绝缘软电线</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BVR-4mm2</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29170215</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镀锌地线夹</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01130301-1@1</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扁钢</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01210301</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镀锌角钢</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17030103@1</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热镀锌钢管</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DN80</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17030103@2</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热镀锌钢管</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DN15</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17250161@2</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DN20</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7"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25000001@1</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冷库专用灯</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吸顶式JM-TGW6*70W-BB-HH，镇流器与灯具一体化，加电容补偿</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28031431@1</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铜芯绝缘导线</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ZR-BV-2.5</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28031431@2</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RVV</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28031431@3</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RVV</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28110000@1</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YJV22 4×95</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28110000@2</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 3×70+2×35</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29110115</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等电位端子盒安装</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补充主材001</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接触式温度传感器</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补充主材002</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AL配电箱</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补充主材002@1</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制冷设备控制箱</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48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补充主材003</w:t>
            </w:r>
          </w:p>
        </w:tc>
        <w:tc>
          <w:tcPr>
            <w:tcW w:w="190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温度显示装置</w:t>
            </w:r>
          </w:p>
        </w:tc>
        <w:tc>
          <w:tcPr>
            <w:tcW w:w="161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bl>
    <w:p>
      <w:pPr>
        <w:pStyle w:val="29"/>
        <w:rPr>
          <w:rFonts w:hint="eastAsia" w:ascii="宋体" w:hAnsi="宋体"/>
          <w:b/>
          <w:color w:val="auto"/>
          <w:sz w:val="24"/>
          <w:lang w:val="en-US" w:eastAsia="zh-CN"/>
        </w:rPr>
      </w:pPr>
    </w:p>
    <w:tbl>
      <w:tblPr>
        <w:tblStyle w:val="12"/>
        <w:tblW w:w="9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2"/>
        <w:gridCol w:w="1296"/>
        <w:gridCol w:w="1282"/>
        <w:gridCol w:w="651"/>
        <w:gridCol w:w="685"/>
        <w:gridCol w:w="478"/>
        <w:gridCol w:w="848"/>
        <w:gridCol w:w="979"/>
        <w:gridCol w:w="228"/>
        <w:gridCol w:w="896"/>
        <w:gridCol w:w="11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trPr>
        <w:tc>
          <w:tcPr>
            <w:tcW w:w="9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3901"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-冷库给排水</w:t>
            </w:r>
          </w:p>
        </w:tc>
        <w:tc>
          <w:tcPr>
            <w:tcW w:w="3235"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104"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70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5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9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44"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7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5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318"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70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5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9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344"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47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5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8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31"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70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5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9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344"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47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5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31"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整个项目</w:t>
            </w: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030901013001</w:t>
            </w: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灭火器</w:t>
            </w: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1、手提式干粉没火气</w:t>
            </w: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030901002001</w:t>
            </w: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消火栓钢管</w:t>
            </w: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1、消防管道 镀锌钢管DN32</w:t>
            </w: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030901010001</w:t>
            </w: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室内消火栓</w:t>
            </w: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1、室内消防栓 单栓</w:t>
            </w: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01B001</w:t>
            </w: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消防水井</w:t>
            </w: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1.消防水井</w:t>
            </w: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031003001001</w:t>
            </w: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螺纹阀门</w:t>
            </w: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1、螺纹阀门</w:t>
            </w: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70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9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7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907"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3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907"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131"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9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3901"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235"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104"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pPr>
        <w:pStyle w:val="29"/>
        <w:rPr>
          <w:rFonts w:hint="eastAsia" w:ascii="宋体" w:hAnsi="宋体"/>
          <w:b/>
          <w:color w:val="auto"/>
          <w:sz w:val="24"/>
          <w:lang w:val="en-US" w:eastAsia="zh-CN"/>
        </w:rPr>
      </w:pPr>
    </w:p>
    <w:tbl>
      <w:tblPr>
        <w:tblStyle w:val="12"/>
        <w:tblW w:w="8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2"/>
        <w:gridCol w:w="382"/>
        <w:gridCol w:w="734"/>
        <w:gridCol w:w="1900"/>
        <w:gridCol w:w="1481"/>
        <w:gridCol w:w="504"/>
        <w:gridCol w:w="947"/>
        <w:gridCol w:w="222"/>
        <w:gridCol w:w="797"/>
        <w:gridCol w:w="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trPr>
        <w:tc>
          <w:tcPr>
            <w:tcW w:w="8400" w:type="dxa"/>
            <w:gridSpan w:val="10"/>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816"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5802" w:type="dxa"/>
            <w:gridSpan w:val="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正阳县王勿桥乡人民政府2024年王勿桥乡新丰村特色种植基地项目</w:t>
            </w:r>
            <w:r>
              <w:rPr>
                <w:rFonts w:hint="eastAsia" w:ascii="宋体" w:hAnsi="宋体" w:eastAsia="宋体" w:cs="宋体"/>
                <w:i w:val="0"/>
                <w:iCs w:val="0"/>
                <w:color w:val="000000"/>
                <w:kern w:val="0"/>
                <w:sz w:val="18"/>
                <w:szCs w:val="18"/>
                <w:u w:val="none"/>
                <w:lang w:val="en-US" w:eastAsia="zh-CN" w:bidi="ar"/>
              </w:rPr>
              <w:t>-冷库给排水</w:t>
            </w:r>
          </w:p>
        </w:tc>
        <w:tc>
          <w:tcPr>
            <w:tcW w:w="1782"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482"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14"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1942"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484"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规格、型号</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等特殊要求</w:t>
            </w:r>
          </w:p>
        </w:tc>
        <w:tc>
          <w:tcPr>
            <w:tcW w:w="507"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964"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039"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968" w:type="dxa"/>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01130116</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扁钢</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60以内</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01290223</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热轧厚钢板</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δ12~20</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02270123</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棉纱头</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03011305</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六角螺栓</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03012823</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膨胀螺栓</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M8</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10套</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03130119</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尼龙砂轮片</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φ400</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03130929</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低碳钢焊条</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J422 φ3.2</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13010261</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铅油</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(厚漆)</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13350157</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聚四氟乙烯生料带</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宽20</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18150391</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黑玛钢活接头</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DN25</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18150413</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黑玛钢六角内接头</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DN25</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24110107</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压力表</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0~1.6MPa(带弯带阀)</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24110186</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弹簧压力表</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Y-1000~1.6MPa</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34110117</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BCCLF0</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消防水井</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17030103@1</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镀锌钢管 DN32</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公称直径50mm以内</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18032513</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镀锌钢管接头管件</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DN50</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19000316</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螺纹阀门</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公称直径25mm以内</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23010101</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灭火器</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8" w:hRule="atLeast"/>
        </w:trPr>
        <w:tc>
          <w:tcPr>
            <w:tcW w:w="48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14"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23030121</w:t>
            </w:r>
          </w:p>
        </w:tc>
        <w:tc>
          <w:tcPr>
            <w:tcW w:w="194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室内消火栓</w:t>
            </w:r>
          </w:p>
        </w:tc>
        <w:tc>
          <w:tcPr>
            <w:tcW w:w="148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(明装)自救卷盘 公称直径65mm以内 单栓</w:t>
            </w:r>
          </w:p>
        </w:tc>
        <w:tc>
          <w:tcPr>
            <w:tcW w:w="50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3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bl>
    <w:p>
      <w:pPr>
        <w:pStyle w:val="29"/>
        <w:rPr>
          <w:rFonts w:hint="eastAsia" w:ascii="宋体" w:hAnsi="宋体"/>
          <w:b/>
          <w:color w:val="auto"/>
          <w:sz w:val="24"/>
          <w:lang w:val="en-US" w:eastAsia="zh-CN"/>
        </w:rPr>
      </w:pPr>
    </w:p>
    <w:p>
      <w:pPr>
        <w:pStyle w:val="29"/>
        <w:rPr>
          <w:rFonts w:hint="eastAsia"/>
          <w:color w:val="auto"/>
        </w:rPr>
      </w:pPr>
      <w:r>
        <w:rPr>
          <w:rFonts w:hint="eastAsia" w:ascii="宋体" w:hAnsi="宋体"/>
          <w:b/>
          <w:color w:val="auto"/>
          <w:sz w:val="24"/>
          <w:lang w:val="en-US" w:eastAsia="zh-CN"/>
        </w:rPr>
        <w:t>三、技术要求：</w:t>
      </w:r>
    </w:p>
    <w:p>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除非合同文件中另有特别注明，本工程适用中华人民共和国现行有效的国家规范、规程和标准。设计图纸和其他设计文件中的有关文字说明是本工程技术规范的组成。对于涉及新技术、新工艺和新材料的工作，相应厂家使用说明或操作说明等的内容，或适用的国外同类标准的内容也是本工程技术规范的组成部分。</w:t>
      </w:r>
    </w:p>
    <w:p>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合同中约定的任何</w:t>
      </w:r>
      <w:r>
        <w:rPr>
          <w:rFonts w:hint="eastAsia" w:ascii="宋体" w:hAnsi="宋体"/>
          <w:color w:val="auto"/>
          <w:kern w:val="0"/>
          <w:sz w:val="24"/>
          <w:szCs w:val="24"/>
          <w:lang w:eastAsia="zh-CN"/>
        </w:rPr>
        <w:t>供应商</w:t>
      </w:r>
      <w:r>
        <w:rPr>
          <w:rFonts w:hint="eastAsia" w:ascii="宋体" w:hAnsi="宋体"/>
          <w:color w:val="auto"/>
          <w:kern w:val="0"/>
          <w:sz w:val="24"/>
          <w:szCs w:val="24"/>
        </w:rPr>
        <w:t>应予遵照执行的国家规范、规程和标准都指他们各自的最新版本。如果在构成本工程规范和技术说明的任何内容与任何现行国家规范、规程和标准包括他们适用的修改之间出现相互矛盾之处或不一致的指示，</w:t>
      </w:r>
      <w:r>
        <w:rPr>
          <w:rFonts w:hint="eastAsia" w:ascii="宋体" w:hAnsi="宋体"/>
          <w:color w:val="auto"/>
          <w:kern w:val="0"/>
          <w:sz w:val="24"/>
          <w:szCs w:val="24"/>
          <w:lang w:eastAsia="zh-CN"/>
        </w:rPr>
        <w:t>供应商</w:t>
      </w:r>
      <w:r>
        <w:rPr>
          <w:rFonts w:hint="eastAsia" w:ascii="宋体" w:hAnsi="宋体"/>
          <w:color w:val="auto"/>
          <w:kern w:val="0"/>
          <w:sz w:val="24"/>
          <w:szCs w:val="24"/>
        </w:rPr>
        <w:t>应按照其中要求最严格的标准执行。材料、施工工艺和本工程都应依照本工程规范和技术说明以及相关国家规范、规程和标准的最新版本；或把最新版本的要求当作对</w:t>
      </w:r>
      <w:r>
        <w:rPr>
          <w:rFonts w:hint="eastAsia" w:ascii="宋体" w:hAnsi="宋体"/>
          <w:color w:val="auto"/>
          <w:kern w:val="0"/>
          <w:sz w:val="24"/>
          <w:szCs w:val="24"/>
          <w:lang w:eastAsia="zh-CN"/>
        </w:rPr>
        <w:t>供应商</w:t>
      </w:r>
      <w:r>
        <w:rPr>
          <w:rFonts w:hint="eastAsia" w:ascii="宋体" w:hAnsi="宋体"/>
          <w:color w:val="auto"/>
          <w:kern w:val="0"/>
          <w:sz w:val="24"/>
          <w:szCs w:val="24"/>
        </w:rPr>
        <w:t>工作的最起码要求，而执行更高的标准。</w:t>
      </w:r>
    </w:p>
    <w:p>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未尽项均执行现行规范及标准</w:t>
      </w:r>
      <w:r>
        <w:rPr>
          <w:rFonts w:ascii="宋体" w:hAnsi="宋体"/>
          <w:color w:val="auto"/>
          <w:kern w:val="0"/>
          <w:sz w:val="24"/>
          <w:szCs w:val="24"/>
        </w:rPr>
        <w:t>,</w:t>
      </w:r>
      <w:r>
        <w:rPr>
          <w:rFonts w:hint="eastAsia" w:ascii="宋体" w:hAnsi="宋体"/>
          <w:color w:val="auto"/>
          <w:kern w:val="0"/>
          <w:sz w:val="24"/>
          <w:szCs w:val="24"/>
        </w:rPr>
        <w:t>以上规范如有变化，以最新发布的为准。</w:t>
      </w:r>
    </w:p>
    <w:p>
      <w:pPr>
        <w:spacing w:line="360" w:lineRule="auto"/>
        <w:rPr>
          <w:rFonts w:hint="eastAsia" w:ascii="宋体" w:hAnsi="宋体" w:cs="宋体"/>
          <w:b/>
          <w:color w:val="auto"/>
          <w:kern w:val="0"/>
          <w:sz w:val="24"/>
        </w:rPr>
      </w:pPr>
      <w:r>
        <w:rPr>
          <w:rFonts w:hint="eastAsia" w:ascii="宋体" w:hAnsi="宋体"/>
          <w:b/>
          <w:color w:val="auto"/>
          <w:sz w:val="24"/>
          <w:lang w:eastAsia="zh-CN"/>
        </w:rPr>
        <w:t>四</w:t>
      </w:r>
      <w:r>
        <w:rPr>
          <w:rFonts w:hint="eastAsia" w:ascii="宋体" w:hAnsi="宋体"/>
          <w:b/>
          <w:color w:val="auto"/>
          <w:sz w:val="24"/>
        </w:rPr>
        <w:t>、</w:t>
      </w:r>
      <w:r>
        <w:rPr>
          <w:rFonts w:hint="eastAsia" w:ascii="宋体" w:hAnsi="宋体" w:cs="宋体"/>
          <w:b/>
          <w:bCs/>
          <w:color w:val="auto"/>
          <w:kern w:val="0"/>
          <w:sz w:val="24"/>
        </w:rPr>
        <w:t>商务要求</w:t>
      </w:r>
    </w:p>
    <w:tbl>
      <w:tblPr>
        <w:tblStyle w:val="12"/>
        <w:tblW w:w="0" w:type="auto"/>
        <w:jc w:val="center"/>
        <w:shd w:val="clear" w:color="auto" w:fill="FFFFFF"/>
        <w:tblLayout w:type="fixed"/>
        <w:tblCellMar>
          <w:top w:w="0" w:type="dxa"/>
          <w:left w:w="0" w:type="dxa"/>
          <w:bottom w:w="0" w:type="dxa"/>
          <w:right w:w="0" w:type="dxa"/>
        </w:tblCellMar>
      </w:tblPr>
      <w:tblGrid>
        <w:gridCol w:w="819"/>
        <w:gridCol w:w="8377"/>
      </w:tblGrid>
      <w:tr>
        <w:tblPrEx>
          <w:shd w:val="clear" w:color="auto" w:fill="FFFFFF"/>
          <w:tblCellMar>
            <w:top w:w="0" w:type="dxa"/>
            <w:left w:w="0" w:type="dxa"/>
            <w:bottom w:w="0" w:type="dxa"/>
            <w:right w:w="0" w:type="dxa"/>
          </w:tblCellMar>
        </w:tblPrEx>
        <w:trPr>
          <w:trHeight w:val="182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24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项目验收</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工程竣工后，施工方应按照谈判文件及合同约定向采购人报送竣工书面的验收申请报告，采购人在收到申请后及时会同财政、审计、监察、质检等单位进行工程验收，收到申请后30日内完成验收工作，验收后10个工作日内审计部门报送竣工决算相关资料。</w:t>
            </w:r>
          </w:p>
        </w:tc>
      </w:tr>
      <w:tr>
        <w:tblPrEx>
          <w:shd w:val="clear" w:color="auto" w:fill="FFFFFF"/>
          <w:tblCellMar>
            <w:top w:w="0" w:type="dxa"/>
            <w:left w:w="0" w:type="dxa"/>
            <w:bottom w:w="0" w:type="dxa"/>
            <w:right w:w="0" w:type="dxa"/>
          </w:tblCellMar>
        </w:tblPrEx>
        <w:trPr>
          <w:trHeight w:val="103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服务要求</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widowControl/>
              <w:shd w:val="clear" w:color="auto" w:fill="FFFFFF"/>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供应商必须提供详尽的服务，配备工作人员，严格按本章所列采购要求进行服务和工作，否则采购人有权解除合同、并要求赔偿损失。</w:t>
            </w:r>
          </w:p>
        </w:tc>
      </w:tr>
      <w:tr>
        <w:tblPrEx>
          <w:shd w:val="clear" w:color="auto" w:fill="FFFFFF"/>
          <w:tblCellMar>
            <w:top w:w="0" w:type="dxa"/>
            <w:left w:w="0" w:type="dxa"/>
            <w:bottom w:w="0" w:type="dxa"/>
            <w:right w:w="0" w:type="dxa"/>
          </w:tblCellMar>
        </w:tblPrEx>
        <w:trPr>
          <w:trHeight w:val="565"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240" w:lineRule="auto"/>
              <w:jc w:val="both"/>
              <w:rPr>
                <w:rFonts w:hint="eastAsia" w:ascii="宋体" w:hAnsi="宋体" w:eastAsia="宋体" w:cs="宋体"/>
                <w:color w:val="auto"/>
                <w:kern w:val="0"/>
                <w:sz w:val="24"/>
              </w:rPr>
            </w:pPr>
            <w:r>
              <w:rPr>
                <w:rFonts w:hint="eastAsia" w:ascii="宋体" w:hAnsi="宋体" w:eastAsia="宋体" w:cs="宋体"/>
                <w:color w:val="auto"/>
                <w:kern w:val="0"/>
                <w:sz w:val="24"/>
              </w:rPr>
              <w:t>时间</w:t>
            </w:r>
          </w:p>
        </w:tc>
        <w:tc>
          <w:tcPr>
            <w:tcW w:w="8377" w:type="dxa"/>
            <w:tcBorders>
              <w:top w:val="single" w:color="auto" w:sz="4" w:space="0"/>
              <w:left w:val="single" w:color="auto" w:sz="4" w:space="0"/>
              <w:bottom w:val="single" w:color="auto" w:sz="4" w:space="0"/>
              <w:right w:val="single" w:color="auto" w:sz="8" w:space="0"/>
            </w:tcBorders>
            <w:shd w:val="clear" w:color="auto" w:fill="auto"/>
            <w:noWrap w:val="0"/>
            <w:tcMar>
              <w:top w:w="0" w:type="dxa"/>
              <w:left w:w="108" w:type="dxa"/>
              <w:bottom w:w="0" w:type="dxa"/>
              <w:right w:w="108" w:type="dxa"/>
            </w:tcMar>
            <w:vAlign w:val="center"/>
          </w:tcPr>
          <w:p>
            <w:pPr>
              <w:widowControl/>
              <w:snapToGrid w:val="0"/>
              <w:spacing w:line="240" w:lineRule="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工期：合同签订后</w:t>
            </w:r>
            <w:r>
              <w:rPr>
                <w:rFonts w:hint="eastAsia" w:ascii="宋体" w:hAnsi="宋体" w:eastAsia="宋体" w:cs="宋体"/>
                <w:color w:val="auto"/>
                <w:kern w:val="0"/>
                <w:sz w:val="24"/>
                <w:szCs w:val="24"/>
                <w:lang w:val="en-US" w:eastAsia="zh-CN"/>
              </w:rPr>
              <w:t>30</w:t>
            </w:r>
            <w:r>
              <w:rPr>
                <w:rFonts w:hint="eastAsia" w:ascii="宋体" w:hAnsi="宋体" w:eastAsia="宋体" w:cs="宋体"/>
                <w:color w:val="auto"/>
                <w:kern w:val="0"/>
                <w:sz w:val="24"/>
                <w:szCs w:val="24"/>
              </w:rPr>
              <w:t>日</w:t>
            </w:r>
            <w:r>
              <w:rPr>
                <w:rFonts w:hint="eastAsia" w:ascii="宋体" w:hAnsi="宋体" w:eastAsia="宋体" w:cs="宋体"/>
                <w:color w:val="auto"/>
                <w:kern w:val="0"/>
                <w:sz w:val="24"/>
                <w:szCs w:val="24"/>
                <w:lang w:eastAsia="zh-CN"/>
              </w:rPr>
              <w:t>内。</w:t>
            </w:r>
          </w:p>
        </w:tc>
      </w:tr>
      <w:tr>
        <w:tblPrEx>
          <w:shd w:val="clear" w:color="auto" w:fill="FFFFFF"/>
          <w:tblCellMar>
            <w:top w:w="0" w:type="dxa"/>
            <w:left w:w="0" w:type="dxa"/>
            <w:bottom w:w="0" w:type="dxa"/>
            <w:right w:w="0" w:type="dxa"/>
          </w:tblCellMar>
        </w:tblPrEx>
        <w:trPr>
          <w:trHeight w:val="1316"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付款方式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580" w:lineRule="exact"/>
              <w:rPr>
                <w:rFonts w:hint="eastAsia" w:ascii="宋体" w:hAnsi="宋体" w:eastAsia="宋体" w:cs="宋体"/>
                <w:color w:val="auto"/>
                <w:kern w:val="0"/>
                <w:sz w:val="24"/>
                <w:szCs w:val="24"/>
              </w:rPr>
            </w:pPr>
            <w:r>
              <w:rPr>
                <w:rFonts w:hint="eastAsia" w:ascii="宋体" w:hAnsi="宋体" w:eastAsia="宋体" w:cs="宋体"/>
                <w:color w:val="000000"/>
                <w:sz w:val="24"/>
                <w:szCs w:val="24"/>
              </w:rPr>
              <w:t>该工程无工程预付款，工程完工付工程造价的</w:t>
            </w: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0%，验收合格付至总合同造价的97%，剩余3%为质量保证金，质保期为一年，无质量问题付清。</w:t>
            </w:r>
          </w:p>
        </w:tc>
      </w:tr>
      <w:tr>
        <w:tblPrEx>
          <w:shd w:val="clear" w:color="auto" w:fill="FFFFFF"/>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施工地点</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360" w:lineRule="auto"/>
              <w:rPr>
                <w:rFonts w:hint="eastAsia" w:ascii="宋体" w:hAnsi="宋体" w:eastAsia="宋体" w:cs="宋体"/>
                <w:color w:val="auto"/>
                <w:kern w:val="0"/>
                <w:sz w:val="24"/>
                <w:szCs w:val="24"/>
                <w:lang w:val="en-US" w:eastAsia="zh-CN"/>
              </w:rPr>
            </w:pPr>
            <w:r>
              <w:rPr>
                <w:rFonts w:hint="eastAsia" w:ascii="宋体" w:hAnsi="宋体" w:eastAsia="宋体" w:cs="宋体"/>
                <w:b w:val="0"/>
                <w:bCs w:val="0"/>
                <w:color w:val="auto"/>
                <w:sz w:val="24"/>
                <w:szCs w:val="24"/>
                <w:lang w:eastAsia="zh-CN"/>
              </w:rPr>
              <w:t>正阳县</w:t>
            </w:r>
          </w:p>
        </w:tc>
      </w:tr>
      <w:tr>
        <w:tblPrEx>
          <w:shd w:val="clear" w:color="auto" w:fill="FFFFFF"/>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质量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360" w:lineRule="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合格</w:t>
            </w:r>
          </w:p>
        </w:tc>
      </w:tr>
    </w:tbl>
    <w:p>
      <w:pPr>
        <w:widowControl/>
        <w:shd w:val="clear" w:color="auto" w:fill="FFFFFF"/>
        <w:spacing w:line="460" w:lineRule="atLeast"/>
        <w:jc w:val="center"/>
        <w:rPr>
          <w:rFonts w:hint="eastAsia" w:ascii="黑体" w:eastAsia="黑体"/>
          <w:b/>
          <w:bCs/>
          <w:color w:val="auto"/>
          <w:kern w:val="0"/>
          <w:sz w:val="32"/>
          <w:szCs w:val="32"/>
          <w:lang w:val="en-US" w:eastAsia="zh-CN"/>
        </w:rPr>
      </w:pPr>
      <w:r>
        <w:rPr>
          <w:rFonts w:hint="eastAsia" w:ascii="黑体" w:eastAsia="黑体"/>
          <w:b/>
          <w:bCs/>
          <w:color w:val="auto"/>
          <w:kern w:val="0"/>
          <w:sz w:val="32"/>
          <w:szCs w:val="32"/>
          <w:lang w:val="en-US" w:eastAsia="zh-CN"/>
        </w:rPr>
        <w:t xml:space="preserve">    </w:t>
      </w:r>
    </w:p>
    <w:p>
      <w:pPr>
        <w:widowControl/>
        <w:shd w:val="clear" w:color="auto" w:fill="FFFFFF"/>
        <w:spacing w:line="460" w:lineRule="atLeast"/>
        <w:jc w:val="center"/>
        <w:rPr>
          <w:rFonts w:hint="eastAsia" w:ascii="黑体" w:eastAsia="黑体"/>
          <w:b/>
          <w:bCs/>
          <w:color w:val="auto"/>
          <w:kern w:val="0"/>
          <w:sz w:val="32"/>
          <w:szCs w:val="32"/>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黑体" w:hAnsi="Times New Roman" w:eastAsia="黑体" w:cs="Times New Roman"/>
          <w:b/>
          <w:bCs/>
          <w:color w:val="auto"/>
          <w:kern w:val="0"/>
          <w:sz w:val="32"/>
          <w:szCs w:val="32"/>
          <w:lang w:val="en-US" w:eastAsia="zh-CN"/>
        </w:rPr>
        <w:t xml:space="preserve">       </w:t>
      </w:r>
      <w:r>
        <w:rPr>
          <w:rFonts w:hint="eastAsia" w:ascii="黑体" w:hAnsi="Times New Roman" w:eastAsia="黑体" w:cs="Times New Roman"/>
          <w:b/>
          <w:bCs/>
          <w:color w:val="auto"/>
          <w:kern w:val="0"/>
          <w:sz w:val="32"/>
          <w:szCs w:val="32"/>
        </w:rPr>
        <w:t>第三章 </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lang w:eastAsia="zh-CN"/>
        </w:rPr>
        <w:t>供应商</w:t>
      </w:r>
      <w:r>
        <w:rPr>
          <w:rFonts w:hint="eastAsia" w:ascii="黑体" w:hAnsi="Times New Roman" w:eastAsia="黑体" w:cs="Times New Roman"/>
          <w:b/>
          <w:bCs/>
          <w:color w:val="auto"/>
          <w:kern w:val="0"/>
          <w:sz w:val="32"/>
          <w:szCs w:val="32"/>
        </w:rPr>
        <w:t>须知</w:t>
      </w:r>
      <w:r>
        <w:rPr>
          <w:rFonts w:hint="eastAsia" w:ascii="宋体" w:hAnsi="宋体" w:eastAsia="宋体" w:cs="Times New Roman"/>
          <w:b/>
          <w:bCs/>
          <w:color w:val="auto"/>
          <w:kern w:val="0"/>
          <w:sz w:val="24"/>
        </w:rPr>
        <w:t>      </w:t>
      </w:r>
    </w:p>
    <w:p>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 </w:t>
      </w:r>
      <w:r>
        <w:rPr>
          <w:rFonts w:hint="eastAsia" w:ascii="宋体" w:hAnsi="宋体" w:eastAsia="宋体" w:cs="Times New Roman"/>
          <w:b/>
          <w:bCs/>
          <w:color w:val="auto"/>
          <w:kern w:val="0"/>
          <w:sz w:val="24"/>
          <w:lang w:eastAsia="zh-CN"/>
        </w:rPr>
        <w:t>供应商</w:t>
      </w:r>
      <w:r>
        <w:rPr>
          <w:rFonts w:hint="eastAsia" w:ascii="宋体" w:hAnsi="宋体" w:eastAsia="宋体" w:cs="Times New Roman"/>
          <w:b/>
          <w:bCs/>
          <w:color w:val="auto"/>
          <w:kern w:val="0"/>
          <w:sz w:val="24"/>
        </w:rPr>
        <w:t>须知前附表</w:t>
      </w:r>
    </w:p>
    <w:tbl>
      <w:tblPr>
        <w:tblStyle w:val="12"/>
        <w:tblW w:w="0" w:type="auto"/>
        <w:tblInd w:w="0" w:type="dxa"/>
        <w:shd w:val="clear" w:color="auto" w:fill="FFFFFF"/>
        <w:tblLayout w:type="fixed"/>
        <w:tblCellMar>
          <w:top w:w="0" w:type="dxa"/>
          <w:left w:w="0" w:type="dxa"/>
          <w:bottom w:w="0" w:type="dxa"/>
          <w:right w:w="0" w:type="dxa"/>
        </w:tblCellMar>
      </w:tblPr>
      <w:tblGrid>
        <w:gridCol w:w="722"/>
        <w:gridCol w:w="8558"/>
      </w:tblGrid>
      <w:tr>
        <w:tblPrEx>
          <w:tblCellMar>
            <w:top w:w="0" w:type="dxa"/>
            <w:left w:w="0" w:type="dxa"/>
            <w:bottom w:w="0" w:type="dxa"/>
            <w:right w:w="0" w:type="dxa"/>
          </w:tblCellMar>
        </w:tblPrEx>
        <w:trPr>
          <w:trHeight w:val="480" w:hRule="atLeast"/>
        </w:trPr>
        <w:tc>
          <w:tcPr>
            <w:tcW w:w="72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序号</w:t>
            </w:r>
          </w:p>
        </w:tc>
        <w:tc>
          <w:tcPr>
            <w:tcW w:w="8558"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ind w:firstLine="324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内容、要求</w:t>
            </w:r>
          </w:p>
        </w:tc>
      </w:tr>
      <w:tr>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Times New Roman"/>
                <w:color w:val="auto"/>
                <w:kern w:val="0"/>
                <w:sz w:val="24"/>
                <w:lang w:val="en-US"/>
              </w:rPr>
            </w:pPr>
            <w:r>
              <w:rPr>
                <w:rFonts w:hint="eastAsia" w:ascii="宋体" w:hAnsi="宋体" w:eastAsia="宋体" w:cs="Times New Roman"/>
                <w:color w:val="auto"/>
                <w:kern w:val="0"/>
                <w:sz w:val="24"/>
              </w:rPr>
              <w:t>1.1项目名称：</w:t>
            </w:r>
            <w:r>
              <w:rPr>
                <w:rFonts w:hint="eastAsia" w:ascii="宋体" w:hAnsi="宋体" w:cs="Times New Roman"/>
                <w:color w:val="auto"/>
                <w:kern w:val="0"/>
                <w:sz w:val="24"/>
                <w:lang w:val="en-US" w:eastAsia="zh-CN"/>
              </w:rPr>
              <w:t>正阳县王勿桥乡人民政府2024年王勿桥乡新丰村特色种植基地项目</w:t>
            </w:r>
          </w:p>
          <w:p>
            <w:pPr>
              <w:widowControl/>
              <w:spacing w:line="460" w:lineRule="atLeast"/>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1.2采购人名称：</w:t>
            </w:r>
            <w:r>
              <w:rPr>
                <w:rFonts w:hint="eastAsia" w:ascii="宋体" w:hAnsi="宋体" w:cs="Times New Roman"/>
                <w:color w:val="auto"/>
                <w:kern w:val="0"/>
                <w:sz w:val="24"/>
                <w:lang w:val="en-US" w:eastAsia="zh-CN"/>
              </w:rPr>
              <w:t>正阳县王勿桥乡人民政府</w:t>
            </w:r>
          </w:p>
          <w:p>
            <w:pPr>
              <w:widowControl/>
              <w:spacing w:line="460" w:lineRule="atLeast"/>
              <w:rPr>
                <w:rFonts w:hint="eastAsia" w:ascii="宋体" w:hAnsi="宋体" w:eastAsia="宋体" w:cs="Times New Roman"/>
                <w:color w:val="auto"/>
                <w:kern w:val="0"/>
                <w:sz w:val="24"/>
                <w:lang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项目编号：</w:t>
            </w:r>
            <w:r>
              <w:rPr>
                <w:rFonts w:hint="eastAsia" w:ascii="宋体" w:hAnsi="宋体" w:cs="Times New Roman"/>
                <w:color w:val="auto"/>
                <w:kern w:val="0"/>
                <w:sz w:val="24"/>
                <w:lang w:val="en-US" w:eastAsia="zh-CN"/>
              </w:rPr>
              <w:t>正政竞谈【2024】090号</w:t>
            </w:r>
          </w:p>
        </w:tc>
      </w:tr>
      <w:tr>
        <w:tblPrEx>
          <w:shd w:val="clear" w:color="auto" w:fill="FFFFFF"/>
          <w:tblCellMar>
            <w:top w:w="0" w:type="dxa"/>
            <w:left w:w="0" w:type="dxa"/>
            <w:bottom w:w="0" w:type="dxa"/>
            <w:right w:w="0" w:type="dxa"/>
          </w:tblCellMar>
        </w:tblPrEx>
        <w:trPr>
          <w:trHeight w:val="62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合格</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：具备竞争性谈判公告第</w:t>
            </w:r>
            <w:r>
              <w:rPr>
                <w:rFonts w:hint="eastAsia" w:ascii="宋体" w:hAnsi="宋体" w:eastAsia="宋体" w:cs="Times New Roman"/>
                <w:color w:val="auto"/>
                <w:kern w:val="0"/>
                <w:sz w:val="24"/>
                <w:lang w:eastAsia="zh-CN"/>
              </w:rPr>
              <w:t>二</w:t>
            </w:r>
            <w:r>
              <w:rPr>
                <w:rFonts w:hint="eastAsia" w:ascii="宋体" w:hAnsi="宋体" w:eastAsia="宋体" w:cs="Times New Roman"/>
                <w:color w:val="auto"/>
                <w:kern w:val="0"/>
                <w:sz w:val="24"/>
              </w:rPr>
              <w:t>项规定的条件。</w:t>
            </w:r>
          </w:p>
        </w:tc>
      </w:tr>
      <w:tr>
        <w:tblPrEx>
          <w:shd w:val="clear" w:color="auto" w:fill="FFFFFF"/>
          <w:tblCellMar>
            <w:top w:w="0" w:type="dxa"/>
            <w:left w:w="0" w:type="dxa"/>
            <w:bottom w:w="0" w:type="dxa"/>
            <w:right w:w="0" w:type="dxa"/>
          </w:tblCellMar>
        </w:tblPrEx>
        <w:trPr>
          <w:trHeight w:val="1858"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val="0"/>
              <w:spacing w:line="40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谈判报价及费用：</w:t>
            </w:r>
          </w:p>
          <w:p>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3.1 本次谈判以人民币（元）报价，最多保留两位小数。</w:t>
            </w:r>
          </w:p>
          <w:p>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3.2 </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w:t>
            </w:r>
            <w:r>
              <w:rPr>
                <w:rFonts w:hint="eastAsia" w:ascii="宋体" w:hAnsi="宋体" w:eastAsia="宋体" w:cs="Times New Roman"/>
                <w:color w:val="auto"/>
                <w:kern w:val="0"/>
                <w:sz w:val="24"/>
                <w:lang w:eastAsia="zh-CN"/>
              </w:rPr>
              <w:t>第二</w:t>
            </w:r>
            <w:r>
              <w:rPr>
                <w:rFonts w:hint="eastAsia" w:ascii="宋体" w:hAnsi="宋体" w:eastAsia="宋体" w:cs="Times New Roman"/>
                <w:color w:val="auto"/>
                <w:kern w:val="0"/>
                <w:sz w:val="24"/>
              </w:rPr>
              <w:t>轮报价均超过采购控制价</w:t>
            </w:r>
            <w:r>
              <w:rPr>
                <w:rFonts w:hint="eastAsia" w:ascii="宋体" w:hAnsi="宋体" w:eastAsia="宋体" w:cs="Times New Roman"/>
                <w:color w:val="auto"/>
                <w:kern w:val="0"/>
                <w:sz w:val="24"/>
                <w:lang w:eastAsia="zh-CN"/>
              </w:rPr>
              <w:t>或最高限价</w:t>
            </w:r>
            <w:r>
              <w:rPr>
                <w:rFonts w:hint="eastAsia" w:ascii="宋体" w:hAnsi="宋体" w:eastAsia="宋体" w:cs="Times New Roman"/>
                <w:color w:val="auto"/>
                <w:kern w:val="0"/>
                <w:sz w:val="24"/>
              </w:rPr>
              <w:t>，采购人不能支付的，本项目谈判废止。</w:t>
            </w:r>
          </w:p>
          <w:p>
            <w:pPr>
              <w:widowControl/>
              <w:spacing w:line="460" w:lineRule="atLeast"/>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3.3</w:t>
            </w:r>
            <w:r>
              <w:rPr>
                <w:rFonts w:hint="eastAsia" w:ascii="宋体" w:hAnsi="宋体" w:eastAsia="宋体" w:cs="Times New Roman"/>
                <w:color w:val="auto"/>
                <w:kern w:val="0"/>
                <w:sz w:val="24"/>
              </w:rPr>
              <w:t>采购代理服务费：</w:t>
            </w:r>
            <w:r>
              <w:rPr>
                <w:rFonts w:hint="eastAsia" w:ascii="宋体" w:hAnsi="宋体" w:eastAsia="宋体" w:cs="宋体"/>
                <w:color w:val="auto"/>
                <w:kern w:val="0"/>
                <w:sz w:val="24"/>
                <w:shd w:val="clear" w:color="auto" w:fill="auto"/>
              </w:rPr>
              <w:t>本项目参照《河南省招标代理服务收费指导意见》（豫招协【2023】002 号）的规定收取代理服务费。此费由</w:t>
            </w:r>
            <w:r>
              <w:rPr>
                <w:rFonts w:hint="eastAsia" w:ascii="宋体" w:hAnsi="宋体" w:eastAsia="宋体" w:cs="宋体"/>
                <w:color w:val="auto"/>
                <w:kern w:val="0"/>
                <w:sz w:val="24"/>
                <w:shd w:val="clear" w:color="auto" w:fill="auto"/>
                <w:lang w:val="en-US" w:eastAsia="zh-CN"/>
              </w:rPr>
              <w:t>供应商</w:t>
            </w:r>
            <w:r>
              <w:rPr>
                <w:rFonts w:hint="eastAsia" w:ascii="宋体" w:hAnsi="宋体" w:eastAsia="宋体" w:cs="宋体"/>
                <w:color w:val="auto"/>
                <w:kern w:val="0"/>
                <w:sz w:val="24"/>
                <w:shd w:val="clear" w:color="auto" w:fill="auto"/>
              </w:rPr>
              <w:t>综合考虑到投标报价中。</w:t>
            </w:r>
          </w:p>
        </w:tc>
      </w:tr>
      <w:tr>
        <w:tblPrEx>
          <w:shd w:val="clear" w:color="auto" w:fill="FFFFFF"/>
          <w:tblCellMar>
            <w:top w:w="0" w:type="dxa"/>
            <w:left w:w="0" w:type="dxa"/>
            <w:bottom w:w="0" w:type="dxa"/>
            <w:right w:w="0" w:type="dxa"/>
          </w:tblCellMar>
        </w:tblPrEx>
        <w:trPr>
          <w:trHeight w:val="606"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现场踏勘或标前答疑：本项目组织不组织现场踏勘或标前答疑会。</w:t>
            </w:r>
            <w:r>
              <w:rPr>
                <w:rFonts w:hint="eastAsia" w:ascii="宋体" w:hAnsi="宋体" w:eastAsia="宋体" w:cs="宋体"/>
                <w:color w:val="auto"/>
                <w:kern w:val="0"/>
                <w:sz w:val="24"/>
              </w:rPr>
              <w:t>供应商根据需要可以自行现场踏勘</w:t>
            </w:r>
            <w:r>
              <w:rPr>
                <w:rFonts w:hint="eastAsia" w:ascii="宋体" w:hAnsi="宋体" w:eastAsia="宋体" w:cs="宋体"/>
                <w:color w:val="auto"/>
                <w:kern w:val="0"/>
                <w:sz w:val="24"/>
                <w:lang w:eastAsia="zh-CN"/>
              </w:rPr>
              <w:t>。</w:t>
            </w:r>
          </w:p>
        </w:tc>
      </w:tr>
      <w:tr>
        <w:tblPrEx>
          <w:shd w:val="clear" w:color="auto" w:fill="FFFFFF"/>
          <w:tblCellMar>
            <w:top w:w="0" w:type="dxa"/>
            <w:left w:w="0" w:type="dxa"/>
            <w:bottom w:w="0" w:type="dxa"/>
            <w:right w:w="0" w:type="dxa"/>
          </w:tblCellMar>
        </w:tblPrEx>
        <w:trPr>
          <w:trHeight w:val="93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5</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响应文件组成：</w:t>
            </w:r>
          </w:p>
          <w:p>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加密版电子响应文件1份，应在响应文件提交截止时间前上传至驻马店市公共资源交易平台。</w:t>
            </w:r>
          </w:p>
        </w:tc>
      </w:tr>
      <w:tr>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6</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响应性文件递交截止时间及地点：详见竞争性谈判公告。</w:t>
            </w:r>
          </w:p>
        </w:tc>
      </w:tr>
      <w:tr>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7</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谈判时间及地点：详见竞争性谈判公告。</w:t>
            </w:r>
          </w:p>
        </w:tc>
      </w:tr>
      <w:tr>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宋体"/>
                <w:b w:val="0"/>
                <w:bCs w:val="0"/>
                <w:color w:val="auto"/>
                <w:kern w:val="0"/>
                <w:sz w:val="24"/>
                <w:szCs w:val="24"/>
                <w:lang w:val="en-US" w:eastAsia="zh-CN"/>
              </w:rPr>
              <w:t>8</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评定办法：本次谈判将采用最低评标价法。</w:t>
            </w:r>
            <w:r>
              <w:rPr>
                <w:rFonts w:hint="eastAsia" w:ascii="宋体" w:hAnsi="宋体" w:eastAsia="宋体" w:cs="Times New Roman"/>
                <w:color w:val="auto"/>
                <w:kern w:val="0"/>
                <w:sz w:val="24"/>
              </w:rPr>
              <w:t>即在符合采购需求、质量和服务相等的前提下，以供应商最后一轮的报价按政府采购相关规定调整后的最终评定价最低的供应商作为成交供应商。</w:t>
            </w:r>
          </w:p>
        </w:tc>
      </w:tr>
      <w:tr>
        <w:tblPrEx>
          <w:shd w:val="clear" w:color="auto" w:fill="FFFFFF"/>
          <w:tblCellMar>
            <w:top w:w="0" w:type="dxa"/>
            <w:left w:w="0" w:type="dxa"/>
            <w:bottom w:w="0" w:type="dxa"/>
            <w:right w:w="0" w:type="dxa"/>
          </w:tblCellMar>
        </w:tblPrEx>
        <w:trPr>
          <w:trHeight w:val="139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bidi="ar-SA"/>
              </w:rPr>
            </w:pPr>
            <w:r>
              <w:rPr>
                <w:rFonts w:hint="eastAsia" w:ascii="宋体" w:hAnsi="宋体" w:eastAsia="宋体" w:cs="宋体"/>
                <w:color w:val="auto"/>
                <w:kern w:val="0"/>
                <w:sz w:val="24"/>
                <w:szCs w:val="24"/>
                <w:lang w:val="en-US" w:eastAsia="zh-CN"/>
              </w:rPr>
              <w:t>9</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ascii="Times New Roman" w:hAnsi="Times New Roman" w:eastAsia="宋体" w:cs="Times New Roman"/>
                <w:color w:val="auto"/>
                <w:kern w:val="0"/>
                <w:sz w:val="28"/>
                <w:szCs w:val="28"/>
                <w:lang w:val="en-US" w:eastAsia="zh-CN" w:bidi="ar-SA"/>
              </w:rPr>
            </w:pPr>
            <w:r>
              <w:rPr>
                <w:rFonts w:hint="eastAsia" w:ascii="宋体" w:hAnsi="宋体" w:eastAsia="宋体" w:cs="Times New Roman"/>
                <w:color w:val="auto"/>
                <w:kern w:val="0"/>
                <w:sz w:val="24"/>
              </w:rPr>
              <w:t>成交公告及成交通知书：由采购人授权谈判小组直接确定成交供应商和</w:t>
            </w:r>
            <w:r>
              <w:rPr>
                <w:rFonts w:hint="eastAsia" w:ascii="宋体" w:hAnsi="宋体" w:eastAsia="宋体" w:cs="Times New Roman"/>
                <w:color w:val="auto"/>
                <w:kern w:val="0"/>
                <w:sz w:val="24"/>
                <w:lang w:eastAsia="zh-CN"/>
              </w:rPr>
              <w:t>两名</w:t>
            </w:r>
            <w:r>
              <w:rPr>
                <w:rFonts w:hint="eastAsia" w:ascii="宋体" w:hAnsi="宋体" w:eastAsia="宋体" w:cs="Times New Roman"/>
                <w:color w:val="auto"/>
                <w:kern w:val="0"/>
                <w:sz w:val="24"/>
              </w:rPr>
              <w:t>成交候选供应商。谈判结束后，采购代理机构及时在河南省政府采购网、驻马店市公共资源交易中心网</w:t>
            </w:r>
            <w:r>
              <w:rPr>
                <w:rFonts w:hint="eastAsia" w:ascii="宋体" w:hAnsi="宋体" w:eastAsia="宋体" w:cs="Times New Roman"/>
                <w:color w:val="auto"/>
                <w:kern w:val="0"/>
                <w:sz w:val="24"/>
              </w:rPr>
              <w:fldChar w:fldCharType="begin"/>
            </w:r>
            <w:r>
              <w:rPr>
                <w:rFonts w:hint="eastAsia" w:ascii="宋体" w:hAnsi="宋体" w:eastAsia="宋体" w:cs="Times New Roman"/>
                <w:color w:val="auto"/>
                <w:kern w:val="0"/>
                <w:sz w:val="24"/>
              </w:rPr>
              <w:instrText xml:space="preserve"> HYPERLINK "http://www.sxztb.gov.cn/" </w:instrText>
            </w:r>
            <w:r>
              <w:rPr>
                <w:rFonts w:hint="eastAsia" w:ascii="宋体" w:hAnsi="宋体" w:eastAsia="宋体" w:cs="Times New Roman"/>
                <w:color w:val="auto"/>
                <w:kern w:val="0"/>
                <w:sz w:val="24"/>
              </w:rPr>
              <w:fldChar w:fldCharType="separate"/>
            </w:r>
            <w:r>
              <w:rPr>
                <w:rFonts w:hint="eastAsia" w:ascii="宋体" w:hAnsi="宋体" w:eastAsia="宋体" w:cs="Times New Roman"/>
                <w:color w:val="auto"/>
                <w:kern w:val="0"/>
                <w:sz w:val="24"/>
              </w:rPr>
              <w:fldChar w:fldCharType="end"/>
            </w:r>
            <w:r>
              <w:rPr>
                <w:rFonts w:hint="eastAsia" w:ascii="宋体" w:hAnsi="宋体" w:eastAsia="宋体" w:cs="Times New Roman"/>
                <w:color w:val="auto"/>
                <w:kern w:val="0"/>
                <w:sz w:val="24"/>
              </w:rPr>
              <w:t>上发布成交公告，同时</w:t>
            </w:r>
            <w:r>
              <w:rPr>
                <w:rFonts w:hint="eastAsia" w:ascii="宋体" w:hAnsi="宋体" w:eastAsia="宋体" w:cs="Times New Roman"/>
                <w:color w:val="auto"/>
                <w:kern w:val="0"/>
                <w:sz w:val="24"/>
                <w:lang w:val="en-US" w:eastAsia="zh-CN"/>
              </w:rPr>
              <w:t>向</w:t>
            </w:r>
            <w:r>
              <w:rPr>
                <w:rFonts w:hint="eastAsia" w:ascii="宋体" w:hAnsi="宋体" w:eastAsia="宋体" w:cs="Times New Roman"/>
                <w:color w:val="auto"/>
                <w:kern w:val="0"/>
                <w:sz w:val="24"/>
              </w:rPr>
              <w:t>成交供应商</w:t>
            </w:r>
            <w:r>
              <w:rPr>
                <w:rFonts w:hint="eastAsia" w:ascii="宋体" w:hAnsi="宋体" w:eastAsia="宋体" w:cs="Times New Roman"/>
                <w:color w:val="auto"/>
                <w:kern w:val="0"/>
                <w:sz w:val="24"/>
                <w:lang w:val="en-US" w:eastAsia="zh-CN"/>
              </w:rPr>
              <w:t>发出成交通知书</w:t>
            </w:r>
            <w:r>
              <w:rPr>
                <w:rFonts w:hint="eastAsia" w:ascii="宋体" w:hAnsi="宋体" w:eastAsia="宋体" w:cs="Times New Roman"/>
                <w:color w:val="auto"/>
                <w:kern w:val="0"/>
                <w:sz w:val="24"/>
              </w:rPr>
              <w:t>。</w:t>
            </w:r>
          </w:p>
        </w:tc>
      </w:tr>
      <w:tr>
        <w:tblPrEx>
          <w:shd w:val="clear" w:color="auto" w:fill="FFFFFF"/>
          <w:tblCellMar>
            <w:top w:w="0" w:type="dxa"/>
            <w:left w:w="0" w:type="dxa"/>
            <w:bottom w:w="0" w:type="dxa"/>
            <w:right w:w="0" w:type="dxa"/>
          </w:tblCellMar>
        </w:tblPrEx>
        <w:trPr>
          <w:trHeight w:val="73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0</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宋体"/>
                <w:color w:val="auto"/>
                <w:kern w:val="0"/>
                <w:sz w:val="24"/>
              </w:rPr>
              <w:t>谈判保证金：</w:t>
            </w:r>
            <w:r>
              <w:rPr>
                <w:rFonts w:hint="eastAsia" w:ascii="宋体" w:hAnsi="宋体" w:eastAsia="宋体" w:cs="宋体"/>
                <w:color w:val="auto"/>
                <w:kern w:val="0"/>
                <w:sz w:val="24"/>
                <w:lang w:eastAsia="zh-CN"/>
              </w:rPr>
              <w:t>本项目不收取谈判保证金。</w:t>
            </w:r>
          </w:p>
        </w:tc>
      </w:tr>
      <w:tr>
        <w:tblPrEx>
          <w:shd w:val="clear" w:color="auto" w:fill="FFFFFF"/>
          <w:tblCellMar>
            <w:top w:w="0" w:type="dxa"/>
            <w:left w:w="0" w:type="dxa"/>
            <w:bottom w:w="0" w:type="dxa"/>
            <w:right w:w="0" w:type="dxa"/>
          </w:tblCellMar>
        </w:tblPrEx>
        <w:trPr>
          <w:trHeight w:val="635"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签订合同：</w:t>
            </w:r>
            <w:r>
              <w:rPr>
                <w:rFonts w:hint="eastAsia" w:ascii="宋体" w:hAnsi="宋体" w:eastAsia="宋体" w:cs="宋体"/>
                <w:color w:val="auto"/>
                <w:kern w:val="0"/>
                <w:sz w:val="24"/>
              </w:rPr>
              <w:t>成交通知书发出后</w:t>
            </w:r>
            <w:r>
              <w:rPr>
                <w:rFonts w:hint="eastAsia" w:ascii="宋体" w:hAnsi="宋体" w:eastAsia="宋体" w:cs="宋体"/>
                <w:color w:val="auto"/>
                <w:kern w:val="0"/>
                <w:sz w:val="24"/>
                <w:lang w:val="en-US" w:eastAsia="zh-CN"/>
              </w:rPr>
              <w:t>2个工作日</w:t>
            </w:r>
            <w:r>
              <w:rPr>
                <w:rFonts w:hint="eastAsia" w:ascii="宋体" w:hAnsi="宋体" w:eastAsia="宋体" w:cs="宋体"/>
                <w:color w:val="auto"/>
                <w:kern w:val="0"/>
                <w:sz w:val="24"/>
              </w:rPr>
              <w:t>内</w:t>
            </w:r>
            <w:r>
              <w:rPr>
                <w:rFonts w:hint="eastAsia" w:ascii="宋体" w:hAnsi="宋体" w:eastAsia="宋体" w:cs="宋体"/>
                <w:color w:val="auto"/>
                <w:kern w:val="0"/>
                <w:sz w:val="24"/>
                <w:lang w:eastAsia="zh-CN"/>
              </w:rPr>
              <w:t>。</w:t>
            </w:r>
          </w:p>
        </w:tc>
      </w:tr>
      <w:tr>
        <w:tblPrEx>
          <w:shd w:val="clear" w:color="auto" w:fill="FFFFFF"/>
          <w:tblCellMar>
            <w:top w:w="0" w:type="dxa"/>
            <w:left w:w="0" w:type="dxa"/>
            <w:bottom w:w="0" w:type="dxa"/>
            <w:right w:w="0" w:type="dxa"/>
          </w:tblCellMar>
        </w:tblPrEx>
        <w:trPr>
          <w:trHeight w:val="992"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460" w:lineRule="exact"/>
              <w:jc w:val="left"/>
              <w:textAlignment w:val="bottom"/>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履约保证金的收取及退还: 本项目不收取履约保证金。</w:t>
            </w:r>
          </w:p>
        </w:tc>
      </w:tr>
      <w:tr>
        <w:tblPrEx>
          <w:shd w:val="clear" w:color="auto" w:fill="FFFFFF"/>
          <w:tblCellMar>
            <w:top w:w="0" w:type="dxa"/>
            <w:left w:w="0" w:type="dxa"/>
            <w:bottom w:w="0" w:type="dxa"/>
            <w:right w:w="0" w:type="dxa"/>
          </w:tblCellMar>
        </w:tblPrEx>
        <w:trPr>
          <w:trHeight w:val="48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采购资金来源：</w:t>
            </w:r>
            <w:r>
              <w:rPr>
                <w:rFonts w:hint="eastAsia" w:ascii="宋体" w:hAnsi="宋体" w:eastAsia="宋体" w:cs="Times New Roman"/>
                <w:color w:val="auto"/>
                <w:kern w:val="0"/>
                <w:sz w:val="24"/>
                <w:lang w:val="en-US" w:eastAsia="zh-CN"/>
              </w:rPr>
              <w:t>财政资金</w:t>
            </w:r>
            <w:r>
              <w:rPr>
                <w:rFonts w:hint="eastAsia" w:ascii="宋体" w:hAnsi="宋体" w:eastAsia="宋体" w:cs="Times New Roman"/>
                <w:color w:val="auto"/>
                <w:kern w:val="0"/>
                <w:sz w:val="24"/>
                <w:lang w:eastAsia="zh-CN"/>
              </w:rPr>
              <w:t>。</w:t>
            </w:r>
          </w:p>
        </w:tc>
      </w:tr>
      <w:tr>
        <w:tblPrEx>
          <w:shd w:val="clear" w:color="auto" w:fill="FFFFFF"/>
          <w:tblCellMar>
            <w:top w:w="0" w:type="dxa"/>
            <w:left w:w="0" w:type="dxa"/>
            <w:bottom w:w="0" w:type="dxa"/>
            <w:right w:w="0" w:type="dxa"/>
          </w:tblCellMar>
        </w:tblPrEx>
        <w:trPr>
          <w:trHeight w:val="78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付款方式：</w:t>
            </w:r>
            <w:r>
              <w:rPr>
                <w:rFonts w:hint="eastAsia" w:ascii="宋体" w:hAnsi="宋体" w:eastAsia="宋体" w:cs="宋体"/>
                <w:color w:val="auto"/>
                <w:kern w:val="0"/>
                <w:sz w:val="24"/>
              </w:rPr>
              <w:t>详见第二章</w:t>
            </w:r>
            <w:r>
              <w:rPr>
                <w:rFonts w:hint="eastAsia" w:ascii="宋体" w:hAnsi="宋体" w:eastAsia="宋体" w:cs="宋体"/>
                <w:color w:val="auto"/>
                <w:kern w:val="0"/>
                <w:sz w:val="24"/>
                <w:lang w:eastAsia="zh-CN"/>
              </w:rPr>
              <w:t>采购</w:t>
            </w:r>
            <w:r>
              <w:rPr>
                <w:rFonts w:hint="eastAsia" w:ascii="宋体" w:hAnsi="宋体" w:eastAsia="宋体" w:cs="宋体"/>
                <w:color w:val="auto"/>
                <w:kern w:val="0"/>
                <w:sz w:val="24"/>
              </w:rPr>
              <w:t>需求</w:t>
            </w:r>
            <w:r>
              <w:rPr>
                <w:rFonts w:hint="eastAsia" w:ascii="宋体" w:hAnsi="宋体" w:eastAsia="宋体" w:cs="宋体"/>
                <w:color w:val="auto"/>
                <w:kern w:val="0"/>
                <w:sz w:val="24"/>
                <w:lang w:eastAsia="zh-CN"/>
              </w:rPr>
              <w:t>。</w:t>
            </w:r>
          </w:p>
        </w:tc>
      </w:tr>
      <w:tr>
        <w:tblPrEx>
          <w:shd w:val="clear" w:color="auto" w:fill="FFFFFF"/>
          <w:tblCellMar>
            <w:top w:w="0" w:type="dxa"/>
            <w:left w:w="0" w:type="dxa"/>
            <w:bottom w:w="0" w:type="dxa"/>
            <w:right w:w="0" w:type="dxa"/>
          </w:tblCellMar>
        </w:tblPrEx>
        <w:trPr>
          <w:trHeight w:val="774"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5</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eastAsia="宋体" w:cs="Times New Roman"/>
                <w:color w:val="auto"/>
                <w:kern w:val="0"/>
                <w:sz w:val="24"/>
                <w:szCs w:val="24"/>
                <w:lang w:val="en-US" w:eastAsia="zh-CN" w:bidi="ar-SA"/>
              </w:rPr>
            </w:pPr>
            <w:r>
              <w:rPr>
                <w:rFonts w:hint="eastAsia" w:ascii="宋体" w:hAnsi="宋体" w:eastAsia="宋体" w:cs="Arial"/>
                <w:color w:val="auto"/>
                <w:kern w:val="0"/>
                <w:sz w:val="24"/>
              </w:rPr>
              <w:t>成交供应商可以以政府采购合同为担保向金融机构进行贷款融资。</w:t>
            </w:r>
          </w:p>
        </w:tc>
      </w:tr>
      <w:tr>
        <w:tblPrEx>
          <w:tblCellMar>
            <w:top w:w="0" w:type="dxa"/>
            <w:left w:w="0" w:type="dxa"/>
            <w:bottom w:w="0" w:type="dxa"/>
            <w:right w:w="0" w:type="dxa"/>
          </w:tblCellMar>
        </w:tblPrEx>
        <w:trPr>
          <w:trHeight w:val="893"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6</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响应性文件有效期：递交响应性文件截止期结束后60日。成交</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的响应性文件是合同的组成部分,有效期至合同完全履行止。</w:t>
            </w:r>
          </w:p>
        </w:tc>
      </w:tr>
      <w:tr>
        <w:tblPrEx>
          <w:tblCellMar>
            <w:top w:w="0" w:type="dxa"/>
            <w:left w:w="0" w:type="dxa"/>
            <w:bottom w:w="0" w:type="dxa"/>
            <w:right w:w="0" w:type="dxa"/>
          </w:tblCellMar>
        </w:tblPrEx>
        <w:trPr>
          <w:trHeight w:val="72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17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本项目所属行业：建筑业</w:t>
            </w:r>
          </w:p>
        </w:tc>
      </w:tr>
      <w:tr>
        <w:tblPrEx>
          <w:shd w:val="clear" w:color="auto" w:fill="FFFFFF"/>
          <w:tblCellMar>
            <w:top w:w="0" w:type="dxa"/>
            <w:left w:w="0" w:type="dxa"/>
            <w:bottom w:w="0" w:type="dxa"/>
            <w:right w:w="0" w:type="dxa"/>
          </w:tblCellMar>
        </w:tblPrEx>
        <w:trPr>
          <w:trHeight w:val="241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宋体"/>
                <w:color w:val="auto"/>
                <w:kern w:val="2"/>
                <w:sz w:val="24"/>
                <w:szCs w:val="24"/>
                <w:shd w:val="clear" w:color="auto" w:fill="FFFFFF"/>
                <w:lang w:val="en-US" w:eastAsia="zh-CN" w:bidi="ar"/>
              </w:rPr>
              <w:t>根据《关于在政府采购活动中查询及使用信用记录有关问题的通知》(财库[2016]125号)的规定，采购代理机构将通过“信用中国”网站、中国政府采购网、等渠道在资格审查环节查询供应商信用记录，被列入失信被执行人、税收违法黑名单、政府采购严重违法失信行为记录名单的单位将被拒绝参与本项目政府采购活动；信用信息查询记录和证据将同采购文件等资料一同归档保存。</w:t>
            </w:r>
          </w:p>
        </w:tc>
      </w:tr>
      <w:tr>
        <w:tblPrEx>
          <w:shd w:val="clear" w:color="auto" w:fill="FFFFFF"/>
          <w:tblCellMar>
            <w:top w:w="0" w:type="dxa"/>
            <w:left w:w="0" w:type="dxa"/>
            <w:bottom w:w="0" w:type="dxa"/>
            <w:right w:w="0" w:type="dxa"/>
          </w:tblCellMar>
        </w:tblPrEx>
        <w:trPr>
          <w:trHeight w:val="660"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质疑和投诉：详见第三章供应商须知第10条。</w:t>
            </w:r>
          </w:p>
        </w:tc>
      </w:tr>
      <w:tr>
        <w:tblPrEx>
          <w:shd w:val="clear" w:color="auto" w:fill="FFFFFF"/>
          <w:tblCellMar>
            <w:top w:w="0" w:type="dxa"/>
            <w:left w:w="0" w:type="dxa"/>
            <w:bottom w:w="0" w:type="dxa"/>
            <w:right w:w="0" w:type="dxa"/>
          </w:tblCellMar>
        </w:tblPrEx>
        <w:trPr>
          <w:trHeight w:val="1311"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20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本项目使用远程不见面交易的模式。供应商应于响应文件提交截止时间前将加密电子响应文件(.zmdtf格式)在驻马店市公共资源交易中心电子交易平台加密上传，逾期上传其响应将被拒绝。</w:t>
            </w:r>
          </w:p>
        </w:tc>
      </w:tr>
      <w:tr>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1</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供应商注册:</w:t>
            </w:r>
          </w:p>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 xml:space="preserve"> 供应商首先通过“驻马店市公共资源交易中心（http//www.zmdggzy.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tblPrEx>
          <w:shd w:val="clear" w:color="auto" w:fill="FFFFFF"/>
          <w:tblCellMar>
            <w:top w:w="0" w:type="dxa"/>
            <w:left w:w="0" w:type="dxa"/>
            <w:bottom w:w="0" w:type="dxa"/>
            <w:right w:w="0" w:type="dxa"/>
          </w:tblCellMar>
        </w:tblPrEx>
        <w:trPr>
          <w:trHeight w:val="1243"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2</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采购文件下载: </w:t>
            </w:r>
          </w:p>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凡有意参加谈判者，登录“驻马店市公共资源交易中心（</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/）”网站，凭领取的企业身份认证锁（CA密钥）登录系统进行网上免费下载采购文件。供应商未按规定在网上下载采购文件的，其谈判将被拒绝。</w:t>
            </w:r>
          </w:p>
        </w:tc>
      </w:tr>
      <w:tr>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3</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响应文件制作: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1、供应商通过“驻马店市公共资源交易中心（http//www.zmdggzy.gov.cn）”网站下载中心（政府采购类）：下载“新点投标文件制作软件（驻马店）”。</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2、供应商凭 CA 密钥登陆交易系统下载采购文件(.zmdzf 格 式)。</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3、供应商须在响应文件提交截止时间前制作并提交。加密的电子响应文件（.zmdtf 格式）,应在响应文件提交截止时间前通过“驻马店市公共资源交易中心（http//www.zmdggzy.gov.cn）”电子交易平台内上传；</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4、加密的电子响应文件为“驻马店市公共资源交易中心（http//www.zmdggzy.gov.cn）”网站提供的“新点投标文件制作软件（驻马店）”制作生成的加密版响应文件。</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5、供应商在编制电子响应文件时，生成后的电子响应文件须按采购文件的格式要求完成电子签字或盖章。无法直接完成电子签字或盖章的响应文件格式内容，供应商须将盖章签字后的扫描图片替换到相应格式中。</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6、采购文件格式所要求包含的全部资料应全部制作在响应文件内，严格按照本项目采购文件所有格式如实填写（不涉及的内容除外），不应存在漏项或缺项，否则将存在响应文件被拒绝的风险。</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7、响应文件以外的任何资料采购人和采购代理机构将拒收。</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8、供应商编辑电子响应文件时，根据采购文件要求用法人 CA 密钥和企业CA 密钥进行签章制作；最后一步生成电子响应文件（.zmdtf 格式和.nzmdtf 格式）时，只能用本单位的企业 CA 密钥。</w:t>
            </w:r>
          </w:p>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9、电子响应文件制作流程，可参考驻马店市公共资源交易中心官方网站的，下载中心板块的视频（</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/TPFront/InfoDetail/?InfoID=844e0ea7-2b6c-425d-99f6-91bd5b500e5e&amp;CategoryNum=026002）</w:t>
            </w:r>
          </w:p>
        </w:tc>
      </w:tr>
      <w:tr>
        <w:tblPrEx>
          <w:shd w:val="clear" w:color="auto" w:fill="FFFFFF"/>
          <w:tblCellMar>
            <w:top w:w="0" w:type="dxa"/>
            <w:left w:w="0" w:type="dxa"/>
            <w:bottom w:w="0" w:type="dxa"/>
            <w:right w:w="0" w:type="dxa"/>
          </w:tblCellMar>
        </w:tblPrEx>
        <w:trPr>
          <w:trHeight w:val="619"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4</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响应文件上传:详见第三章供应商须知第22条</w:t>
            </w:r>
            <w:r>
              <w:rPr>
                <w:rFonts w:hint="eastAsia" w:ascii="宋体" w:hAnsi="宋体" w:eastAsia="宋体" w:cs="Times New Roman"/>
                <w:color w:val="auto"/>
                <w:kern w:val="0"/>
                <w:sz w:val="24"/>
                <w:lang w:eastAsia="zh-CN"/>
              </w:rPr>
              <w:t>。</w:t>
            </w:r>
          </w:p>
        </w:tc>
      </w:tr>
      <w:tr>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5</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采购文件的澄清与变更:</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采购人、采购代理机构对已发出的采购文件进行的澄清、更正或更改，澄清、更正或更改的内容将作为采购文件的组成部分。采购代理机构将通过网站“变更公告”和“答疑文件”告知供应商。各供应商须下载采购文件和最新的答疑文件，以此编制响应文件。</w:t>
            </w:r>
          </w:p>
          <w:p>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2、因驻马店市公共资源交易中心电子交易平台在开启前具有保密性，供应商在响应文件提交截止时间前须自行查看项目进展、变更通知、澄清及回复，因供应商未及时查看而造成的后果自负。</w:t>
            </w:r>
          </w:p>
        </w:tc>
      </w:tr>
      <w:tr>
        <w:tblPrEx>
          <w:shd w:val="clear" w:color="auto" w:fill="FFFFFF"/>
          <w:tblCellMar>
            <w:top w:w="0" w:type="dxa"/>
            <w:left w:w="0" w:type="dxa"/>
            <w:bottom w:w="0" w:type="dxa"/>
            <w:right w:w="0" w:type="dxa"/>
          </w:tblCellMar>
        </w:tblPrEx>
        <w:trPr>
          <w:trHeight w:val="1376"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6</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开启</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1、谈判当日，供应商无需到达谈判现场，仅需在任意地点使用企业CA 密钥登入驻马店市公共资源交易中心电子交易平台不见面开标大厅（http://www.zmdggzy.</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gov.cn:9190/BidOpening/bidopeninghallaction/hall/login）及相应的配套硬件设备（摄像头、话筒、麦克风等）参加谈判活动。</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2、解密时，供应商必须使用能正确解密响应文件的CA 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谈判评审工作无法进行的，可根据实际情况报请批准后相应延迟解密时间或调整谈判评审时间（友情提示：若供应商已领取副锁（含多把副锁）请注意正副锁的使用差别）。</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3、远程解密前，供应商务必在驻马店市公共资源交易中心电子交易平台（</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:8820/TPBidder）投标文件上传模块中使用“模拟解密”功能，验证本机远程自助解密环境。</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4、特别提醒：</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因驻马店市公共资源交易中心电子交易平台不见面交易系统具备视频直播、语音通话等，对网络带宽及硬件要求相对较高的功能，故供应商在参与使用不见面交易系统谈判的项目时，需确认是否满足如下要求：</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（1）网络要求：网络带宽4M以上。</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（2）硬件要求：电脑要求内存4G及以上，且需配套网络摄像头、麦克风、音箱等，并确保其均能正常运转。操作系统要求Windows7及以上，IE浏览器IE11及以上。</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（3）人员要求：对于参与驻马店市公共资源交易中心电子交易平台不见面交易系统谈判的供应商，要求能熟练掌握电脑基础操作。不见面开启操作手册下载地址：</w:t>
            </w:r>
          </w:p>
          <w:p>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/TPFront/InfoDetail/?InfoID=6e085538-6be5-4d25-80b2-12f5fc669ba1&amp;CategoryNum=026005）</w:t>
            </w:r>
          </w:p>
        </w:tc>
      </w:tr>
      <w:tr>
        <w:tblPrEx>
          <w:shd w:val="clear" w:color="auto" w:fill="FFFFFF"/>
          <w:tblCellMar>
            <w:top w:w="0" w:type="dxa"/>
            <w:left w:w="0" w:type="dxa"/>
            <w:bottom w:w="0" w:type="dxa"/>
            <w:right w:w="0" w:type="dxa"/>
          </w:tblCellMar>
        </w:tblPrEx>
        <w:trPr>
          <w:trHeight w:val="55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评审：详见第三章供应商须知第25、26、27、28、29条</w:t>
            </w:r>
          </w:p>
        </w:tc>
      </w:tr>
      <w:tr>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解释：构成本采购文件的各个组成文件应互为解释，互为说明；如有不明确或不一致，构成合同文件组成内容的，以合同文件约定内容为准；除采购文件中有特殊规定外，仅适用于谈判阶段的规定，按竞争性谈判公告、供应商须知、响应文件格式的先后顺序解释；同一组成文件中就同一事项的规定或约定不一致的，以编排顺序在后者为准；当采购文件与采购文件的澄清、修改或补充通知就同一内容的表述不一致时，以最后发出的书面文件为准。合同文件约定或后者明显错误的除外。</w:t>
            </w:r>
          </w:p>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按本款前述规定仍不能形成结论的，由采购人（或采购代理机构）负责解释。</w:t>
            </w:r>
          </w:p>
        </w:tc>
      </w:tr>
      <w:tr>
        <w:tblPrEx>
          <w:tblCellMar>
            <w:top w:w="0" w:type="dxa"/>
            <w:left w:w="0" w:type="dxa"/>
            <w:bottom w:w="0" w:type="dxa"/>
            <w:right w:w="0" w:type="dxa"/>
          </w:tblCellMar>
        </w:tblPrEx>
        <w:trPr>
          <w:trHeight w:val="231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项目需要落实的政府采购政策：</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 根据《政府采购促进中小企业发展管理办法》(财库〔2020〕46号)的规定，对于小型和微型企业给予</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%的扣除，用扣除后的价格参与评审。中小企业应当提供《中小企业声明函》，否则不予认可。</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 根据《政府采购支持监狱企业发展有关问题的通知》（财库〔2014〕68号）的规定，对于监狱企业（视同小型、微型企业）的价格给予</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%的扣除，用扣除后的价格参与评审。监狱企业参加政府采购活动时，应当提供由省级以上监狱管理局、戒毒管理局(含新疆生产建设兵团)出具的属于监狱企业的证明文件，否则不予认可。</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 根据《关于促进残疾人就业政府采购政策的通知》（财库〔2017〕141号）的规定，对于残疾人福利性单位企业（视同小型、微型企业）的价格给予3%的扣除，用扣除后的价格参与评审。符合条件的残疾人福利性单位在参加政府采购活动时，应当按照（财库〔2017〕141号）的规定提供《残疾人福利性单位声明函》，并对声明的真实性负责，否则不予认可。</w:t>
            </w:r>
          </w:p>
        </w:tc>
      </w:tr>
      <w:tr>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30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违反信用承诺的法律责任：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供应商应对信用承诺内容的真实性、合法性、有效性负责。如作出虚假信用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承诺，视同为“提供虚假材料谋取中标、成交”的违法行为。经调查核实后，按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照《中华人民共和国政府采购法》第七十七条、七十九条规定，处以采购金额千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分之五以上千分之十以下的罚款，列入不良行为记录名单，在一至三年内禁止参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加政府采购活动，有违法所得的，并处没收违法所得，情节严重的，由市场监管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部门吊销营业执照；构成犯罪的，依法追究刑事责任;给他人造成损失的，依照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有关民事法律规定承担民事责任。</w:t>
            </w:r>
          </w:p>
        </w:tc>
      </w:tr>
    </w:tbl>
    <w:p>
      <w:pPr>
        <w:widowControl/>
        <w:shd w:val="clear" w:color="auto" w:fill="FFFFFF"/>
        <w:spacing w:line="460" w:lineRule="atLeast"/>
        <w:jc w:val="left"/>
        <w:rPr>
          <w:rFonts w:ascii="宋体" w:hAnsi="宋体" w:eastAsia="宋体" w:cs="宋体"/>
          <w:color w:val="auto"/>
          <w:kern w:val="0"/>
          <w:sz w:val="24"/>
        </w:rPr>
      </w:pPr>
      <w:r>
        <w:rPr>
          <w:rFonts w:hint="eastAsia" w:ascii="黑体" w:hAnsi="宋体" w:eastAsia="黑体" w:cs="宋体"/>
          <w:b/>
          <w:bCs/>
          <w:color w:val="auto"/>
          <w:kern w:val="0"/>
          <w:sz w:val="32"/>
          <w:szCs w:val="32"/>
        </w:rPr>
        <w:t>一</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说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明</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1.适用范围</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本竞争性谈判文件仅适用于竞争性谈判公告中所叙述项目的采购。</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2.定义</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2.1 “采购人”系指本次采购项目的业主方。</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2.2 “</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”系指本次采购项目活动组织方。</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2.3 “供应商”系指购买了本竞争性谈判文件，且已经提交本次响应性文件的供应商。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 “供应商代表”系指代表供应商参加本次谈判活动的供应商的法定代表人或其委托代理人。</w:t>
      </w:r>
    </w:p>
    <w:p>
      <w:pPr>
        <w:widowControl/>
        <w:shd w:val="clear" w:color="auto" w:fill="FFFFFF"/>
        <w:spacing w:line="460" w:lineRule="atLeast"/>
        <w:ind w:firstLine="480"/>
        <w:jc w:val="left"/>
        <w:rPr>
          <w:rFonts w:hint="eastAsia" w:ascii="宋体" w:hAnsi="宋体" w:eastAsia="宋体" w:cs="Times New Roman"/>
          <w:color w:val="auto"/>
          <w:kern w:val="0"/>
          <w:sz w:val="24"/>
        </w:rPr>
      </w:pPr>
      <w:r>
        <w:rPr>
          <w:rFonts w:hint="eastAsia" w:ascii="宋体" w:hAnsi="宋体" w:eastAsia="宋体" w:cs="Times New Roman"/>
          <w:color w:val="auto"/>
          <w:kern w:val="0"/>
          <w:sz w:val="24"/>
        </w:rPr>
        <w:t>2.5 “</w:t>
      </w:r>
      <w:r>
        <w:rPr>
          <w:rFonts w:hint="eastAsia" w:ascii="宋体" w:hAnsi="宋体" w:eastAsia="宋体" w:cs="Times New Roman"/>
          <w:color w:val="auto"/>
          <w:kern w:val="0"/>
          <w:sz w:val="24"/>
          <w:lang w:eastAsia="zh-CN"/>
        </w:rPr>
        <w:t>工程</w:t>
      </w:r>
      <w:r>
        <w:rPr>
          <w:rFonts w:hint="eastAsia" w:ascii="宋体" w:hAnsi="宋体" w:eastAsia="宋体" w:cs="Times New Roman"/>
          <w:color w:val="auto"/>
          <w:kern w:val="0"/>
          <w:sz w:val="24"/>
        </w:rPr>
        <w:t>”系指供应商按竞争性谈判文件规定向采购人提供的一切工作内容。</w:t>
      </w:r>
    </w:p>
    <w:p>
      <w:pPr>
        <w:widowControl/>
        <w:shd w:val="clear" w:color="auto" w:fill="FFFFFF"/>
        <w:spacing w:line="460" w:lineRule="atLeas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 “竞争性谈判文件有效期” 系指本次采购项目递交响应性文件截止之日起至合同签订之日止的期限。成交供应商的竞争性谈判文件有效期至合同完全履行止。</w:t>
      </w:r>
    </w:p>
    <w:p>
      <w:pPr>
        <w:numPr>
          <w:ilvl w:val="0"/>
          <w:numId w:val="0"/>
        </w:numPr>
        <w:ind w:firstLine="241" w:firstLineChars="100"/>
        <w:rPr>
          <w:rFonts w:hint="eastAsia" w:ascii="黑体" w:hAnsi="黑体" w:eastAsia="黑体" w:cs="Times New Roman"/>
          <w:b/>
          <w:color w:val="auto"/>
          <w:sz w:val="24"/>
          <w:szCs w:val="24"/>
        </w:rPr>
      </w:pPr>
      <w:r>
        <w:rPr>
          <w:rFonts w:hint="eastAsia" w:ascii="黑体" w:hAnsi="黑体" w:eastAsia="黑体" w:cs="Times New Roman"/>
          <w:b/>
          <w:color w:val="auto"/>
          <w:sz w:val="24"/>
          <w:szCs w:val="24"/>
          <w:lang w:val="en-US" w:eastAsia="zh-CN"/>
        </w:rPr>
        <w:t>3.</w:t>
      </w:r>
      <w:r>
        <w:rPr>
          <w:rFonts w:hint="eastAsia" w:ascii="黑体" w:hAnsi="黑体" w:eastAsia="黑体" w:cs="Times New Roman"/>
          <w:b/>
          <w:color w:val="auto"/>
          <w:sz w:val="24"/>
          <w:szCs w:val="24"/>
        </w:rPr>
        <w:t>采购预算</w:t>
      </w:r>
    </w:p>
    <w:p>
      <w:pPr>
        <w:numPr>
          <w:ilvl w:val="0"/>
          <w:numId w:val="0"/>
        </w:numPr>
        <w:ind w:firstLine="480" w:firstLineChars="200"/>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本次采购预算</w:t>
      </w:r>
      <w:r>
        <w:rPr>
          <w:rFonts w:hint="eastAsia" w:ascii="宋体" w:hAnsi="宋体" w:cs="宋体"/>
          <w:color w:val="auto"/>
          <w:kern w:val="0"/>
          <w:sz w:val="24"/>
          <w:lang w:val="en-US" w:eastAsia="zh-CN"/>
        </w:rPr>
        <w:t>及最高限价详见采购公告。</w:t>
      </w:r>
    </w:p>
    <w:p>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1" w:firstLineChars="100"/>
        <w:jc w:val="left"/>
        <w:textAlignment w:val="auto"/>
        <w:outlineLvl w:val="1"/>
        <w:rPr>
          <w:rFonts w:ascii="Arial" w:hAnsi="Arial" w:eastAsia="黑体" w:cs="Times New Roman"/>
          <w:color w:val="auto"/>
          <w:kern w:val="0"/>
          <w:sz w:val="28"/>
          <w:szCs w:val="28"/>
          <w:lang w:val="en-US" w:eastAsia="zh-CN" w:bidi="ar-SA"/>
        </w:rPr>
      </w:pPr>
      <w:r>
        <w:rPr>
          <w:rFonts w:hint="eastAsia" w:ascii="宋体" w:hAnsi="宋体" w:eastAsia="黑体" w:cs="Times New Roman"/>
          <w:b/>
          <w:bCs/>
          <w:color w:val="auto"/>
          <w:kern w:val="0"/>
          <w:sz w:val="24"/>
          <w:szCs w:val="24"/>
          <w:lang w:val="en-US" w:eastAsia="zh-CN" w:bidi="ar-SA"/>
        </w:rPr>
        <w:t>4.供应商应提交的证明文件</w:t>
      </w:r>
    </w:p>
    <w:p>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4.1、供应商应提供符合《中华人民共和国政府采购法》第二十二条规定的条件的承诺函（格式见第五章附件10.1）</w:t>
      </w:r>
    </w:p>
    <w:p>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宋体" w:eastAsia="宋体" w:cs="宋体"/>
          <w:color w:val="000000"/>
          <w:kern w:val="0"/>
          <w:sz w:val="24"/>
          <w:lang w:eastAsia="zh-CN"/>
        </w:rPr>
      </w:pPr>
      <w:r>
        <w:rPr>
          <w:rFonts w:hint="eastAsia" w:ascii="宋体" w:hAnsi="宋体" w:eastAsia="宋体" w:cs="宋体"/>
          <w:color w:val="000000"/>
          <w:kern w:val="0"/>
          <w:sz w:val="24"/>
        </w:rPr>
        <w:t>4.2、</w:t>
      </w:r>
      <w:r>
        <w:rPr>
          <w:rFonts w:hint="eastAsia" w:ascii="宋体" w:hAnsi="宋体" w:eastAsia="宋体" w:cs="宋体"/>
          <w:bCs/>
          <w:color w:val="000000"/>
          <w:sz w:val="24"/>
          <w:szCs w:val="24"/>
          <w:shd w:val="clear" w:color="auto" w:fill="auto"/>
        </w:rPr>
        <w:t>法定代表人本人参加</w:t>
      </w:r>
      <w:r>
        <w:rPr>
          <w:rFonts w:hint="eastAsia" w:ascii="宋体" w:hAnsi="宋体" w:eastAsia="宋体" w:cs="宋体"/>
          <w:bCs/>
          <w:color w:val="000000"/>
          <w:sz w:val="24"/>
          <w:szCs w:val="24"/>
          <w:shd w:val="clear" w:color="auto" w:fill="auto"/>
          <w:lang w:eastAsia="zh-CN"/>
        </w:rPr>
        <w:t>谈判</w:t>
      </w:r>
      <w:r>
        <w:rPr>
          <w:rFonts w:hint="eastAsia" w:ascii="宋体" w:hAnsi="宋体" w:eastAsia="宋体" w:cs="宋体"/>
          <w:bCs/>
          <w:color w:val="000000"/>
          <w:sz w:val="24"/>
          <w:szCs w:val="24"/>
          <w:shd w:val="clear" w:color="auto" w:fill="auto"/>
        </w:rPr>
        <w:t>的，提供</w:t>
      </w:r>
      <w:r>
        <w:rPr>
          <w:rFonts w:hint="eastAsia" w:ascii="宋体" w:hAnsi="宋体" w:eastAsia="宋体" w:cs="宋体"/>
          <w:bCs/>
          <w:color w:val="000000"/>
          <w:sz w:val="24"/>
          <w:szCs w:val="24"/>
          <w:shd w:val="clear" w:color="auto" w:fill="auto"/>
          <w:lang w:eastAsia="zh-CN"/>
        </w:rPr>
        <w:t>法人证明、</w:t>
      </w:r>
      <w:r>
        <w:rPr>
          <w:rFonts w:hint="eastAsia" w:ascii="宋体" w:hAnsi="宋体" w:eastAsia="宋体" w:cs="宋体"/>
          <w:bCs/>
          <w:color w:val="000000"/>
          <w:sz w:val="24"/>
          <w:szCs w:val="24"/>
          <w:shd w:val="clear" w:color="auto" w:fill="auto"/>
        </w:rPr>
        <w:t>身份证</w:t>
      </w:r>
      <w:r>
        <w:rPr>
          <w:rFonts w:hint="eastAsia" w:ascii="宋体" w:hAnsi="宋体" w:eastAsia="宋体" w:cs="宋体"/>
          <w:bCs/>
          <w:color w:val="000000"/>
          <w:sz w:val="24"/>
          <w:szCs w:val="24"/>
          <w:shd w:val="clear" w:color="auto" w:fill="auto"/>
          <w:lang w:eastAsia="zh-CN"/>
        </w:rPr>
        <w:t>复印件及近三个月社保个人权益记录单</w:t>
      </w:r>
      <w:r>
        <w:rPr>
          <w:rFonts w:hint="eastAsia" w:ascii="宋体" w:hAnsi="宋体" w:eastAsia="宋体" w:cs="宋体"/>
          <w:bCs/>
          <w:color w:val="000000"/>
          <w:sz w:val="24"/>
          <w:szCs w:val="24"/>
          <w:shd w:val="clear" w:color="auto" w:fill="auto"/>
        </w:rPr>
        <w:t>；法定代表人委托</w:t>
      </w:r>
      <w:r>
        <w:rPr>
          <w:rFonts w:hint="eastAsia" w:ascii="宋体" w:hAnsi="宋体" w:eastAsia="宋体" w:cs="宋体"/>
          <w:bCs/>
          <w:color w:val="000000"/>
          <w:sz w:val="24"/>
          <w:szCs w:val="24"/>
          <w:shd w:val="clear" w:color="auto" w:fill="auto"/>
          <w:lang w:val="en-US" w:eastAsia="zh-CN"/>
        </w:rPr>
        <w:t>代理人参加谈判的，提供法人授权委托书原件、委托代理人的身份证复印件、劳动合同复印件及近三个月社保个人权益记录单；</w:t>
      </w:r>
    </w:p>
    <w:p>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4.</w:t>
      </w:r>
      <w:r>
        <w:rPr>
          <w:rFonts w:hint="eastAsia" w:ascii="宋体" w:hAnsi="宋体" w:cs="宋体"/>
          <w:color w:val="000000"/>
          <w:kern w:val="0"/>
          <w:sz w:val="24"/>
          <w:lang w:val="en-US" w:eastAsia="zh-CN"/>
        </w:rPr>
        <w:t>3、</w:t>
      </w:r>
      <w:r>
        <w:rPr>
          <w:rFonts w:hint="eastAsia" w:ascii="宋体" w:hAnsi="宋体" w:eastAsia="宋体" w:cs="宋体"/>
          <w:color w:val="000000"/>
          <w:kern w:val="0"/>
          <w:sz w:val="24"/>
        </w:rPr>
        <w:t>其他证明文件及谈判公告第二项要求的其他内容（采购人根据项目需要提出且为本次采购所必要的）。</w:t>
      </w:r>
    </w:p>
    <w:p>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注：供应商在投标(响应)时，按照规定提供4.1项的信用承诺函，无需提交证明材料。同时，采购人有权在发放中标(成交)通知书前要求中标(成交)供应商提供证明材料，以备核实供应商承诺事项的真实性。如存在弄虚作假行为，按照供应商须知前附表第30项的规定处理。</w:t>
      </w:r>
    </w:p>
    <w:p>
      <w:pPr>
        <w:widowControl/>
        <w:shd w:val="clear" w:color="auto" w:fill="FFFFFF"/>
        <w:spacing w:line="460" w:lineRule="atLeast"/>
        <w:ind w:firstLine="480" w:firstLineChars="200"/>
        <w:rPr>
          <w:rFonts w:hint="eastAsia" w:ascii="Times New Roman" w:hAnsi="Times New Roman" w:eastAsia="宋体" w:cs="Times New Roman"/>
          <w:b/>
          <w:bCs/>
          <w:color w:val="000000"/>
          <w:kern w:val="0"/>
          <w:sz w:val="22"/>
          <w:szCs w:val="22"/>
        </w:rPr>
      </w:pPr>
      <w:r>
        <w:rPr>
          <w:rFonts w:hint="eastAsia" w:ascii="宋体" w:hAnsi="宋体" w:eastAsia="宋体" w:cs="宋体"/>
          <w:color w:val="000000"/>
          <w:kern w:val="0"/>
          <w:sz w:val="24"/>
          <w:lang w:val="en-US" w:eastAsia="zh-CN"/>
        </w:rPr>
        <w:t>注：</w:t>
      </w:r>
      <w:r>
        <w:rPr>
          <w:rFonts w:hint="eastAsia" w:ascii="宋体" w:hAnsi="宋体" w:eastAsia="宋体" w:cs="方正小标宋简体"/>
          <w:b/>
          <w:bCs/>
          <w:color w:val="000000"/>
          <w:kern w:val="0"/>
          <w:sz w:val="22"/>
          <w:szCs w:val="22"/>
          <w:lang w:val="en-US" w:eastAsia="zh-CN"/>
        </w:rPr>
        <w:t>以上为必须提供的材料。</w:t>
      </w:r>
      <w:r>
        <w:rPr>
          <w:rFonts w:hint="eastAsia" w:ascii="宋体" w:hAnsi="宋体" w:eastAsia="宋体" w:cs="方正小标宋简体"/>
          <w:b/>
          <w:bCs/>
          <w:color w:val="000000"/>
          <w:kern w:val="0"/>
          <w:sz w:val="22"/>
          <w:szCs w:val="22"/>
        </w:rPr>
        <w:t>本项目采用不见面交易，供应商在响应文件提交截止时间前应及时完善主体诚信库中企业信息及扫描件，提交并自行核验通过。同时在“资格审查材料”菜单下按分包挑选该包所用资格审查材料，以供评审过程中谈判小组查阅。供应商应确保主体诚信库信息与电子响应文件信息一致，上传的资料要真实并清晰可辨。评审时以电子响应文件及“资格审查材料</w:t>
      </w:r>
      <w:r>
        <w:rPr>
          <w:rFonts w:hint="eastAsia" w:ascii="宋体" w:hAnsi="宋体" w:eastAsia="宋体" w:cs="方正小标宋简体"/>
          <w:b/>
          <w:bCs/>
          <w:color w:val="000000"/>
          <w:kern w:val="0"/>
          <w:sz w:val="22"/>
          <w:szCs w:val="22"/>
          <w:lang w:val="en-US" w:eastAsia="zh-CN"/>
        </w:rPr>
        <w:t>及评审材料</w:t>
      </w:r>
      <w:r>
        <w:rPr>
          <w:rFonts w:hint="eastAsia" w:ascii="宋体" w:hAnsi="宋体" w:eastAsia="宋体" w:cs="方正小标宋简体"/>
          <w:b/>
          <w:bCs/>
          <w:color w:val="000000"/>
          <w:kern w:val="0"/>
          <w:sz w:val="22"/>
          <w:szCs w:val="22"/>
        </w:rPr>
        <w:t>”菜单中选取的企业信息为准。</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5.谈判费用</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不论谈判结果如何，供应商均应自行承担所有与谈判有关的全部费用。</w:t>
      </w:r>
    </w:p>
    <w:p>
      <w:pPr>
        <w:widowControl/>
        <w:numPr>
          <w:ilvl w:val="0"/>
          <w:numId w:val="3"/>
        </w:numPr>
        <w:shd w:val="clear" w:color="auto" w:fill="FFFFFF"/>
        <w:spacing w:line="460" w:lineRule="atLeast"/>
        <w:ind w:firstLine="482"/>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联合体谈判：本项目不接受联合体谈判。</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7.关联企业参与谈判</w:t>
      </w:r>
    </w:p>
    <w:p>
      <w:pPr>
        <w:widowControl/>
        <w:wordWrap w:val="0"/>
        <w:snapToGrid w:val="0"/>
        <w:spacing w:line="46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7.1 本谈判文件所称关联企业,是指存在关联关系的企业。“关联关系”的界定适用《中华人民共和国公司法》第二百一十</w:t>
      </w:r>
      <w:r>
        <w:rPr>
          <w:rFonts w:hint="eastAsia" w:ascii="宋体" w:hAnsi="宋体" w:eastAsia="宋体" w:cs="宋体"/>
          <w:color w:val="auto"/>
          <w:kern w:val="0"/>
          <w:sz w:val="24"/>
          <w:lang w:val="en-US" w:eastAsia="zh-CN"/>
        </w:rPr>
        <w:t>六</w:t>
      </w:r>
      <w:r>
        <w:rPr>
          <w:rFonts w:hint="eastAsia" w:ascii="宋体" w:hAnsi="宋体" w:eastAsia="宋体" w:cs="宋体"/>
          <w:color w:val="auto"/>
          <w:kern w:val="0"/>
          <w:sz w:val="24"/>
        </w:rPr>
        <w:t>条</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《中华人民共和国政府采购法实施条例》第十八条之规定。</w:t>
      </w:r>
    </w:p>
    <w:p>
      <w:pPr>
        <w:widowControl/>
        <w:shd w:val="clear" w:color="auto" w:fill="FFFFFF"/>
        <w:spacing w:line="460" w:lineRule="atLeast"/>
        <w:ind w:firstLine="480"/>
        <w:jc w:val="left"/>
        <w:rPr>
          <w:rFonts w:hint="eastAsia" w:ascii="宋体" w:hAnsi="宋体" w:eastAsia="宋体" w:cs="宋体"/>
          <w:b/>
          <w:bCs/>
          <w:color w:val="auto"/>
          <w:kern w:val="0"/>
          <w:sz w:val="24"/>
        </w:rPr>
      </w:pPr>
      <w:r>
        <w:rPr>
          <w:rFonts w:hint="eastAsia" w:ascii="宋体" w:hAnsi="宋体" w:eastAsia="宋体" w:cs="宋体"/>
          <w:color w:val="auto"/>
          <w:kern w:val="0"/>
          <w:sz w:val="24"/>
        </w:rPr>
        <w:t>7.2 关联企业中, 同一个法定代表人的两个及两个以上法人，母公司、全资子公司及其控股公司，都不得同时参与谈判。一经发现，将导致谈判同时被拒绝。</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8.转包与分包</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8.1 本项目不允许采取转包方式履行合同。</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8.2本项目不允许采取分包方式履行合同。</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9.特别说明：</w:t>
      </w:r>
    </w:p>
    <w:p>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9.1供应商参加谈判所使用的资格、信誉、荣誉、业绩与企业认证必须为本法人所拥有。  </w:t>
      </w:r>
    </w:p>
    <w:p>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9.2供应商代表只能接受一个供应商的委托参加谈判。</w:t>
      </w:r>
    </w:p>
    <w:p>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9.4供应商在谈判活动中提供虚假材料或从事其他违法活动的,其响应无效，由相关部门查处。</w:t>
      </w:r>
    </w:p>
    <w:p>
      <w:pPr>
        <w:widowControl/>
        <w:shd w:val="clear" w:color="auto" w:fill="FFFFFF"/>
        <w:spacing w:line="460" w:lineRule="atLeast"/>
        <w:jc w:val="left"/>
        <w:rPr>
          <w:rFonts w:ascii="宋体" w:hAnsi="宋体" w:eastAsia="宋体" w:cs="宋体"/>
          <w:color w:val="auto"/>
          <w:kern w:val="0"/>
          <w:sz w:val="24"/>
        </w:rPr>
      </w:pPr>
      <w:r>
        <w:rPr>
          <w:rFonts w:hint="eastAsia" w:ascii="宋体" w:hAnsi="宋体" w:eastAsia="宋体" w:cs="宋体"/>
          <w:b/>
          <w:bCs/>
          <w:color w:val="auto"/>
          <w:kern w:val="0"/>
          <w:sz w:val="24"/>
        </w:rPr>
        <w:t xml:space="preserve">   10</w:t>
      </w:r>
      <w:r>
        <w:rPr>
          <w:rFonts w:ascii="宋体" w:hAnsi="宋体" w:eastAsia="宋体" w:cs="宋体"/>
          <w:b/>
          <w:bCs/>
          <w:color w:val="auto"/>
          <w:kern w:val="0"/>
          <w:sz w:val="24"/>
        </w:rPr>
        <w:t>.质疑和投诉</w:t>
      </w:r>
    </w:p>
    <w:p>
      <w:pPr>
        <w:widowControl/>
        <w:shd w:val="clear" w:color="auto" w:fill="auto"/>
        <w:spacing w:line="460" w:lineRule="atLeast"/>
        <w:ind w:firstLine="480"/>
        <w:jc w:val="left"/>
        <w:rPr>
          <w:rFonts w:hint="eastAsia" w:ascii="宋体" w:hAnsi="宋体" w:eastAsia="宋体" w:cs="宋体"/>
          <w:color w:val="auto"/>
          <w:kern w:val="0"/>
          <w:sz w:val="24"/>
          <w:shd w:val="clear" w:color="auto" w:fill="auto"/>
        </w:rPr>
      </w:pPr>
      <w:r>
        <w:rPr>
          <w:rFonts w:hint="eastAsia" w:ascii="宋体" w:hAnsi="宋体" w:eastAsia="宋体" w:cs="宋体"/>
          <w:color w:val="auto"/>
          <w:kern w:val="0"/>
          <w:sz w:val="24"/>
          <w:shd w:val="clear" w:color="auto" w:fill="auto"/>
          <w:lang w:val="en-US" w:eastAsia="zh-CN"/>
        </w:rPr>
        <w:t>10.1供应商认为竞争性谈判文件使自己合法权益收到损害的，应在递交响应性文件截止时间2日之前提出质疑；</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认为</w:t>
      </w:r>
      <w:r>
        <w:rPr>
          <w:rFonts w:hint="eastAsia" w:ascii="宋体" w:hAnsi="宋体" w:eastAsia="宋体" w:cs="宋体"/>
          <w:color w:val="auto"/>
          <w:kern w:val="0"/>
          <w:sz w:val="24"/>
          <w:shd w:val="clear" w:color="auto" w:fill="auto"/>
          <w:lang w:eastAsia="zh-CN"/>
        </w:rPr>
        <w:t>谈判</w:t>
      </w:r>
      <w:r>
        <w:rPr>
          <w:rFonts w:hint="eastAsia" w:ascii="宋体" w:hAnsi="宋体" w:eastAsia="宋体" w:cs="宋体"/>
          <w:color w:val="auto"/>
          <w:kern w:val="0"/>
          <w:sz w:val="24"/>
          <w:shd w:val="clear" w:color="auto" w:fill="auto"/>
        </w:rPr>
        <w:t>过程和</w:t>
      </w:r>
      <w:r>
        <w:rPr>
          <w:rFonts w:hint="eastAsia" w:ascii="宋体" w:hAnsi="宋体" w:eastAsia="宋体" w:cs="宋体"/>
          <w:color w:val="auto"/>
          <w:kern w:val="0"/>
          <w:sz w:val="24"/>
          <w:shd w:val="clear" w:color="auto" w:fill="auto"/>
          <w:lang w:eastAsia="zh-CN"/>
        </w:rPr>
        <w:t>成交</w:t>
      </w:r>
      <w:r>
        <w:rPr>
          <w:rFonts w:hint="eastAsia" w:ascii="宋体" w:hAnsi="宋体" w:eastAsia="宋体" w:cs="宋体"/>
          <w:color w:val="auto"/>
          <w:kern w:val="0"/>
          <w:sz w:val="24"/>
          <w:shd w:val="clear" w:color="auto" w:fill="auto"/>
        </w:rPr>
        <w:t>结果使自己的合法权益受到损害的，应当在知道或者应知其权益受到损害之日起7个工作日内，</w:t>
      </w:r>
      <w:r>
        <w:rPr>
          <w:rFonts w:hint="eastAsia" w:ascii="宋体" w:hAnsi="宋体" w:eastAsia="宋体" w:cs="宋体"/>
          <w:color w:val="auto"/>
          <w:kern w:val="0"/>
          <w:sz w:val="24"/>
          <w:shd w:val="clear" w:color="auto" w:fill="auto"/>
          <w:lang w:eastAsia="zh-CN"/>
        </w:rPr>
        <w:t>由法定代表人</w:t>
      </w:r>
      <w:r>
        <w:rPr>
          <w:rFonts w:hint="eastAsia" w:ascii="宋体" w:hAnsi="宋体" w:eastAsia="宋体" w:cs="宋体"/>
          <w:color w:val="auto"/>
          <w:kern w:val="0"/>
          <w:sz w:val="24"/>
          <w:shd w:val="clear" w:color="auto" w:fill="auto"/>
        </w:rPr>
        <w:t>向采购人或</w:t>
      </w:r>
      <w:r>
        <w:rPr>
          <w:rFonts w:hint="eastAsia" w:ascii="宋体" w:hAnsi="宋体" w:eastAsia="宋体" w:cs="宋体"/>
          <w:color w:val="auto"/>
          <w:kern w:val="0"/>
          <w:sz w:val="24"/>
          <w:shd w:val="clear" w:color="auto" w:fill="auto"/>
          <w:lang w:eastAsia="zh-CN"/>
        </w:rPr>
        <w:t>代理机构一次性</w:t>
      </w:r>
      <w:r>
        <w:rPr>
          <w:rFonts w:hint="eastAsia" w:ascii="宋体" w:hAnsi="宋体" w:eastAsia="宋体" w:cs="宋体"/>
          <w:color w:val="auto"/>
          <w:kern w:val="0"/>
          <w:sz w:val="24"/>
          <w:shd w:val="clear" w:color="auto" w:fill="auto"/>
        </w:rPr>
        <w:t>提出</w:t>
      </w:r>
      <w:r>
        <w:rPr>
          <w:rFonts w:hint="eastAsia" w:ascii="宋体" w:hAnsi="宋体" w:eastAsia="宋体" w:cs="宋体"/>
          <w:color w:val="auto"/>
          <w:kern w:val="0"/>
          <w:sz w:val="24"/>
          <w:shd w:val="clear" w:color="auto" w:fill="auto"/>
          <w:lang w:eastAsia="zh-CN"/>
        </w:rPr>
        <w:t>针对同一采购环节的</w:t>
      </w:r>
      <w:r>
        <w:rPr>
          <w:rFonts w:hint="eastAsia" w:ascii="宋体" w:hAnsi="宋体" w:eastAsia="宋体" w:cs="宋体"/>
          <w:color w:val="auto"/>
          <w:kern w:val="0"/>
          <w:sz w:val="24"/>
          <w:shd w:val="clear" w:color="auto" w:fill="auto"/>
        </w:rPr>
        <w:t>质疑</w:t>
      </w:r>
      <w:r>
        <w:rPr>
          <w:rFonts w:hint="eastAsia" w:ascii="宋体" w:hAnsi="宋体" w:eastAsia="宋体" w:cs="宋体"/>
          <w:color w:val="auto"/>
          <w:kern w:val="0"/>
          <w:sz w:val="24"/>
          <w:shd w:val="clear" w:color="auto" w:fill="auto"/>
          <w:lang w:eastAsia="zh-CN"/>
        </w:rPr>
        <w:t>，两次或多次对同一采购环节提出的质疑将被拒收</w:t>
      </w:r>
      <w:r>
        <w:rPr>
          <w:rFonts w:hint="eastAsia" w:ascii="宋体" w:hAnsi="宋体" w:eastAsia="宋体" w:cs="宋体"/>
          <w:color w:val="auto"/>
          <w:kern w:val="0"/>
          <w:sz w:val="24"/>
          <w:shd w:val="clear" w:color="auto" w:fill="auto"/>
        </w:rPr>
        <w:t>。</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对采购人或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的质疑答复不满意或采购人或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未在规定时间内作出答复的，可以在答复期满后15个工作日内向同级财政部门投诉。</w:t>
      </w:r>
    </w:p>
    <w:p>
      <w:pPr>
        <w:widowControl/>
        <w:spacing w:line="460" w:lineRule="atLeast"/>
        <w:ind w:firstLine="480"/>
        <w:jc w:val="left"/>
        <w:rPr>
          <w:rFonts w:hint="eastAsia" w:ascii="宋体" w:hAnsi="宋体" w:eastAsia="宋体" w:cs="宋体"/>
          <w:color w:val="auto"/>
          <w:kern w:val="0"/>
          <w:sz w:val="24"/>
          <w:shd w:val="clear" w:color="auto" w:fill="auto"/>
        </w:rPr>
      </w:pPr>
      <w:r>
        <w:rPr>
          <w:rFonts w:hint="eastAsia" w:ascii="宋体" w:hAnsi="宋体" w:eastAsia="宋体" w:cs="宋体"/>
          <w:color w:val="auto"/>
          <w:kern w:val="0"/>
          <w:sz w:val="24"/>
          <w:u w:val="none" w:color="auto"/>
          <w:shd w:val="clear" w:color="auto" w:fill="auto"/>
          <w:lang w:val="en-US" w:eastAsia="zh-CN"/>
        </w:rPr>
        <w:t xml:space="preserve">10.2 </w:t>
      </w:r>
      <w:r>
        <w:rPr>
          <w:rFonts w:hint="eastAsia" w:ascii="宋体" w:hAnsi="宋体" w:eastAsia="宋体" w:cs="宋体"/>
          <w:color w:val="auto"/>
          <w:kern w:val="0"/>
          <w:sz w:val="24"/>
          <w:shd w:val="clear" w:color="auto" w:fill="auto"/>
        </w:rPr>
        <w:t>质疑、投诉应当采用书面形式</w:t>
      </w:r>
      <w:r>
        <w:rPr>
          <w:rFonts w:hint="eastAsia" w:ascii="宋体" w:hAnsi="宋体" w:eastAsia="宋体" w:cs="宋体"/>
          <w:color w:val="auto"/>
          <w:kern w:val="0"/>
          <w:sz w:val="24"/>
          <w:shd w:val="clear" w:color="auto" w:fill="auto"/>
          <w:lang w:val="en-US" w:eastAsia="zh-CN"/>
        </w:rPr>
        <w:t>或</w:t>
      </w:r>
      <w:r>
        <w:rPr>
          <w:rFonts w:hint="eastAsia" w:ascii="宋体" w:hAnsi="宋体" w:eastAsia="宋体" w:cs="宋体"/>
          <w:color w:val="auto"/>
          <w:kern w:val="0"/>
          <w:sz w:val="24"/>
          <w:shd w:val="clear" w:color="auto" w:fill="auto"/>
        </w:rPr>
        <w:t>通过驻马店市公共资源交易中心电子交易平台系统进行。质疑书、投诉书均应明确阐述招标文件、招标过程和中标结果中使自己合法权益受到损害的实质性内</w:t>
      </w:r>
      <w:r>
        <w:rPr>
          <w:rFonts w:hint="eastAsia" w:ascii="宋体" w:hAnsi="宋体" w:eastAsia="宋体" w:cs="宋体"/>
          <w:color w:val="auto"/>
          <w:kern w:val="0"/>
          <w:sz w:val="24"/>
          <w:shd w:val="clear" w:color="auto" w:fill="auto"/>
          <w:lang w:val="en-US" w:eastAsia="zh-CN"/>
        </w:rPr>
        <w:t xml:space="preserve"> </w:t>
      </w:r>
      <w:r>
        <w:rPr>
          <w:rFonts w:hint="eastAsia" w:ascii="宋体" w:hAnsi="宋体" w:eastAsia="宋体" w:cs="宋体"/>
          <w:color w:val="auto"/>
          <w:kern w:val="0"/>
          <w:sz w:val="24"/>
          <w:shd w:val="clear" w:color="auto" w:fill="auto"/>
        </w:rPr>
        <w:t>容，提供相关事实、依据和证据及其来源或线索，便于有关单位调查、答复和处理。</w:t>
      </w:r>
    </w:p>
    <w:p>
      <w:pPr>
        <w:widowControl/>
        <w:spacing w:line="460" w:lineRule="atLeast"/>
        <w:ind w:firstLine="480"/>
        <w:jc w:val="left"/>
        <w:rPr>
          <w:rFonts w:hint="eastAsia" w:ascii="宋体" w:hAnsi="宋体" w:eastAsia="宋体" w:cs="宋体"/>
          <w:color w:val="auto"/>
          <w:kern w:val="0"/>
          <w:sz w:val="24"/>
          <w:shd w:val="clear" w:color="auto" w:fill="auto"/>
          <w:lang w:val="en-US" w:eastAsia="zh-CN"/>
        </w:rPr>
      </w:pPr>
      <w:r>
        <w:rPr>
          <w:rFonts w:hint="eastAsia" w:ascii="宋体" w:hAnsi="宋体" w:eastAsia="宋体" w:cs="宋体"/>
          <w:color w:val="auto"/>
          <w:kern w:val="0"/>
          <w:sz w:val="24"/>
          <w:shd w:val="clear" w:color="auto" w:fill="auto"/>
          <w:lang w:val="en-US" w:eastAsia="zh-CN"/>
        </w:rPr>
        <w:t>10.3投诉受理机构：正阳县财政局      联系地址：正阳县东大街8号正阳县财政局201室，联系电话：8939201，邮编：463600。</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11.</w:t>
      </w:r>
      <w:r>
        <w:rPr>
          <w:rFonts w:ascii="宋体" w:hAnsi="宋体" w:eastAsia="宋体" w:cs="宋体"/>
          <w:b/>
          <w:color w:val="auto"/>
          <w:kern w:val="0"/>
          <w:sz w:val="24"/>
        </w:rPr>
        <w:t> </w:t>
      </w:r>
      <w:r>
        <w:rPr>
          <w:rFonts w:hint="eastAsia" w:ascii="宋体" w:hAnsi="宋体" w:eastAsia="宋体" w:cs="宋体"/>
          <w:b/>
          <w:color w:val="auto"/>
          <w:kern w:val="0"/>
          <w:sz w:val="24"/>
        </w:rPr>
        <w:t>供应商的风险</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供应商没有按照竞争性谈判文件要求提供全部资料，或者供应商没有对响应性文件在各方面都作出实质性响应是供应商的风险，并可能导致其响应被拒绝。</w:t>
      </w:r>
    </w:p>
    <w:p>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二</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竞争性谈判文件</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12.竞争性谈判文件的构成。</w:t>
      </w:r>
      <w:r>
        <w:rPr>
          <w:rFonts w:hint="eastAsia" w:ascii="宋体" w:hAnsi="宋体" w:eastAsia="宋体" w:cs="宋体"/>
          <w:color w:val="auto"/>
          <w:kern w:val="0"/>
          <w:sz w:val="24"/>
        </w:rPr>
        <w:t>本竞争性谈判文件由以下部分组成：</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12.1 竞争性谈判公告</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12.2 采购需求</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12.3 供应商须知</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12.4  合同主要条款</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12.5 响应文件格式</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13.竞争性谈判文件的澄清与修改</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13.1采购代理机构对已发出的采购文件进行必要澄清、修改或补充的，应当在采购文件要求响应文件提交截止时间3个工作日（如至原定截止时间不足3个工作日，则需延长谈判开始时间，采购文件获取时间、递交样品截止时间等可以相应延长）前，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13.2采购文件澄清、修改或补充的内容为采购文件的组成部分。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13.3采购文件的澄清、修改或补充都应通过本代理机构以法定形式发布。采购人未通过本代理机构对采购文件进行的澄清、修改或补充无效，谈判时不予认可。</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13.4采购代理机构可以视采购具体情况延长响应文件提交截止时间和开始谈判时间，但至少应当在采购文件要求响应文件提交截止时间3个工作日前，将变更时间在河南省政府采购网、驻马店市公共资源交易中心网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三</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响应性文件的编制</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color w:val="auto"/>
          <w:kern w:val="0"/>
          <w:sz w:val="24"/>
        </w:rPr>
        <w:t> </w:t>
      </w:r>
      <w:r>
        <w:rPr>
          <w:rFonts w:hint="eastAsia" w:ascii="宋体" w:hAnsi="宋体" w:eastAsia="宋体" w:cs="宋体"/>
          <w:b/>
          <w:color w:val="auto"/>
          <w:kern w:val="0"/>
          <w:sz w:val="24"/>
        </w:rPr>
        <w:t>14.要求</w:t>
      </w:r>
    </w:p>
    <w:p>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响应性文件格式要求），供应商对所提供的全部资料的合法性、真实性负责</w:t>
      </w:r>
      <w:r>
        <w:rPr>
          <w:rFonts w:hint="eastAsia" w:ascii="宋体" w:hAnsi="宋体" w:eastAsia="宋体" w:cs="宋体"/>
          <w:color w:val="auto"/>
          <w:kern w:val="0"/>
          <w:sz w:val="24"/>
        </w:rPr>
        <w:t>并作出承诺，承诺函须法定代表人签字并加盖单位公章，附在响应文件中，否则将视为未</w:t>
      </w:r>
      <w:r>
        <w:rPr>
          <w:rFonts w:hint="eastAsia" w:ascii="宋体" w:hAnsi="宋体" w:eastAsia="宋体" w:cs="宋体"/>
          <w:color w:val="auto"/>
          <w:kern w:val="0"/>
          <w:sz w:val="24"/>
          <w:lang w:val="en-US" w:eastAsia="zh-CN"/>
        </w:rPr>
        <w:t>实质性</w:t>
      </w:r>
      <w:r>
        <w:rPr>
          <w:rFonts w:hint="eastAsia" w:ascii="宋体" w:hAnsi="宋体" w:eastAsia="宋体" w:cs="宋体"/>
          <w:color w:val="auto"/>
          <w:kern w:val="0"/>
          <w:sz w:val="24"/>
        </w:rPr>
        <w:t xml:space="preserve">响应谈判文件要求。 </w:t>
      </w:r>
    </w:p>
    <w:p>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.2 </w:t>
      </w:r>
      <w:r>
        <w:rPr>
          <w:rFonts w:hint="eastAsia" w:ascii="宋体" w:hAnsi="宋体" w:eastAsia="宋体" w:cs="宋体"/>
          <w:color w:val="auto"/>
          <w:kern w:val="0"/>
          <w:sz w:val="24"/>
        </w:rPr>
        <w:t>供应商应完整签署响应性文件格式附件中《竞争性谈判响应书》和《抵制商业贿赂承诺》，不得随意增减内容。否则视为对竞争性谈判文件未作出实质性响应。</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15.响应性文件的语言和计量单位</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15.1响应性文件以及供应商与采购人、</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就有关谈判事宜的所有来往函电均应使用简体中文书写。</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15.2 关于计量单位，竞争性谈判文件已有明确规定的，使用竞争性谈判文件规定的计量单位；竞争性谈判文件没有规定的，应采用中华人民共和国法定计量单位。否则视为对竞争性谈判文件未作出实质性响应。</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15.3 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16.响应性文件的组成。</w:t>
      </w:r>
      <w:r>
        <w:rPr>
          <w:rFonts w:hint="eastAsia" w:ascii="宋体" w:hAnsi="宋体" w:eastAsia="宋体" w:cs="宋体"/>
          <w:color w:val="auto"/>
          <w:kern w:val="0"/>
          <w:sz w:val="24"/>
        </w:rPr>
        <w:t>响应性文件应包括下列部分：</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16.1  竞争性谈判响应书</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16.2 初次报价一览表</w:t>
      </w:r>
    </w:p>
    <w:p>
      <w:pPr>
        <w:widowControl/>
        <w:shd w:val="clear" w:color="auto" w:fill="FFFFFF"/>
        <w:spacing w:line="460" w:lineRule="atLeast"/>
        <w:ind w:firstLine="48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16.3 </w:t>
      </w:r>
      <w:r>
        <w:rPr>
          <w:rFonts w:hint="eastAsia" w:ascii="宋体" w:hAnsi="宋体" w:eastAsia="宋体" w:cs="宋体"/>
          <w:color w:val="auto"/>
          <w:kern w:val="0"/>
          <w:sz w:val="24"/>
          <w:lang w:eastAsia="zh-CN"/>
        </w:rPr>
        <w:t>已标价工程量清单</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16.4  施工组织设计</w:t>
      </w:r>
    </w:p>
    <w:p>
      <w:pPr>
        <w:widowControl/>
        <w:shd w:val="clear" w:color="auto" w:fill="FFFFFF"/>
        <w:spacing w:line="460" w:lineRule="atLeast"/>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 xml:space="preserve">16.5  </w:t>
      </w:r>
      <w:r>
        <w:rPr>
          <w:rFonts w:hint="eastAsia" w:ascii="宋体" w:hAnsi="宋体" w:eastAsia="宋体" w:cs="宋体"/>
          <w:color w:val="auto"/>
          <w:kern w:val="0"/>
          <w:sz w:val="24"/>
          <w:lang w:eastAsia="zh-CN"/>
        </w:rPr>
        <w:t>项目管理机构</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16.6  法定代表人身份证明</w:t>
      </w:r>
    </w:p>
    <w:p>
      <w:pPr>
        <w:widowControl/>
        <w:shd w:val="clear" w:color="auto" w:fill="FFFFFF"/>
        <w:spacing w:line="460" w:lineRule="atLeast"/>
        <w:ind w:firstLine="48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16.7  法定代表人</w:t>
      </w:r>
      <w:r>
        <w:rPr>
          <w:rFonts w:hint="eastAsia" w:ascii="宋体" w:hAnsi="宋体" w:eastAsia="宋体" w:cs="宋体"/>
          <w:color w:val="auto"/>
          <w:kern w:val="0"/>
          <w:sz w:val="24"/>
          <w:lang w:eastAsia="zh-CN"/>
        </w:rPr>
        <w:t>委托书</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16.8  抵制商业贿赂承诺</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w:t>
      </w:r>
      <w:r>
        <w:rPr>
          <w:rFonts w:hint="eastAsia" w:ascii="宋体" w:hAnsi="宋体" w:eastAsia="宋体" w:cs="宋体"/>
          <w:color w:val="auto"/>
          <w:kern w:val="0"/>
          <w:sz w:val="24"/>
          <w:lang w:val="en-US" w:eastAsia="zh-CN"/>
        </w:rPr>
        <w:t>9</w:t>
      </w:r>
      <w:r>
        <w:rPr>
          <w:rFonts w:hint="eastAsia" w:ascii="宋体" w:hAnsi="宋体" w:eastAsia="宋体" w:cs="宋体"/>
          <w:color w:val="auto"/>
          <w:kern w:val="0"/>
          <w:sz w:val="24"/>
        </w:rPr>
        <w:t> </w:t>
      </w:r>
      <w:r>
        <w:rPr>
          <w:rFonts w:hint="eastAsia" w:ascii="宋体" w:hAnsi="宋体" w:eastAsia="宋体" w:cs="宋体"/>
          <w:color w:val="auto"/>
          <w:kern w:val="0"/>
          <w:sz w:val="24"/>
          <w:lang w:val="en-US" w:eastAsia="zh-CN"/>
        </w:rPr>
        <w:t>证明文件</w:t>
      </w:r>
    </w:p>
    <w:p>
      <w:pPr>
        <w:widowControl/>
        <w:shd w:val="clear" w:color="auto" w:fill="FFFFFF"/>
        <w:spacing w:line="460" w:lineRule="atLeast"/>
        <w:ind w:firstLine="482" w:firstLineChars="200"/>
        <w:jc w:val="left"/>
        <w:rPr>
          <w:rFonts w:ascii="宋体" w:hAnsi="宋体" w:eastAsia="宋体" w:cs="宋体"/>
          <w:b/>
          <w:color w:val="auto"/>
          <w:kern w:val="0"/>
          <w:sz w:val="24"/>
        </w:rPr>
      </w:pPr>
      <w:r>
        <w:rPr>
          <w:rFonts w:hint="eastAsia" w:ascii="宋体" w:hAnsi="宋体" w:eastAsia="宋体" w:cs="宋体"/>
          <w:b/>
          <w:color w:val="auto"/>
          <w:kern w:val="0"/>
          <w:sz w:val="24"/>
        </w:rPr>
        <w:t>17.响应性文件有效期</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17.1 响应性文件从竞争性谈判公告所规定的递交响应性文件截止期之后开始生效，在供应商须知前附表第</w:t>
      </w:r>
      <w:r>
        <w:rPr>
          <w:rFonts w:hint="eastAsia" w:ascii="宋体" w:hAnsi="宋体" w:eastAsia="宋体" w:cs="宋体"/>
          <w:color w:val="auto"/>
          <w:kern w:val="0"/>
          <w:sz w:val="24"/>
          <w:lang w:val="en-US" w:eastAsia="zh-CN"/>
        </w:rPr>
        <w:t>16</w:t>
      </w:r>
      <w:r>
        <w:rPr>
          <w:rFonts w:hint="eastAsia" w:ascii="宋体" w:hAnsi="宋体" w:eastAsia="宋体" w:cs="宋体"/>
          <w:color w:val="auto"/>
          <w:kern w:val="0"/>
          <w:sz w:val="24"/>
        </w:rPr>
        <w:t>项所规定的期限内保持有效。有效期不足将导致其响应性文件被拒绝。成交供应商的响应性文件有效期至合同完全履行止。</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17.2特殊情况下</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可于响应性文件有效期满之前书面要求供应商同意延长有效期，供应商应在</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规定的期限内以书面形式予以答复。供应商可以拒绝上述要求。供应商答复不明确或者逾期未答复的，均视为拒绝上述要求。对于接受该要求的供应商，既不要求也不允许其修改响应性文件。</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18.谈判报价</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18.1 所有谈判报价均以人民币（元）为单位,最多保留两位小数。</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18.2 供应商要按初次报价一览表、</w:t>
      </w:r>
      <w:r>
        <w:rPr>
          <w:rFonts w:hint="eastAsia" w:ascii="宋体" w:hAnsi="宋体" w:eastAsia="宋体" w:cs="宋体"/>
          <w:color w:val="auto"/>
          <w:kern w:val="0"/>
          <w:sz w:val="24"/>
          <w:lang w:eastAsia="zh-CN"/>
        </w:rPr>
        <w:t>工程量清单</w:t>
      </w:r>
      <w:r>
        <w:rPr>
          <w:rFonts w:hint="eastAsia" w:ascii="宋体" w:hAnsi="宋体" w:eastAsia="宋体" w:cs="宋体"/>
          <w:color w:val="auto"/>
          <w:kern w:val="0"/>
          <w:sz w:val="24"/>
        </w:rPr>
        <w:t>的内容填写。</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18.3 供应商投报多包的，应对每包分别报价并分别填报初次报价表。</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19.谈判</w:t>
      </w:r>
      <w:r>
        <w:rPr>
          <w:rFonts w:hint="eastAsia" w:ascii="宋体" w:hAnsi="宋体" w:eastAsia="宋体" w:cs="宋体"/>
          <w:b/>
          <w:bCs/>
          <w:color w:val="auto"/>
          <w:kern w:val="0"/>
          <w:sz w:val="24"/>
        </w:rPr>
        <w:t>风险</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 </w:t>
      </w:r>
      <w:r>
        <w:rPr>
          <w:rFonts w:hint="eastAsia" w:ascii="宋体" w:hAnsi="宋体" w:eastAsia="宋体" w:cs="宋体"/>
          <w:color w:val="auto"/>
          <w:kern w:val="0"/>
          <w:sz w:val="24"/>
          <w:lang w:eastAsia="zh-CN"/>
        </w:rPr>
        <w:t>为</w:t>
      </w:r>
      <w:r>
        <w:rPr>
          <w:rFonts w:hint="eastAsia" w:ascii="宋体" w:hAnsi="宋体" w:eastAsia="宋体" w:cs="宋体"/>
          <w:color w:val="auto"/>
          <w:kern w:val="0"/>
          <w:sz w:val="24"/>
        </w:rPr>
        <w:t>保护本次谈判活动免受因供应商的行为而引起的风险</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发生以下情况之一的</w:t>
      </w:r>
      <w:r>
        <w:rPr>
          <w:rFonts w:hint="eastAsia" w:ascii="宋体" w:hAnsi="宋体" w:eastAsia="宋体" w:cs="宋体"/>
          <w:color w:val="auto"/>
          <w:kern w:val="0"/>
          <w:sz w:val="24"/>
          <w:lang w:eastAsia="zh-CN"/>
        </w:rPr>
        <w:t>，将报告财政部门依法处理</w:t>
      </w:r>
      <w:r>
        <w:rPr>
          <w:rFonts w:hint="eastAsia" w:ascii="宋体" w:hAnsi="宋体" w:eastAsia="宋体" w:cs="宋体"/>
          <w:color w:val="auto"/>
          <w:kern w:val="0"/>
          <w:sz w:val="24"/>
        </w:rPr>
        <w:t>：</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 供应商恶意串通的。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19.2 供应商提供虚假材料谋取成交的。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19.3 供应商在递交响应性文件截止期后，递交响应性文件有效期内撤回响应性文件的。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19.4 成交供应商未按规定领取成交通知书的。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19.5 成交供应商未按规定签订采购合同的。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19.6 供应商以他人名义参加谈判或者以其他方式弄虚作假的。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19.7 供应商影响或干预谈判活动的。</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20. 响应性文件的签署</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20.1 供应商应按本采购文件规定的格式和顺序制作响应文件。除了响应文件封面以外，每个页面应在明显位置编制页码，按流水顺序填写，字迹必须清晰可认，响应文件的目录应编序。响应文件内容不完整、编排混乱导致被误读、漏读或者查找不到相关内容的，由供应商负责。</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20.2 加密的电子响应文件（.zmdtf格式）是根据“驻马店市公共资源交易中心电子交易平台”下载的电子采购文件，制作生成的加密版响应文件。</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20.3供应商应提交证明其拟供服务货物符合采购文件要求的技术响应文件，该文件可以是文字资料、图纸和数据，并须提供服务货物主要技术性能的详细描述。</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20.4 供应商在编制电子响应文件时，根据采购文件的要求用法人CA密钥和企业CA密钥进行签章制作。生成电子响应文件时，只能用本单位的企业CA密钥。生成后的电子响应文件须按采购文件的格式要求完成电子签字或盖章。响应文件中“致”均须针对采购人及采购代理机构，否则按未实质性响应竞争性谈判文件处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20.5 不接受电报、电传和传真的响应文件。</w:t>
      </w:r>
    </w:p>
    <w:p>
      <w:pPr>
        <w:snapToGrid w:val="0"/>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20.6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谈判小组无法认定是否实质性响应采购文件的,其响应文件将被作为无效响应文件。</w:t>
      </w:r>
      <w:r>
        <w:rPr>
          <w:rFonts w:hint="eastAsia" w:ascii="宋体" w:hAnsi="宋体" w:eastAsia="宋体" w:cs="宋体"/>
          <w:color w:val="auto"/>
          <w:kern w:val="0"/>
          <w:sz w:val="24"/>
          <w:lang w:eastAsia="zh-CN"/>
        </w:rPr>
        <w:t>响应文件中“致”均须针对采购人及采购代理机构，否则按无效响应文件处理。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20.7 电子响应文件制作流程。可参考驻马店市公共资源交易中心官方网站的下载中心板块的视频（</w:t>
      </w:r>
      <w:r>
        <w:rPr>
          <w:rFonts w:hint="eastAsia" w:ascii="宋体" w:hAnsi="宋体" w:eastAsia="宋体" w:cs="宋体"/>
          <w:color w:val="auto"/>
          <w:kern w:val="0"/>
          <w:sz w:val="24"/>
          <w:lang w:eastAsia="zh-CN"/>
        </w:rPr>
        <w:t>https://ggzy.zhumadian.gov.cn</w:t>
      </w:r>
      <w:r>
        <w:rPr>
          <w:rFonts w:hint="eastAsia" w:ascii="宋体" w:hAnsi="宋体" w:eastAsia="宋体" w:cs="宋体"/>
          <w:color w:val="auto"/>
          <w:kern w:val="0"/>
          <w:sz w:val="24"/>
        </w:rPr>
        <w:t>/TPFront/InfoDetail/?InfoID=844e0ea7-2b6c-425d-99f6-91bd5b500e5e&amp;CategoryNum=026002）</w:t>
      </w:r>
    </w:p>
    <w:p>
      <w:pPr>
        <w:widowControl/>
        <w:shd w:val="clear" w:color="auto" w:fill="FFFFFF"/>
        <w:spacing w:line="460" w:lineRule="atLeast"/>
        <w:ind w:firstLine="2554"/>
        <w:rPr>
          <w:rFonts w:ascii="Times New Roman" w:hAnsi="Times New Roman" w:eastAsia="宋体" w:cs="Times New Roman"/>
          <w:color w:val="auto"/>
          <w:kern w:val="0"/>
          <w:sz w:val="28"/>
          <w:szCs w:val="28"/>
        </w:rPr>
      </w:pPr>
      <w:r>
        <w:rPr>
          <w:rFonts w:hint="eastAsia" w:ascii="黑体" w:hAnsi="Times New Roman" w:eastAsia="黑体" w:cs="Times New Roman"/>
          <w:b/>
          <w:bCs/>
          <w:color w:val="auto"/>
          <w:kern w:val="0"/>
          <w:sz w:val="32"/>
          <w:szCs w:val="32"/>
        </w:rPr>
        <w:t>四</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rPr>
        <w:t> 响应性文件的上传、递交</w:t>
      </w:r>
    </w:p>
    <w:p>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1</w:t>
      </w:r>
      <w:r>
        <w:rPr>
          <w:rFonts w:hint="eastAsia" w:ascii="宋体" w:hAnsi="宋体" w:eastAsia="宋体" w:cs="Times New Roman"/>
          <w:b/>
          <w:bCs/>
          <w:color w:val="auto"/>
          <w:kern w:val="0"/>
          <w:sz w:val="24"/>
        </w:rPr>
        <w:t>.响应性文件的加密、标记</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21.1供应商应在响应文件提交截止时间前对上传的电子响应文件（.zmdtf格式）用本单位的企业 CA 密钥进行加密。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21.2供应商因驻马店市公共资源交易中心电子交易平台交易系统出现问题无法上传电子响应文件时，请与江苏国泰新点软件有限公司联系，联系电话：0396-2613088</w:t>
      </w:r>
    </w:p>
    <w:p>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2</w:t>
      </w:r>
      <w:r>
        <w:rPr>
          <w:rFonts w:hint="eastAsia" w:ascii="宋体" w:hAnsi="宋体" w:eastAsia="宋体" w:cs="Times New Roman"/>
          <w:b/>
          <w:bCs/>
          <w:color w:val="auto"/>
          <w:kern w:val="0"/>
          <w:sz w:val="24"/>
        </w:rPr>
        <w:t>.响应性文件的上传、递交</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供应商应在竞争性谈判公告中规定的响应文件提交截止时间前将制作好的电子响应文件加密上传至驻马店市公共资源交易中心电子交易平台，逾期上传其响应将被拒绝。</w:t>
      </w:r>
    </w:p>
    <w:p>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3</w:t>
      </w:r>
      <w:r>
        <w:rPr>
          <w:rFonts w:hint="eastAsia" w:ascii="宋体" w:hAnsi="宋体" w:eastAsia="宋体" w:cs="Times New Roman"/>
          <w:b/>
          <w:bCs/>
          <w:color w:val="auto"/>
          <w:kern w:val="0"/>
          <w:sz w:val="24"/>
        </w:rPr>
        <w:t>.响应性文件的修改和撤回</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w:t>
      </w:r>
      <w:r>
        <w:rPr>
          <w:rFonts w:hint="eastAsia" w:ascii="宋体" w:hAnsi="宋体" w:eastAsia="宋体" w:cs="宋体"/>
          <w:color w:val="auto"/>
          <w:kern w:val="0"/>
          <w:sz w:val="24"/>
        </w:rPr>
        <w:t>3.1供应商在响应文件提交截止时间前，可以对所提交的响应文件进行补充、修改或者撤回，并书面通知采购代理机构。补充、修改的内容和撤回通知应当按本须知要求签署、盖章、密封，并作为响应文件的组成部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23.2供应商在响应文件提交截止期后不得修改、撤回响应文件。供应商在响应文件提交截止时间后修改响应文件的，将被拒绝接受。</w:t>
      </w:r>
    </w:p>
    <w:p>
      <w:pPr>
        <w:widowControl/>
        <w:spacing w:line="360" w:lineRule="auto"/>
        <w:jc w:val="center"/>
        <w:rPr>
          <w:rFonts w:ascii="黑体" w:hAnsi="宋体" w:eastAsia="黑体" w:cs="宋体"/>
          <w:b/>
          <w:color w:val="auto"/>
          <w:kern w:val="0"/>
          <w:sz w:val="36"/>
          <w:szCs w:val="36"/>
        </w:rPr>
      </w:pPr>
      <w:r>
        <w:rPr>
          <w:rFonts w:hint="eastAsia" w:ascii="黑体" w:hAnsi="宋体" w:eastAsia="黑体" w:cs="宋体"/>
          <w:b/>
          <w:color w:val="auto"/>
          <w:kern w:val="0"/>
          <w:sz w:val="36"/>
          <w:szCs w:val="36"/>
        </w:rPr>
        <w:t>五  响应文件的开启</w:t>
      </w:r>
    </w:p>
    <w:p>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24.开启</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24.1 在竞争性谈判公告中规定的时间、地点开启。</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24.2 开启由采购代理机构主持，采购人、供应商和有关方面代表参加。</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24.3开启时，首先，各供应商应在规定时间内对本单位的加密响应文件进行解密，然后代理机构工作人员对所有响应文件进行解密。如供应商自身原因解密失败，其谈判将被拒绝。</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24.4供应商有下列情形之一的，采购代理机构将拒绝接受其响应文件：</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24.4.1在采购文件规定的响应文件提交截止时间之后上传、提交响应文件的。</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24.4.2响应文件未按采购文件规定加密的。</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24.4.3未进行网上下载采购文件参加谈判的。</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24.4.4未按要求提交谈判保证金的（若收取）。</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24.4.5一个供应商不只提交一套响应文件的。</w:t>
      </w:r>
    </w:p>
    <w:p>
      <w:pPr>
        <w:widowControl/>
        <w:shd w:val="clear" w:color="auto" w:fill="FFFFFF"/>
        <w:spacing w:line="460" w:lineRule="atLeast"/>
        <w:ind w:firstLine="48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24.4.6未在开标截止时间前签到的。</w:t>
      </w:r>
    </w:p>
    <w:p>
      <w:pPr>
        <w:widowControl/>
        <w:shd w:val="clear" w:color="auto" w:fill="FFFFFF"/>
        <w:spacing w:line="460" w:lineRule="atLeast"/>
        <w:ind w:firstLine="3036"/>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六</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谈判</w:t>
      </w:r>
    </w:p>
    <w:p>
      <w:pPr>
        <w:widowControl/>
        <w:shd w:val="clear" w:color="auto" w:fill="FFFFFF"/>
        <w:spacing w:line="460" w:lineRule="atLeast"/>
        <w:ind w:firstLine="359" w:firstLineChars="149"/>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.组建谈判小组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eastAsia="zh-CN"/>
        </w:rPr>
        <w:t>采购人</w:t>
      </w:r>
      <w:r>
        <w:rPr>
          <w:rFonts w:hint="eastAsia" w:ascii="宋体" w:hAnsi="宋体" w:eastAsia="宋体" w:cs="宋体"/>
          <w:color w:val="auto"/>
          <w:kern w:val="0"/>
          <w:sz w:val="24"/>
        </w:rPr>
        <w:t>根据采购项目的特点依法组建谈判小组。谈判小组由</w:t>
      </w:r>
      <w:r>
        <w:rPr>
          <w:rFonts w:hint="eastAsia" w:ascii="宋体" w:hAnsi="宋体" w:eastAsia="宋体" w:cs="宋体"/>
          <w:color w:val="auto"/>
          <w:kern w:val="0"/>
          <w:sz w:val="24"/>
          <w:lang w:eastAsia="zh-CN"/>
        </w:rPr>
        <w:t>采购人代表</w:t>
      </w:r>
      <w:r>
        <w:rPr>
          <w:rFonts w:hint="eastAsia" w:ascii="宋体" w:hAnsi="宋体" w:eastAsia="宋体" w:cs="宋体"/>
          <w:color w:val="auto"/>
          <w:kern w:val="0"/>
          <w:sz w:val="24"/>
          <w:lang w:val="en-US" w:eastAsia="zh-CN"/>
        </w:rPr>
        <w:t>或授权代表1人</w:t>
      </w:r>
      <w:r>
        <w:rPr>
          <w:rFonts w:hint="eastAsia" w:ascii="宋体" w:hAnsi="宋体" w:eastAsia="宋体" w:cs="宋体"/>
          <w:color w:val="auto"/>
          <w:kern w:val="0"/>
          <w:sz w:val="24"/>
          <w:lang w:eastAsia="zh-CN"/>
        </w:rPr>
        <w:t>、评审专家</w:t>
      </w:r>
      <w:r>
        <w:rPr>
          <w:rFonts w:hint="eastAsia" w:ascii="宋体" w:hAnsi="宋体" w:eastAsia="宋体" w:cs="宋体"/>
          <w:color w:val="auto"/>
          <w:kern w:val="0"/>
          <w:sz w:val="24"/>
          <w:lang w:val="en-US" w:eastAsia="zh-CN"/>
        </w:rPr>
        <w:t>2人，</w:t>
      </w:r>
      <w:r>
        <w:rPr>
          <w:rFonts w:hint="eastAsia" w:ascii="宋体" w:hAnsi="宋体" w:eastAsia="宋体" w:cs="宋体"/>
          <w:color w:val="auto"/>
          <w:kern w:val="0"/>
          <w:sz w:val="24"/>
          <w:lang w:eastAsia="zh-CN"/>
        </w:rPr>
        <w:t>共</w:t>
      </w:r>
      <w:r>
        <w:rPr>
          <w:rFonts w:hint="eastAsia" w:ascii="宋体" w:hAnsi="宋体" w:eastAsia="宋体" w:cs="宋体"/>
          <w:color w:val="auto"/>
          <w:kern w:val="0"/>
          <w:sz w:val="24"/>
          <w:lang w:val="en-US" w:eastAsia="zh-CN"/>
        </w:rPr>
        <w:t>3人组成</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评审专家应当从河南省政府采购评审专家库内相关专业的专家名单中随机抽取。</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6</w:t>
      </w:r>
      <w:r>
        <w:rPr>
          <w:rFonts w:hint="eastAsia" w:ascii="宋体" w:hAnsi="宋体" w:eastAsia="宋体" w:cs="宋体"/>
          <w:b/>
          <w:bCs/>
          <w:color w:val="auto"/>
          <w:kern w:val="0"/>
          <w:sz w:val="24"/>
        </w:rPr>
        <w:t>.</w:t>
      </w:r>
      <w:r>
        <w:rPr>
          <w:rFonts w:ascii="宋体" w:hAnsi="宋体" w:eastAsia="宋体" w:cs="宋体"/>
          <w:color w:val="auto"/>
          <w:kern w:val="0"/>
          <w:sz w:val="24"/>
        </w:rPr>
        <w:t> </w:t>
      </w:r>
      <w:r>
        <w:rPr>
          <w:rFonts w:hint="eastAsia" w:ascii="宋体" w:hAnsi="宋体" w:eastAsia="宋体" w:cs="宋体"/>
          <w:b/>
          <w:bCs/>
          <w:color w:val="auto"/>
          <w:kern w:val="0"/>
          <w:sz w:val="24"/>
        </w:rPr>
        <w:t>响应性文件的初审</w:t>
      </w:r>
    </w:p>
    <w:p>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.1</w:t>
      </w:r>
      <w:r>
        <w:rPr>
          <w:rFonts w:hint="eastAsia" w:ascii="宋体" w:hAnsi="宋体" w:eastAsia="宋体" w:cs="Times New Roman"/>
          <w:color w:val="auto"/>
          <w:kern w:val="0"/>
          <w:sz w:val="24"/>
        </w:rPr>
        <w:t>谈判小组会将对响应性文件进行检查，以确定响应性文件是否完整、有无计算上的错误、是否已正确签署等。响应性文件如果出现计算或表达上的错误，修正错误的原则如下：</w:t>
      </w:r>
    </w:p>
    <w:p>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报价一览表的内容与报价明细表的内容不一致的，以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 资格性检查和符合性检查。</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.2.1资格性检查。谈判小组将依据响应性文件按竞争性谈判公告第</w:t>
      </w:r>
      <w:r>
        <w:rPr>
          <w:rFonts w:hint="eastAsia" w:ascii="宋体" w:hAnsi="宋体" w:eastAsia="宋体" w:cs="宋体"/>
          <w:color w:val="auto"/>
          <w:kern w:val="0"/>
          <w:sz w:val="24"/>
          <w:lang w:eastAsia="zh-CN"/>
        </w:rPr>
        <w:t>二</w:t>
      </w:r>
      <w:r>
        <w:rPr>
          <w:rFonts w:hint="eastAsia" w:ascii="宋体" w:hAnsi="宋体" w:eastAsia="宋体" w:cs="宋体"/>
          <w:color w:val="auto"/>
          <w:kern w:val="0"/>
          <w:sz w:val="24"/>
        </w:rPr>
        <w:t>项</w:t>
      </w:r>
      <w:r>
        <w:rPr>
          <w:rFonts w:hint="eastAsia" w:ascii="宋体" w:hAnsi="宋体" w:eastAsia="宋体" w:cs="宋体"/>
          <w:color w:val="auto"/>
          <w:kern w:val="0"/>
          <w:sz w:val="24"/>
          <w:lang w:eastAsia="zh-CN"/>
        </w:rPr>
        <w:t>、谈判文件第三章供应商须知</w:t>
      </w:r>
      <w:r>
        <w:rPr>
          <w:rFonts w:hint="eastAsia" w:ascii="宋体" w:hAnsi="宋体" w:eastAsia="宋体" w:cs="宋体"/>
          <w:color w:val="auto"/>
          <w:kern w:val="0"/>
          <w:sz w:val="24"/>
          <w:lang w:val="en-US" w:eastAsia="zh-CN"/>
        </w:rPr>
        <w:t>4.供应商应提交的证明文件</w:t>
      </w:r>
      <w:r>
        <w:rPr>
          <w:rFonts w:hint="eastAsia" w:ascii="宋体" w:hAnsi="宋体" w:eastAsia="宋体" w:cs="宋体"/>
          <w:color w:val="auto"/>
          <w:kern w:val="0"/>
          <w:sz w:val="24"/>
        </w:rPr>
        <w:t>所述的资格标准对供应商进行资格审查, 以确定其是否具备谈判资格。如果供应商不具备资格、不满足竞争性谈判文件所规定的资格标准或提供资格证明文件不全, 将被视为未实质性响应竞争性谈判文件。</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.2.2 符合性检查。谈判小组将从响应性文件的有效性、完整性和对竞争性谈判文件的响应程度进行审查，以确定是否符合对竞争性谈判文件的实质性要求作出响应。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(1)响应性文件未按规定签字，或未加盖供应商公章的。</w:t>
      </w:r>
    </w:p>
    <w:p>
      <w:pPr>
        <w:widowControl/>
        <w:shd w:val="clear" w:color="auto" w:fill="FFFFFF"/>
        <w:spacing w:line="460" w:lineRule="atLeast"/>
        <w:ind w:firstLine="473"/>
        <w:jc w:val="left"/>
        <w:rPr>
          <w:rFonts w:ascii="宋体" w:hAnsi="宋体" w:eastAsia="宋体" w:cs="宋体"/>
          <w:color w:val="auto"/>
          <w:kern w:val="0"/>
          <w:sz w:val="24"/>
        </w:rPr>
      </w:pPr>
      <w:r>
        <w:rPr>
          <w:rFonts w:hint="eastAsia" w:ascii="宋体" w:hAnsi="宋体" w:eastAsia="宋体" w:cs="宋体"/>
          <w:color w:val="auto"/>
          <w:kern w:val="0"/>
          <w:sz w:val="24"/>
        </w:rPr>
        <w:t>(2供应商代表未能出具有效身份证明，或与身份不符的。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(3)超出经营范围参加谈判的。</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(4)资格证明文件不全的，或不符合竞争性谈判文件标明的资格要求的。</w:t>
      </w:r>
    </w:p>
    <w:p>
      <w:pPr>
        <w:widowControl/>
        <w:shd w:val="clear" w:color="auto" w:fill="FFFFFF"/>
        <w:spacing w:line="460" w:lineRule="atLeast"/>
        <w:ind w:firstLine="240" w:firstLineChars="10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 (5)响应性文件有效期、交货时间、质保期、免费维修期等不满足竞争性谈判文件要求的。</w:t>
      </w:r>
      <w:r>
        <w:rPr>
          <w:rFonts w:hint="eastAsia" w:ascii="宋体" w:hAnsi="宋体" w:eastAsia="宋体" w:cs="宋体"/>
          <w:color w:val="auto"/>
          <w:kern w:val="0"/>
          <w:sz w:val="24"/>
          <w:lang w:val="en-US" w:eastAsia="zh-CN"/>
        </w:rPr>
        <w:t>未对合同主要条款承诺的。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)响应性文件格式不规范、项目不齐全。</w:t>
      </w:r>
    </w:p>
    <w:p>
      <w:pPr>
        <w:widowControl/>
        <w:shd w:val="clear" w:color="auto" w:fill="FFFFFF"/>
        <w:spacing w:line="460" w:lineRule="atLeast"/>
        <w:ind w:firstLine="464"/>
        <w:jc w:val="left"/>
        <w:rPr>
          <w:rFonts w:ascii="宋体" w:hAnsi="宋体" w:eastAsia="宋体" w:cs="宋体"/>
          <w:color w:val="auto"/>
          <w:kern w:val="0"/>
          <w:sz w:val="24"/>
        </w:rPr>
      </w:pPr>
      <w:r>
        <w:rPr>
          <w:rFonts w:ascii="宋体" w:hAnsi="宋体" w:eastAsia="宋体" w:cs="宋体"/>
          <w:color w:val="auto"/>
          <w:kern w:val="0"/>
          <w:sz w:val="24"/>
        </w:rPr>
        <w:t>(</w:t>
      </w:r>
      <w:r>
        <w:rPr>
          <w:rFonts w:hint="eastAsia" w:ascii="宋体" w:hAnsi="宋体" w:eastAsia="宋体" w:cs="宋体"/>
          <w:color w:val="auto"/>
          <w:kern w:val="0"/>
          <w:sz w:val="24"/>
          <w:lang w:val="en-US" w:eastAsia="zh-CN"/>
        </w:rPr>
        <w:t>7</w:t>
      </w:r>
      <w:r>
        <w:rPr>
          <w:rFonts w:ascii="宋体" w:hAnsi="宋体" w:eastAsia="宋体" w:cs="宋体"/>
          <w:color w:val="auto"/>
          <w:kern w:val="0"/>
          <w:sz w:val="24"/>
        </w:rPr>
        <w:t>)响应性文件的实质性内容未使用中文表述，或意思表述不明确，或前后矛盾，或使用计量单位不符合竞争性谈判文件要求的。</w:t>
      </w:r>
    </w:p>
    <w:p>
      <w:pPr>
        <w:widowControl/>
        <w:shd w:val="clear" w:color="auto" w:fill="FFFFFF"/>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）响应性文件的关键内容字迹模糊、无法辨认,或响应性文件中经修正的内容字迹模糊无法辩认，或修改处未按规定签名盖章的。</w:t>
      </w:r>
    </w:p>
    <w:p>
      <w:pPr>
        <w:widowControl w:val="0"/>
        <w:autoSpaceDE w:val="0"/>
        <w:autoSpaceDN w:val="0"/>
        <w:adjustRightInd w:val="0"/>
        <w:spacing w:line="360" w:lineRule="auto"/>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（9）已标价工程量清单的工程量与采购人提供不一致的；单价与合价超出控制价的。</w:t>
      </w:r>
    </w:p>
    <w:p>
      <w:pPr>
        <w:widowControl w:val="0"/>
        <w:autoSpaceDE w:val="0"/>
        <w:autoSpaceDN w:val="0"/>
        <w:adjustRightInd w:val="0"/>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（10）施工组织设计不完整或没有针对性。</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11</w:t>
      </w:r>
      <w:r>
        <w:rPr>
          <w:rFonts w:hint="eastAsia" w:ascii="宋体" w:hAnsi="宋体" w:eastAsia="宋体" w:cs="宋体"/>
          <w:color w:val="auto"/>
          <w:kern w:val="0"/>
          <w:sz w:val="24"/>
        </w:rPr>
        <w:t>）不符合竞争性谈判文件中规定的其它实质性条款。</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谈判小组将拒绝被确定为没有实质性响应竞争性谈判文件的响应性文件。谈判小组决定供应商是否实质性响应竞争性谈判文件只根据响应性文件本身的内容，而不寻求其他的外部证据。</w:t>
      </w:r>
    </w:p>
    <w:p>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.3 在评审过程中，谈判小组发现供应商有下列情形之一的，可以认定属于恶意串通的行为。具体表现形式如下：</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26.3.1  不同供应商的响应性文件异常一致的。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26.3.2 不同供应商的响应性文件由同一单位或个人编制的。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26.3.3 不同供应商的响应性文件载明的项目管理成员或联系人员为同一人的。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26.3.4 不同供应商的响应性文件相互混装的。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26.3.5 不同供应商委托同一单位或个人办理投标事宜。</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26.3.6  不同供应商的响应性文件制作机器码一致的。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26.3.7 不同供应商的响应性文件的内容存在两处以上细节错误一致。</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26.3.8  不同供应商的法定代表人、委托代理人、项目经理、项目负责人等由同一个单位缴纳社会保险或领取报酬的。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26.3.9  不同供应商响应性文件中法定代表人或者负责人签字出自同一人之手。</w:t>
      </w:r>
    </w:p>
    <w:p>
      <w:pPr>
        <w:widowControl/>
        <w:shd w:val="clear" w:color="auto" w:fill="FFFFFF"/>
        <w:spacing w:line="460" w:lineRule="atLeast"/>
        <w:ind w:firstLine="1022" w:firstLineChars="426"/>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26.3.10  谈判小组认定的其他串通情形。</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7</w:t>
      </w:r>
      <w:r>
        <w:rPr>
          <w:rFonts w:hint="eastAsia" w:ascii="宋体" w:hAnsi="宋体" w:eastAsia="宋体" w:cs="宋体"/>
          <w:b/>
          <w:bCs/>
          <w:color w:val="auto"/>
          <w:kern w:val="0"/>
          <w:sz w:val="24"/>
        </w:rPr>
        <w:t>.响应性文件的澄清</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对响应文件中含义不明确、同类问题表述不一致或者有明显文字和计算错误的内容，谈判小组可以书面形式通过驻马店市公共资源交易中心电子交易平台</w:t>
      </w:r>
      <w:r>
        <w:rPr>
          <w:rFonts w:hint="eastAsia" w:ascii="宋体" w:hAnsi="宋体" w:eastAsia="宋体" w:cs="宋体"/>
          <w:color w:val="auto"/>
          <w:kern w:val="0"/>
          <w:sz w:val="24"/>
          <w:lang w:val="en-US" w:eastAsia="zh-CN"/>
        </w:rPr>
        <w:t>系统</w:t>
      </w:r>
      <w:r>
        <w:rPr>
          <w:rFonts w:hint="eastAsia" w:ascii="宋体" w:hAnsi="宋体" w:eastAsia="宋体" w:cs="宋体"/>
          <w:color w:val="auto"/>
          <w:kern w:val="0"/>
          <w:sz w:val="24"/>
        </w:rPr>
        <w:t>远程要求供应商作出必要的澄清。供应商的澄清应当在谈判小组规定的时间内通过驻马店市公共资源交易中心电子交易平台系统远程以书面形式作出，由其谈判代表签字。但澄清事项不得超出响应文件的范围，不得实质性改变响应文件的内容，不得通过澄清等方式对供应商实行差别对待。谈判小组不得接受供应商主动提出的澄清和解释。</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8</w:t>
      </w:r>
      <w:r>
        <w:rPr>
          <w:rFonts w:hint="eastAsia" w:ascii="宋体" w:hAnsi="宋体" w:eastAsia="宋体" w:cs="宋体"/>
          <w:b/>
          <w:bCs/>
          <w:color w:val="auto"/>
          <w:kern w:val="0"/>
          <w:sz w:val="24"/>
        </w:rPr>
        <w:t>.谈判</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28.1对资格性检查和符合性检查合格的供应商，进入本次谈判程序。</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28.2在谈判中，谈判的任何一方不得透露与谈判有关的其他供应商的技术资料、价格和其他信息。在谈判过程中，谈判小组可以根据采购文件和谈判情况实质性变动采购需求中的技术、服务要求及合同条款，但不得变动采购文件的其他内容。实质性变动的内容须经采购人代表确认。采购文件有实质性变动的，谈判小组应当通过驻马店市公共资源交易中心电子交易平</w:t>
      </w:r>
      <w:r>
        <w:rPr>
          <w:rFonts w:hint="eastAsia" w:ascii="宋体" w:hAnsi="宋体" w:eastAsia="宋体" w:cs="宋体"/>
          <w:color w:val="auto"/>
          <w:kern w:val="0"/>
          <w:sz w:val="24"/>
          <w:lang w:val="en-US" w:eastAsia="zh-CN"/>
        </w:rPr>
        <w:t>台</w:t>
      </w:r>
      <w:r>
        <w:rPr>
          <w:rFonts w:hint="eastAsia" w:ascii="宋体" w:hAnsi="宋体" w:eastAsia="宋体" w:cs="宋体"/>
          <w:color w:val="auto"/>
          <w:kern w:val="0"/>
          <w:sz w:val="24"/>
        </w:rPr>
        <w:t>系统网上通知所有参加谈判供应商。</w:t>
      </w:r>
    </w:p>
    <w:p>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.3</w:t>
      </w:r>
      <w:r>
        <w:rPr>
          <w:rFonts w:hint="eastAsia" w:ascii="宋体" w:hAnsi="宋体" w:eastAsia="宋体" w:cs="宋体"/>
          <w:b w:val="0"/>
          <w:bCs w:val="0"/>
          <w:color w:val="auto"/>
          <w:kern w:val="0"/>
          <w:sz w:val="24"/>
          <w:shd w:val="clear" w:color="auto" w:fill="FFFFFF"/>
          <w:lang w:bidi="ar"/>
        </w:rPr>
        <w:t>本次谈判进行</w:t>
      </w:r>
      <w:r>
        <w:rPr>
          <w:rFonts w:hint="eastAsia" w:ascii="宋体" w:hAnsi="宋体" w:eastAsia="宋体" w:cs="宋体"/>
          <w:b w:val="0"/>
          <w:bCs w:val="0"/>
          <w:color w:val="auto"/>
          <w:kern w:val="0"/>
          <w:sz w:val="24"/>
          <w:u w:val="single"/>
          <w:shd w:val="clear" w:color="auto" w:fill="FFFFFF"/>
          <w:lang w:bidi="ar"/>
        </w:rPr>
        <w:t xml:space="preserve"> 2 </w:t>
      </w:r>
      <w:r>
        <w:rPr>
          <w:rFonts w:hint="eastAsia" w:ascii="宋体" w:hAnsi="宋体" w:eastAsia="宋体" w:cs="宋体"/>
          <w:b w:val="0"/>
          <w:bCs w:val="0"/>
          <w:color w:val="auto"/>
          <w:kern w:val="0"/>
          <w:sz w:val="24"/>
          <w:shd w:val="clear" w:color="auto" w:fill="FFFFFF"/>
          <w:lang w:bidi="ar"/>
        </w:rPr>
        <w:t>轮次</w:t>
      </w:r>
      <w:r>
        <w:rPr>
          <w:rFonts w:hint="eastAsia" w:ascii="宋体" w:hAnsi="宋体" w:eastAsia="宋体" w:cs="Times New Roman"/>
          <w:b w:val="0"/>
          <w:bCs w:val="0"/>
          <w:color w:val="auto"/>
          <w:kern w:val="0"/>
          <w:sz w:val="24"/>
        </w:rPr>
        <w:t>（不超过</w:t>
      </w:r>
      <w:r>
        <w:rPr>
          <w:rFonts w:hint="eastAsia" w:ascii="宋体" w:hAnsi="宋体" w:eastAsia="宋体" w:cs="Times New Roman"/>
          <w:b w:val="0"/>
          <w:bCs w:val="0"/>
          <w:color w:val="auto"/>
          <w:kern w:val="0"/>
          <w:sz w:val="24"/>
          <w:lang w:val="en-US" w:eastAsia="zh-CN"/>
        </w:rPr>
        <w:t>2</w:t>
      </w:r>
      <w:r>
        <w:rPr>
          <w:rFonts w:hint="eastAsia" w:ascii="宋体" w:hAnsi="宋体" w:eastAsia="宋体" w:cs="Times New Roman"/>
          <w:b w:val="0"/>
          <w:bCs w:val="0"/>
          <w:color w:val="auto"/>
          <w:kern w:val="0"/>
          <w:sz w:val="24"/>
        </w:rPr>
        <w:t>轮次）</w:t>
      </w:r>
      <w:r>
        <w:rPr>
          <w:rFonts w:hint="eastAsia" w:ascii="宋体" w:hAnsi="宋体" w:eastAsia="宋体" w:cs="宋体"/>
          <w:b w:val="0"/>
          <w:bCs w:val="0"/>
          <w:color w:val="auto"/>
          <w:kern w:val="0"/>
          <w:sz w:val="24"/>
          <w:shd w:val="clear" w:color="auto" w:fill="FFFFFF"/>
          <w:lang w:bidi="ar"/>
        </w:rPr>
        <w:t>报价，并给予每个供应商相同的机会。响应文件报价为第一轮报价，以后轮次报价不得高于上一轮次报价（除谈判文件有实质性变动外），否则将被视为未实质性响应竞争性谈判文件。本项目使用远程不见面交易的模式，谈判二次报价为线上报价。谈判二次报价是由谈判小组在评</w:t>
      </w:r>
      <w:r>
        <w:rPr>
          <w:rFonts w:hint="eastAsia" w:ascii="宋体" w:hAnsi="宋体" w:eastAsia="宋体" w:cs="宋体"/>
          <w:b w:val="0"/>
          <w:bCs w:val="0"/>
          <w:color w:val="auto"/>
          <w:kern w:val="0"/>
          <w:sz w:val="24"/>
          <w:shd w:val="clear" w:color="auto" w:fill="FFFFFF"/>
          <w:lang w:eastAsia="zh-CN" w:bidi="ar"/>
        </w:rPr>
        <w:t>审</w:t>
      </w:r>
      <w:r>
        <w:rPr>
          <w:rFonts w:hint="eastAsia" w:ascii="宋体" w:hAnsi="宋体" w:eastAsia="宋体" w:cs="宋体"/>
          <w:b w:val="0"/>
          <w:bCs w:val="0"/>
          <w:color w:val="auto"/>
          <w:kern w:val="0"/>
          <w:sz w:val="24"/>
          <w:shd w:val="clear" w:color="auto" w:fill="FFFFFF"/>
          <w:lang w:bidi="ar"/>
        </w:rPr>
        <w:t>过程中发起，供应商需及时关注</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系统是否可以进行二次报价。供应商确认系统可以进行二次报价后，请立即对该项目进行二次报价。</w:t>
      </w:r>
    </w:p>
    <w:p>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b w:val="0"/>
          <w:bCs w:val="0"/>
          <w:color w:val="auto"/>
          <w:kern w:val="0"/>
          <w:sz w:val="24"/>
          <w:shd w:val="clear" w:color="auto" w:fill="FFFFFF"/>
          <w:lang w:bidi="ar"/>
        </w:rPr>
        <w:t>谈判二次报价时限</w:t>
      </w:r>
      <w:r>
        <w:rPr>
          <w:rFonts w:hint="eastAsia" w:ascii="宋体" w:hAnsi="宋体" w:eastAsia="宋体" w:cs="宋体"/>
          <w:b w:val="0"/>
          <w:bCs w:val="0"/>
          <w:color w:val="auto"/>
          <w:kern w:val="0"/>
          <w:sz w:val="24"/>
          <w:shd w:val="clear" w:color="auto" w:fill="FFFFFF"/>
          <w:lang w:eastAsia="zh-CN" w:bidi="ar"/>
        </w:rPr>
        <w:t>由谈判小组根据项目实际情况设定</w:t>
      </w:r>
      <w:r>
        <w:rPr>
          <w:rFonts w:hint="eastAsia" w:ascii="宋体" w:hAnsi="宋体" w:eastAsia="宋体" w:cs="宋体"/>
          <w:b w:val="0"/>
          <w:bCs w:val="0"/>
          <w:color w:val="auto"/>
          <w:kern w:val="0"/>
          <w:sz w:val="24"/>
          <w:shd w:val="clear" w:color="auto" w:fill="FFFFFF"/>
          <w:lang w:bidi="ar"/>
        </w:rPr>
        <w:t>，供应商应在规定的时限内将二次报价递交给谈判小组</w:t>
      </w:r>
      <w:r>
        <w:rPr>
          <w:rFonts w:hint="eastAsia" w:ascii="宋体" w:hAnsi="宋体" w:eastAsia="宋体" w:cs="宋体"/>
          <w:b w:val="0"/>
          <w:bCs w:val="0"/>
          <w:color w:val="auto"/>
          <w:kern w:val="0"/>
          <w:sz w:val="24"/>
          <w:shd w:val="clear" w:color="auto" w:fill="FFFFFF"/>
          <w:lang w:eastAsia="zh-CN" w:bidi="ar"/>
        </w:rPr>
        <w:t>，</w:t>
      </w:r>
      <w:r>
        <w:rPr>
          <w:rFonts w:hint="eastAsia" w:ascii="宋体" w:hAnsi="宋体" w:eastAsia="宋体" w:cs="宋体"/>
          <w:b w:val="0"/>
          <w:bCs w:val="0"/>
          <w:color w:val="auto"/>
          <w:kern w:val="0"/>
          <w:sz w:val="24"/>
          <w:shd w:val="clear" w:color="auto" w:fill="FFFFFF"/>
          <w:lang w:bidi="ar"/>
        </w:rPr>
        <w:t>逾期系统判定供应商放弃二轮报价</w:t>
      </w:r>
      <w:r>
        <w:rPr>
          <w:rFonts w:hint="eastAsia" w:ascii="宋体" w:hAnsi="宋体" w:eastAsia="宋体" w:cs="宋体"/>
          <w:b w:val="0"/>
          <w:bCs w:val="0"/>
          <w:color w:val="auto"/>
          <w:kern w:val="0"/>
          <w:sz w:val="24"/>
          <w:shd w:val="clear" w:color="auto" w:fill="FFFFFF"/>
          <w:lang w:val="en-US" w:eastAsia="zh-CN" w:bidi="ar"/>
        </w:rPr>
        <w:t>,视为无效响应</w:t>
      </w:r>
      <w:r>
        <w:rPr>
          <w:rFonts w:hint="eastAsia" w:ascii="宋体" w:hAnsi="宋体" w:eastAsia="宋体" w:cs="宋体"/>
          <w:b w:val="0"/>
          <w:bCs w:val="0"/>
          <w:color w:val="auto"/>
          <w:kern w:val="0"/>
          <w:sz w:val="24"/>
          <w:shd w:val="clear" w:color="auto" w:fill="FFFFFF"/>
          <w:lang w:bidi="ar"/>
        </w:rPr>
        <w:t>。供应商因</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系统出现问题无法上传二次报价时，请及时与江苏国泰新点软件有限公司联系，联系电话：0396-2613088。</w:t>
      </w:r>
    </w:p>
    <w:p>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lang w:val="en-US" w:eastAsia="zh-CN"/>
        </w:rPr>
        <w:t>28.4</w:t>
      </w:r>
      <w:r>
        <w:rPr>
          <w:rFonts w:hint="eastAsia" w:ascii="宋体" w:hAnsi="宋体" w:eastAsia="宋体" w:cs="宋体"/>
          <w:color w:val="auto"/>
          <w:kern w:val="0"/>
          <w:sz w:val="24"/>
          <w:szCs w:val="20"/>
          <w:lang w:val="en-US" w:eastAsia="zh-CN" w:bidi="ar-SA"/>
        </w:rPr>
        <w:t>在确定成交供应商之前，谈判小组认为供应商的报价明显低于其他通过符合性审查供应商的报价，有可能影响产品质量或者不能诚信履约的，应当要求其通过驻马店市公共资源交易中心电子交易平台在合理的时间内提供书面说明，必要时提交相关证明村料；不能证明其报价合理性的，谈判小组应当将其作为无效响应处理。</w:t>
      </w:r>
    </w:p>
    <w:p>
      <w:pPr>
        <w:ind w:firstLine="562" w:firstLineChars="200"/>
        <w:rPr>
          <w:rFonts w:hint="eastAsia" w:ascii="黑体" w:hAnsi="黑体" w:eastAsia="黑体" w:cs="Times New Roman"/>
          <w:b/>
          <w:color w:val="auto"/>
          <w:sz w:val="28"/>
          <w:szCs w:val="28"/>
        </w:rPr>
      </w:pPr>
      <w:r>
        <w:rPr>
          <w:rFonts w:hint="eastAsia" w:ascii="黑体" w:hAnsi="黑体" w:eastAsia="黑体" w:cs="Times New Roman"/>
          <w:b/>
          <w:color w:val="auto"/>
          <w:sz w:val="28"/>
          <w:szCs w:val="28"/>
        </w:rPr>
        <w:t>29.谈判过程及保密原则</w:t>
      </w:r>
    </w:p>
    <w:p>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29.1凡与本次谈判有关人员对属于审查、澄清、评价和谈判中的有关资料等，均不得向供应商或其他人员透露。否则,将按有关规定追究相关人员的责任。</w:t>
      </w:r>
    </w:p>
    <w:p>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29.2在谈判期间，供应商试图影响或干预评审的任何行为，将导致其丧失参加谈判的资格，并承担相应的法律责任。</w:t>
      </w:r>
    </w:p>
    <w:p>
      <w:pPr>
        <w:widowControl/>
        <w:shd w:val="clear" w:color="auto" w:fill="FFFFFF"/>
        <w:spacing w:line="460" w:lineRule="atLeast"/>
        <w:ind w:firstLine="2233"/>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七</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确定成交供应商</w:t>
      </w:r>
    </w:p>
    <w:p>
      <w:pPr>
        <w:widowControl/>
        <w:shd w:val="clear" w:color="auto" w:fill="FFFFFF"/>
        <w:spacing w:line="460" w:lineRule="atLeast"/>
        <w:ind w:firstLine="236" w:firstLineChars="98"/>
        <w:jc w:val="left"/>
        <w:rPr>
          <w:rFonts w:ascii="宋体" w:hAnsi="宋体" w:eastAsia="宋体" w:cs="宋体"/>
          <w:color w:val="auto"/>
          <w:kern w:val="0"/>
          <w:sz w:val="24"/>
        </w:rPr>
      </w:pPr>
      <w:r>
        <w:rPr>
          <w:rFonts w:hint="eastAsia" w:ascii="宋体" w:hAnsi="宋体" w:eastAsia="宋体" w:cs="宋体"/>
          <w:b/>
          <w:bCs/>
          <w:color w:val="auto"/>
          <w:kern w:val="0"/>
          <w:sz w:val="24"/>
          <w:lang w:val="en-US" w:eastAsia="zh-CN"/>
        </w:rPr>
        <w:t>30</w:t>
      </w:r>
      <w:r>
        <w:rPr>
          <w:rFonts w:hint="eastAsia" w:ascii="宋体" w:hAnsi="宋体" w:eastAsia="宋体" w:cs="宋体"/>
          <w:b/>
          <w:bCs/>
          <w:color w:val="auto"/>
          <w:kern w:val="0"/>
          <w:sz w:val="24"/>
        </w:rPr>
        <w:t>.成交原则</w:t>
      </w:r>
    </w:p>
    <w:p>
      <w:pPr>
        <w:widowControl/>
        <w:shd w:val="clear" w:color="auto" w:fill="FFFFFF"/>
        <w:spacing w:line="460" w:lineRule="atLeast"/>
        <w:ind w:firstLine="480"/>
        <w:rPr>
          <w:rFonts w:ascii="宋体" w:hAnsi="宋体" w:eastAsia="宋体" w:cs="宋体"/>
          <w:color w:val="auto"/>
          <w:kern w:val="0"/>
          <w:sz w:val="24"/>
        </w:rPr>
      </w:pPr>
      <w:r>
        <w:rPr>
          <w:rFonts w:hint="eastAsia" w:ascii="宋体" w:hAnsi="宋体" w:eastAsia="宋体" w:cs="宋体"/>
          <w:color w:val="auto"/>
          <w:kern w:val="0"/>
          <w:sz w:val="24"/>
        </w:rPr>
        <w:t>本次谈判将按照最低评标价法确定成交供应商，即在符合采购需求、质量和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以上全部相同的，通过随机抽取产生。</w:t>
      </w:r>
    </w:p>
    <w:p>
      <w:pPr>
        <w:widowControl/>
        <w:shd w:val="clear" w:color="auto" w:fill="FFFFFF"/>
        <w:spacing w:line="460" w:lineRule="atLeast"/>
        <w:ind w:firstLine="482"/>
        <w:rPr>
          <w:rFonts w:hint="eastAsia"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lang w:val="en-US" w:eastAsia="zh-CN"/>
        </w:rPr>
        <w:t>31</w:t>
      </w:r>
      <w:r>
        <w:rPr>
          <w:rFonts w:hint="eastAsia" w:ascii="宋体" w:hAnsi="宋体" w:eastAsia="宋体" w:cs="Times New Roman"/>
          <w:b/>
          <w:bCs/>
          <w:color w:val="auto"/>
          <w:kern w:val="0"/>
          <w:sz w:val="24"/>
        </w:rPr>
        <w:t>.</w:t>
      </w:r>
      <w:r>
        <w:rPr>
          <w:rFonts w:hint="eastAsia" w:ascii="宋体" w:hAnsi="宋体" w:eastAsia="宋体" w:cs="Times New Roman"/>
          <w:color w:val="auto"/>
          <w:kern w:val="0"/>
          <w:sz w:val="24"/>
        </w:rPr>
        <w:t> </w:t>
      </w:r>
      <w:r>
        <w:rPr>
          <w:rFonts w:hint="eastAsia" w:ascii="宋体" w:hAnsi="宋体" w:eastAsia="宋体" w:cs="Times New Roman"/>
          <w:b/>
          <w:bCs/>
          <w:color w:val="auto"/>
          <w:kern w:val="0"/>
          <w:sz w:val="24"/>
        </w:rPr>
        <w:t>价格调整</w:t>
      </w:r>
    </w:p>
    <w:p>
      <w:pPr>
        <w:widowControl/>
        <w:shd w:val="clear" w:color="auto" w:fill="FFFFFF"/>
        <w:spacing w:line="460" w:lineRule="atLeast"/>
        <w:ind w:firstLine="480"/>
        <w:rPr>
          <w:rFonts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.1谈判小组根据政府采购相关规定，对供应商提供的货物符合价格折扣条件的，按照“价格调整要素及价格折扣幅度列表”对供应商报价进行调整。</w:t>
      </w:r>
    </w:p>
    <w:p>
      <w:pPr>
        <w:widowControl/>
        <w:shd w:val="clear" w:color="auto" w:fill="FFFFFF"/>
        <w:spacing w:before="156" w:after="156" w:line="460" w:lineRule="atLeast"/>
        <w:ind w:firstLine="47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.2价格调整要素及价格折扣幅度列表：</w:t>
      </w:r>
    </w:p>
    <w:tbl>
      <w:tblPr>
        <w:tblStyle w:val="12"/>
        <w:tblW w:w="0" w:type="auto"/>
        <w:tblInd w:w="288" w:type="dxa"/>
        <w:shd w:val="clear" w:color="auto" w:fill="FFFFFF"/>
        <w:tblLayout w:type="fixed"/>
        <w:tblCellMar>
          <w:top w:w="0" w:type="dxa"/>
          <w:left w:w="0" w:type="dxa"/>
          <w:bottom w:w="0" w:type="dxa"/>
          <w:right w:w="0" w:type="dxa"/>
        </w:tblCellMar>
      </w:tblPr>
      <w:tblGrid>
        <w:gridCol w:w="2880"/>
        <w:gridCol w:w="5220"/>
      </w:tblGrid>
      <w:tr>
        <w:tblPrEx>
          <w:shd w:val="clear" w:color="auto" w:fill="FFFFFF"/>
          <w:tblCellMar>
            <w:top w:w="0" w:type="dxa"/>
            <w:left w:w="0" w:type="dxa"/>
            <w:bottom w:w="0" w:type="dxa"/>
            <w:right w:w="0" w:type="dxa"/>
          </w:tblCellMar>
        </w:tblPrEx>
        <w:trPr>
          <w:cantSplit/>
          <w:trHeight w:val="659" w:hRule="atLeast"/>
        </w:trPr>
        <w:tc>
          <w:tcPr>
            <w:tcW w:w="288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价格要素</w:t>
            </w:r>
          </w:p>
        </w:tc>
        <w:tc>
          <w:tcPr>
            <w:tcW w:w="522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价格折扣幅度</w:t>
            </w:r>
          </w:p>
        </w:tc>
      </w:tr>
      <w:tr>
        <w:tblPrEx>
          <w:tblCellMar>
            <w:top w:w="0" w:type="dxa"/>
            <w:left w:w="0" w:type="dxa"/>
            <w:bottom w:w="0" w:type="dxa"/>
            <w:right w:w="0" w:type="dxa"/>
          </w:tblCellMar>
        </w:tblPrEx>
        <w:trPr>
          <w:cantSplit/>
          <w:trHeight w:val="1652" w:hRule="atLeast"/>
        </w:trPr>
        <w:tc>
          <w:tcPr>
            <w:tcW w:w="288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rPr>
                <w:rFonts w:hint="eastAsia" w:ascii="Times New Roman" w:hAnsi="Times New Roman" w:eastAsia="嫤疓B2312" w:cs="Times New Roman"/>
                <w:color w:val="auto"/>
                <w:kern w:val="0"/>
                <w:sz w:val="28"/>
                <w:szCs w:val="28"/>
                <w:lang w:eastAsia="zh-CN"/>
              </w:rPr>
            </w:pPr>
            <w:r>
              <w:rPr>
                <w:rFonts w:hint="eastAsia" w:ascii="‹ΟGB2312" w:hAnsi="Times New Roman" w:eastAsia="‹ΟGB2312" w:cs="Times New Roman"/>
                <w:color w:val="auto"/>
                <w:kern w:val="0"/>
                <w:sz w:val="24"/>
              </w:rPr>
              <w:t>小微企业投标，且</w:t>
            </w:r>
            <w:r>
              <w:rPr>
                <w:rFonts w:hint="eastAsia" w:ascii="‹ΟGB2312" w:hAnsi="Times New Roman" w:eastAsia="‹ΟGB2312" w:cs="Times New Roman"/>
                <w:color w:val="auto"/>
                <w:kern w:val="0"/>
                <w:sz w:val="24"/>
                <w:lang w:eastAsia="zh-CN"/>
              </w:rPr>
              <w:t>工程</w:t>
            </w:r>
            <w:r>
              <w:rPr>
                <w:rFonts w:hint="eastAsia" w:ascii="宋体" w:hAnsi="宋体" w:eastAsia="‹ΟGB2312" w:cs="Times New Roman"/>
                <w:color w:val="auto"/>
                <w:kern w:val="0"/>
                <w:sz w:val="24"/>
                <w:lang w:eastAsia="zh-CN"/>
              </w:rPr>
              <w:t>由</w:t>
            </w:r>
            <w:r>
              <w:rPr>
                <w:rFonts w:hint="eastAsia" w:ascii="嫤疓B2312" w:hAnsi="Times New Roman" w:eastAsia="嫤疓B2312" w:cs="Times New Roman"/>
                <w:color w:val="auto"/>
                <w:kern w:val="0"/>
                <w:sz w:val="24"/>
              </w:rPr>
              <w:t>小型或微型企业</w:t>
            </w:r>
            <w:r>
              <w:rPr>
                <w:rFonts w:hint="eastAsia" w:ascii="嫤疓B2312" w:hAnsi="Times New Roman" w:eastAsia="嫤疓B2312" w:cs="Times New Roman"/>
                <w:color w:val="auto"/>
                <w:kern w:val="0"/>
                <w:sz w:val="24"/>
                <w:lang w:eastAsia="zh-CN"/>
              </w:rPr>
              <w:t>承建。</w:t>
            </w:r>
          </w:p>
        </w:tc>
        <w:tc>
          <w:tcPr>
            <w:tcW w:w="522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w:t>
            </w:r>
          </w:p>
          <w:p>
            <w:pPr>
              <w:widowControl/>
              <w:spacing w:before="100" w:beforeLines="0" w:beforeAutospacing="1" w:after="100" w:afterLines="0" w:afterAutospacing="1"/>
              <w:jc w:val="left"/>
              <w:rPr>
                <w:rFonts w:ascii="宋体" w:hAnsi="宋体" w:eastAsia="宋体" w:cs="宋体"/>
                <w:color w:val="auto"/>
                <w:kern w:val="0"/>
                <w:sz w:val="24"/>
                <w:szCs w:val="24"/>
                <w:lang w:val="en-US" w:eastAsia="zh-CN" w:bidi="ar-SA"/>
              </w:rPr>
            </w:pPr>
            <w:r>
              <w:rPr>
                <w:rFonts w:hint="eastAsia" w:ascii="嫤疓B2312" w:hAnsi="宋体" w:eastAsia="嫤疓B2312" w:cs="宋体"/>
                <w:b/>
                <w:bCs/>
                <w:color w:val="auto"/>
                <w:kern w:val="0"/>
                <w:sz w:val="24"/>
                <w:szCs w:val="24"/>
                <w:lang w:val="en-US" w:eastAsia="zh-CN" w:bidi="ar-SA"/>
              </w:rPr>
              <w:t>注：《专门面向中小型企业采购的项目不再执行价格评审优惠政策》</w:t>
            </w:r>
          </w:p>
        </w:tc>
      </w:tr>
    </w:tbl>
    <w:p>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注：供应商认为按规定享受其他国家政策支持、扶持的，由供应商提供相关法律法规依据，每项按0.5%折扣。</w:t>
      </w:r>
    </w:p>
    <w:p>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最终评定价=最后一轮报价×（1-∑价格折扣幅度）</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2</w:t>
      </w:r>
      <w:r>
        <w:rPr>
          <w:rFonts w:hint="eastAsia" w:ascii="宋体" w:hAnsi="宋体" w:eastAsia="宋体" w:cs="宋体"/>
          <w:b/>
          <w:bCs/>
          <w:color w:val="auto"/>
          <w:kern w:val="0"/>
          <w:sz w:val="24"/>
        </w:rPr>
        <w:t>.确定成交供应商</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本项目由谈判小组</w:t>
      </w:r>
      <w:r>
        <w:rPr>
          <w:rFonts w:hint="eastAsia" w:ascii="宋体" w:hAnsi="宋体" w:eastAsia="宋体" w:cs="宋体"/>
          <w:color w:val="auto"/>
          <w:kern w:val="0"/>
          <w:sz w:val="24"/>
          <w:lang w:eastAsia="zh-CN"/>
        </w:rPr>
        <w:t>确定成交供应商并推荐两</w:t>
      </w:r>
      <w:r>
        <w:rPr>
          <w:rFonts w:hint="eastAsia" w:ascii="宋体" w:hAnsi="宋体" w:eastAsia="宋体" w:cs="宋体"/>
          <w:color w:val="auto"/>
          <w:kern w:val="0"/>
          <w:sz w:val="24"/>
        </w:rPr>
        <w:t>名成交候选供应商。</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3</w:t>
      </w:r>
      <w:r>
        <w:rPr>
          <w:rFonts w:hint="eastAsia" w:ascii="宋体" w:hAnsi="宋体" w:eastAsia="宋体" w:cs="宋体"/>
          <w:b/>
          <w:bCs/>
          <w:color w:val="auto"/>
          <w:kern w:val="0"/>
          <w:sz w:val="24"/>
        </w:rPr>
        <w:t>.</w:t>
      </w:r>
      <w:r>
        <w:rPr>
          <w:rFonts w:hint="eastAsia" w:ascii="宋体" w:hAnsi="宋体" w:eastAsia="宋体" w:cs="宋体"/>
          <w:color w:val="auto"/>
          <w:kern w:val="0"/>
          <w:sz w:val="24"/>
        </w:rPr>
        <w:t> </w:t>
      </w:r>
      <w:r>
        <w:rPr>
          <w:rFonts w:hint="eastAsia" w:ascii="宋体" w:hAnsi="宋体" w:eastAsia="宋体" w:cs="宋体"/>
          <w:b/>
          <w:bCs/>
          <w:color w:val="auto"/>
          <w:kern w:val="0"/>
          <w:sz w:val="24"/>
        </w:rPr>
        <w:t>成交通知书及成交公告</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.1 </w:t>
      </w:r>
      <w:r>
        <w:rPr>
          <w:rFonts w:hint="eastAsia" w:ascii="宋体" w:hAnsi="宋体" w:eastAsia="宋体" w:cs="Times New Roman"/>
          <w:color w:val="auto"/>
          <w:kern w:val="0"/>
          <w:sz w:val="24"/>
        </w:rPr>
        <w:t>由采购人授权谈判小组直接确定成交供应商和</w:t>
      </w:r>
      <w:r>
        <w:rPr>
          <w:rFonts w:hint="eastAsia" w:ascii="宋体" w:hAnsi="宋体" w:eastAsia="宋体" w:cs="Times New Roman"/>
          <w:color w:val="auto"/>
          <w:kern w:val="0"/>
          <w:sz w:val="24"/>
          <w:lang w:eastAsia="zh-CN"/>
        </w:rPr>
        <w:t>两名</w:t>
      </w:r>
      <w:r>
        <w:rPr>
          <w:rFonts w:hint="eastAsia" w:ascii="宋体" w:hAnsi="宋体" w:eastAsia="宋体" w:cs="Times New Roman"/>
          <w:color w:val="auto"/>
          <w:kern w:val="0"/>
          <w:sz w:val="24"/>
        </w:rPr>
        <w:t>成交候选供应商。谈判结束后，采购代理机构及时在河南省政府采购网、驻马店市公共资源交易中心网</w:t>
      </w:r>
      <w:r>
        <w:rPr>
          <w:rFonts w:hint="eastAsia" w:ascii="宋体" w:hAnsi="宋体" w:eastAsia="宋体" w:cs="Times New Roman"/>
          <w:color w:val="auto"/>
          <w:kern w:val="0"/>
          <w:sz w:val="24"/>
        </w:rPr>
        <w:fldChar w:fldCharType="begin"/>
      </w:r>
      <w:r>
        <w:rPr>
          <w:rFonts w:hint="eastAsia" w:ascii="宋体" w:hAnsi="宋体" w:eastAsia="宋体" w:cs="Times New Roman"/>
          <w:color w:val="auto"/>
          <w:kern w:val="0"/>
          <w:sz w:val="24"/>
        </w:rPr>
        <w:instrText xml:space="preserve"> HYPERLINK "http://www.sxztb.gov.cn/" </w:instrText>
      </w:r>
      <w:r>
        <w:rPr>
          <w:rFonts w:hint="eastAsia" w:ascii="宋体" w:hAnsi="宋体" w:eastAsia="宋体" w:cs="Times New Roman"/>
          <w:color w:val="auto"/>
          <w:kern w:val="0"/>
          <w:sz w:val="24"/>
        </w:rPr>
        <w:fldChar w:fldCharType="separate"/>
      </w:r>
      <w:r>
        <w:rPr>
          <w:rFonts w:hint="eastAsia" w:ascii="宋体" w:hAnsi="宋体" w:eastAsia="宋体" w:cs="Times New Roman"/>
          <w:color w:val="auto"/>
          <w:kern w:val="0"/>
          <w:sz w:val="24"/>
        </w:rPr>
        <w:fldChar w:fldCharType="end"/>
      </w:r>
      <w:r>
        <w:rPr>
          <w:rFonts w:hint="eastAsia" w:ascii="宋体" w:hAnsi="宋体" w:eastAsia="宋体" w:cs="Times New Roman"/>
          <w:color w:val="auto"/>
          <w:kern w:val="0"/>
          <w:sz w:val="24"/>
        </w:rPr>
        <w:t>上发布成交公告，同时</w:t>
      </w:r>
      <w:r>
        <w:rPr>
          <w:rFonts w:hint="eastAsia" w:ascii="宋体" w:hAnsi="宋体" w:eastAsia="宋体" w:cs="Times New Roman"/>
          <w:color w:val="auto"/>
          <w:kern w:val="0"/>
          <w:sz w:val="24"/>
          <w:lang w:val="en-US" w:eastAsia="zh-CN"/>
        </w:rPr>
        <w:t>向</w:t>
      </w:r>
      <w:r>
        <w:rPr>
          <w:rFonts w:hint="eastAsia" w:ascii="宋体" w:hAnsi="宋体" w:eastAsia="宋体" w:cs="Times New Roman"/>
          <w:color w:val="auto"/>
          <w:kern w:val="0"/>
          <w:sz w:val="24"/>
        </w:rPr>
        <w:t>成交供应商</w:t>
      </w:r>
      <w:r>
        <w:rPr>
          <w:rFonts w:hint="eastAsia" w:ascii="宋体" w:hAnsi="宋体" w:eastAsia="宋体" w:cs="Times New Roman"/>
          <w:color w:val="auto"/>
          <w:kern w:val="0"/>
          <w:sz w:val="24"/>
          <w:lang w:val="en-US" w:eastAsia="zh-CN"/>
        </w:rPr>
        <w:t>发出成交通知书</w:t>
      </w:r>
      <w:r>
        <w:rPr>
          <w:rFonts w:hint="eastAsia" w:ascii="宋体" w:hAnsi="宋体" w:eastAsia="宋体" w:cs="Times New Roman"/>
          <w:color w:val="auto"/>
          <w:kern w:val="0"/>
          <w:sz w:val="24"/>
        </w:rPr>
        <w:t>。</w:t>
      </w:r>
    </w:p>
    <w:p>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.2 成交供应商在有效的最后一轮报价中报价最低,非不可抗力放弃成交资格的，应认定属于恶意串通的行为。</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.3 成交通知书对采购人和成交供应商具有同等法律效力。成交通知书发出后，采购人改变成交结果，或者成交供应商放弃成交，应按相关法律、规章、规范性文件的要求承担相应的法律责任。</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.4 成交通知书将作为签订合同的依据。合同签订后，成交通知书成为合同的一部分。</w:t>
      </w:r>
    </w:p>
    <w:p>
      <w:pPr>
        <w:widowControl/>
        <w:shd w:val="clear" w:color="auto" w:fill="FFFFFF"/>
        <w:spacing w:line="460" w:lineRule="atLeast"/>
        <w:ind w:firstLine="479"/>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4</w:t>
      </w:r>
      <w:r>
        <w:rPr>
          <w:rFonts w:hint="eastAsia" w:ascii="宋体" w:hAnsi="宋体" w:eastAsia="宋体" w:cs="宋体"/>
          <w:b/>
          <w:bCs/>
          <w:color w:val="auto"/>
          <w:kern w:val="0"/>
          <w:sz w:val="24"/>
        </w:rPr>
        <w:t>.</w:t>
      </w:r>
      <w:r>
        <w:rPr>
          <w:rFonts w:hint="eastAsia" w:ascii="宋体" w:hAnsi="宋体" w:eastAsia="宋体" w:cs="宋体"/>
          <w:b/>
          <w:bCs/>
          <w:color w:val="auto"/>
          <w:kern w:val="0"/>
          <w:sz w:val="24"/>
          <w:lang w:eastAsia="zh-CN"/>
        </w:rPr>
        <w:t>代理机构</w:t>
      </w:r>
      <w:r>
        <w:rPr>
          <w:rFonts w:hint="eastAsia" w:ascii="宋体" w:hAnsi="宋体" w:eastAsia="宋体" w:cs="宋体"/>
          <w:b/>
          <w:bCs/>
          <w:color w:val="auto"/>
          <w:kern w:val="0"/>
          <w:sz w:val="24"/>
        </w:rPr>
        <w:t>宣布谈判废止的权利</w:t>
      </w:r>
    </w:p>
    <w:p>
      <w:pPr>
        <w:widowControl/>
        <w:shd w:val="clear" w:color="auto" w:fill="FFFFFF"/>
        <w:spacing w:line="460" w:lineRule="atLeast"/>
        <w:ind w:firstLine="47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 出现下列情况之一时，</w:t>
      </w:r>
      <w:r>
        <w:rPr>
          <w:rFonts w:hint="eastAsia" w:ascii="宋体" w:hAnsi="宋体" w:eastAsia="宋体" w:cs="宋体"/>
          <w:color w:val="auto"/>
          <w:kern w:val="0"/>
          <w:sz w:val="24"/>
          <w:lang w:eastAsia="zh-CN"/>
        </w:rPr>
        <w:t>代理机构</w:t>
      </w:r>
      <w:r>
        <w:rPr>
          <w:rFonts w:ascii="宋体" w:hAnsi="宋体" w:eastAsia="宋体" w:cs="宋体"/>
          <w:color w:val="auto"/>
          <w:kern w:val="0"/>
          <w:sz w:val="24"/>
        </w:rPr>
        <w:t>有权宣布谈判废止，并将理由通知所有供应商：</w:t>
      </w:r>
    </w:p>
    <w:p>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.1.1出现影响采购公正的违法、违规行为的。</w:t>
      </w:r>
    </w:p>
    <w:p>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.1.2 供应商的最后一轮报价均超过了采购控制价，采购人不能支付的。</w:t>
      </w:r>
    </w:p>
    <w:p>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.1.3 因重大变故，采购任务取消的。</w:t>
      </w:r>
    </w:p>
    <w:p>
      <w:pPr>
        <w:widowControl/>
        <w:shd w:val="clear" w:color="auto" w:fill="FFFFFF"/>
        <w:spacing w:line="460" w:lineRule="atLeast"/>
        <w:ind w:firstLine="480"/>
        <w:jc w:val="left"/>
        <w:rPr>
          <w:rFonts w:hint="eastAsia" w:ascii="黑体" w:hAnsi="宋体" w:eastAsia="黑体" w:cs="宋体"/>
          <w:b/>
          <w:bCs/>
          <w:color w:val="auto"/>
          <w:kern w:val="0"/>
          <w:sz w:val="32"/>
          <w:szCs w:val="32"/>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.2谈判截止时间结束后参加供应商不足3家的，评审期间符合条件的供应商或者对谈判文件作出实质响应的供应商不足3家的，</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将报请同级财政部门依法处理。</w:t>
      </w:r>
    </w:p>
    <w:p>
      <w:pPr>
        <w:widowControl/>
        <w:shd w:val="clear" w:color="auto" w:fill="FFFFFF"/>
        <w:spacing w:line="460" w:lineRule="atLeast"/>
        <w:ind w:firstLine="643"/>
        <w:jc w:val="center"/>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八</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合同授予</w:t>
      </w:r>
    </w:p>
    <w:p>
      <w:pPr>
        <w:widowControl/>
        <w:shd w:val="clear" w:color="auto" w:fill="FFFFFF"/>
        <w:spacing w:line="460" w:lineRule="atLeast"/>
        <w:ind w:firstLine="354" w:firstLineChars="147"/>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.签订合同</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.1 采购人、成交供应商在成交通知书发出之日起</w:t>
      </w:r>
      <w:r>
        <w:rPr>
          <w:rFonts w:hint="eastAsia" w:ascii="宋体" w:hAnsi="宋体" w:eastAsia="宋体" w:cs="宋体"/>
          <w:color w:val="auto"/>
          <w:kern w:val="0"/>
          <w:sz w:val="24"/>
          <w:szCs w:val="36"/>
          <w:u w:val="single"/>
          <w:lang w:val="en-US" w:eastAsia="zh-CN"/>
        </w:rPr>
        <w:t>2</w:t>
      </w:r>
      <w:r>
        <w:rPr>
          <w:rFonts w:hint="eastAsia" w:ascii="宋体" w:hAnsi="宋体" w:eastAsia="宋体" w:cs="宋体"/>
          <w:color w:val="auto"/>
          <w:kern w:val="0"/>
          <w:sz w:val="24"/>
          <w:szCs w:val="36"/>
          <w:u w:val="none"/>
          <w:lang w:val="en-US" w:eastAsia="zh-CN"/>
        </w:rPr>
        <w:t>个工作日</w:t>
      </w:r>
      <w:r>
        <w:rPr>
          <w:rFonts w:hint="eastAsia" w:ascii="宋体" w:hAnsi="宋体" w:eastAsia="宋体" w:cs="宋体"/>
          <w:color w:val="auto"/>
          <w:kern w:val="0"/>
          <w:sz w:val="24"/>
          <w:u w:val="none"/>
        </w:rPr>
        <w:t>内</w:t>
      </w:r>
      <w:r>
        <w:rPr>
          <w:rFonts w:hint="eastAsia" w:ascii="宋体" w:hAnsi="宋体" w:eastAsia="宋体" w:cs="宋体"/>
          <w:color w:val="auto"/>
          <w:kern w:val="0"/>
          <w:sz w:val="24"/>
        </w:rPr>
        <w:t>，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val="en-US" w:eastAsia="zh-CN"/>
        </w:rPr>
        <w:t>35</w:t>
      </w:r>
      <w:r>
        <w:rPr>
          <w:rFonts w:hint="eastAsia" w:ascii="宋体" w:hAnsi="宋体" w:eastAsia="宋体" w:cs="宋体"/>
          <w:color w:val="auto"/>
          <w:kern w:val="0"/>
          <w:sz w:val="24"/>
        </w:rPr>
        <w:t>.2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.4 采购人应在采购合同签订之日起</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个工作日内将合同副本报同级财政部门备案。</w:t>
      </w:r>
    </w:p>
    <w:p>
      <w:pPr>
        <w:widowControl/>
        <w:shd w:val="clear" w:color="auto" w:fill="FFFFFF"/>
        <w:spacing w:line="460" w:lineRule="atLeast"/>
        <w:ind w:firstLine="48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.5</w:t>
      </w:r>
      <w:r>
        <w:rPr>
          <w:rFonts w:hint="eastAsia" w:ascii="宋体" w:hAnsi="宋体" w:eastAsia="宋体" w:cs="宋体"/>
          <w:b/>
          <w:bCs/>
          <w:color w:val="auto"/>
          <w:kern w:val="0"/>
          <w:sz w:val="24"/>
          <w:lang w:val="en-US" w:eastAsia="zh-CN"/>
        </w:rPr>
        <w:t xml:space="preserve"> </w:t>
      </w:r>
      <w:r>
        <w:rPr>
          <w:rFonts w:hint="eastAsia" w:ascii="宋体" w:hAnsi="宋体" w:eastAsia="宋体" w:cs="宋体"/>
          <w:b/>
          <w:bCs/>
          <w:color w:val="auto"/>
          <w:kern w:val="0"/>
          <w:sz w:val="24"/>
          <w:szCs w:val="24"/>
          <w:lang w:val="en-US" w:eastAsia="zh-CN" w:bidi="ar"/>
        </w:rPr>
        <w:t>河南省政府采购合同融资政策告知函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各供应商：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欢迎贵公司参与河南省政府采购活动！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贷款渠道和提供贷款的金融机构，可在河南省政府采购网“河南省政府采购合同融资平台”查询联系。</w:t>
      </w:r>
    </w:p>
    <w:p>
      <w:pPr>
        <w:rPr>
          <w:rFonts w:ascii="Times New Roman" w:hAnsi="Times New Roman" w:eastAsia="宋体" w:cs="Times New Roman"/>
          <w:color w:val="auto"/>
        </w:rPr>
      </w:pPr>
    </w:p>
    <w:p>
      <w:pPr>
        <w:widowControl/>
        <w:shd w:val="clear" w:color="auto" w:fill="FFFFFF"/>
        <w:spacing w:line="460" w:lineRule="atLeast"/>
        <w:ind w:firstLine="480"/>
        <w:jc w:val="left"/>
        <w:rPr>
          <w:rFonts w:hint="eastAsia" w:ascii="宋体" w:hAnsi="宋体" w:eastAsia="宋体" w:cs="宋体"/>
          <w:color w:val="auto"/>
          <w:kern w:val="0"/>
          <w:sz w:val="24"/>
        </w:rPr>
      </w:pPr>
    </w:p>
    <w:p>
      <w:pPr>
        <w:widowControl/>
        <w:shd w:val="clear" w:color="auto" w:fill="FFFFFF"/>
        <w:spacing w:line="460" w:lineRule="atLeast"/>
        <w:ind w:firstLine="1285" w:firstLineChars="400"/>
        <w:jc w:val="left"/>
        <w:rPr>
          <w:rFonts w:hint="eastAsia" w:ascii="黑体" w:hAnsi="宋体" w:eastAsia="黑体" w:cs="宋体"/>
          <w:b/>
          <w:bCs/>
          <w:color w:val="auto"/>
          <w:kern w:val="0"/>
          <w:sz w:val="32"/>
          <w:szCs w:val="32"/>
        </w:rPr>
      </w:pPr>
    </w:p>
    <w:p>
      <w:pPr>
        <w:widowControl/>
        <w:spacing w:before="100" w:beforeLines="0" w:beforeAutospacing="1" w:after="100" w:afterLines="0" w:afterAutospacing="1"/>
        <w:jc w:val="left"/>
        <w:rPr>
          <w:rFonts w:hint="eastAsia" w:ascii="黑体" w:hAnsi="宋体" w:eastAsia="黑体" w:cs="宋体"/>
          <w:b/>
          <w:bCs/>
          <w:color w:val="auto"/>
          <w:kern w:val="0"/>
          <w:sz w:val="32"/>
          <w:szCs w:val="32"/>
          <w:lang w:val="en-US" w:eastAsia="zh-CN" w:bidi="ar-SA"/>
        </w:rPr>
      </w:pPr>
    </w:p>
    <w:p>
      <w:pPr>
        <w:widowControl/>
        <w:spacing w:before="100" w:beforeAutospacing="1" w:after="100" w:afterAutospacing="1"/>
        <w:ind w:firstLine="643" w:firstLineChars="200"/>
        <w:jc w:val="left"/>
        <w:rPr>
          <w:rFonts w:hint="eastAsia" w:ascii="黑体" w:hAnsi="宋体" w:eastAsia="黑体" w:cs="宋体"/>
          <w:b/>
          <w:bCs/>
          <w:color w:val="auto"/>
          <w:kern w:val="0"/>
          <w:sz w:val="32"/>
          <w:szCs w:val="32"/>
          <w:lang w:val="en-US" w:eastAsia="zh-CN" w:bidi="ar-SA"/>
        </w:rPr>
      </w:pPr>
    </w:p>
    <w:p>
      <w:pPr>
        <w:widowControl/>
        <w:spacing w:before="100" w:beforeLines="0" w:beforeAutospacing="1" w:after="100" w:afterLines="0" w:afterAutospacing="1"/>
        <w:jc w:val="left"/>
        <w:rPr>
          <w:rFonts w:hint="eastAsia" w:ascii="黑体" w:hAnsi="宋体" w:eastAsia="黑体" w:cs="宋体"/>
          <w:b/>
          <w:bCs/>
          <w:color w:val="auto"/>
          <w:kern w:val="0"/>
          <w:sz w:val="32"/>
          <w:szCs w:val="32"/>
          <w:lang w:val="en-US" w:eastAsia="zh-CN" w:bidi="ar-SA"/>
        </w:rPr>
      </w:pPr>
    </w:p>
    <w:p>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pPr>
        <w:widowControl/>
        <w:shd w:val="clear" w:color="auto" w:fill="FFFFFF"/>
        <w:spacing w:line="460" w:lineRule="atLeast"/>
        <w:ind w:firstLine="1928" w:firstLineChars="600"/>
        <w:jc w:val="left"/>
        <w:rPr>
          <w:rFonts w:ascii="宋体" w:hAnsi="宋体" w:eastAsia="宋体" w:cs="宋体"/>
          <w:color w:val="auto"/>
          <w:kern w:val="0"/>
          <w:sz w:val="24"/>
        </w:rPr>
      </w:pPr>
      <w:r>
        <w:rPr>
          <w:rFonts w:hint="eastAsia" w:ascii="黑体" w:hAnsi="宋体" w:eastAsia="黑体" w:cs="宋体"/>
          <w:b/>
          <w:bCs/>
          <w:color w:val="auto"/>
          <w:kern w:val="0"/>
          <w:sz w:val="32"/>
          <w:szCs w:val="32"/>
        </w:rPr>
        <w:t>第四章 政府采购合同（主要条款）</w:t>
      </w:r>
    </w:p>
    <w:p>
      <w:pPr>
        <w:widowControl/>
        <w:shd w:val="clear" w:color="auto" w:fill="FFFFFF"/>
        <w:spacing w:line="460" w:lineRule="atLeast"/>
        <w:ind w:firstLine="482"/>
        <w:jc w:val="center"/>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w:t>
      </w:r>
      <w:r>
        <w:rPr>
          <w:rFonts w:hint="eastAsia" w:ascii="宋体" w:hAnsi="宋体" w:eastAsia="宋体" w:cs="宋体"/>
          <w:color w:val="auto"/>
          <w:kern w:val="0"/>
          <w:sz w:val="21"/>
          <w:szCs w:val="21"/>
        </w:rPr>
        <w:t>采购人可根据采购项目的实际情况增减条款和内容</w:t>
      </w:r>
      <w:r>
        <w:rPr>
          <w:rFonts w:hint="eastAsia" w:ascii="宋体" w:hAnsi="宋体" w:eastAsia="宋体" w:cs="宋体"/>
          <w:b/>
          <w:bCs/>
          <w:color w:val="auto"/>
          <w:kern w:val="0"/>
          <w:sz w:val="21"/>
          <w:szCs w:val="21"/>
        </w:rPr>
        <w:t>）</w:t>
      </w:r>
    </w:p>
    <w:p>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1"/>
          <w:szCs w:val="21"/>
        </w:rPr>
        <w:t>发包人（全</w:t>
      </w:r>
      <w:r>
        <w:rPr>
          <w:rFonts w:hint="eastAsia" w:ascii="宋体" w:hAnsi="宋体" w:eastAsia="宋体" w:cs="宋体"/>
          <w:b/>
          <w:color w:val="auto"/>
          <w:sz w:val="24"/>
          <w:szCs w:val="24"/>
        </w:rPr>
        <w:t>称）：</w:t>
      </w:r>
      <w:r>
        <w:rPr>
          <w:rFonts w:hint="eastAsia" w:ascii="宋体" w:hAnsi="宋体" w:eastAsia="宋体" w:cs="宋体"/>
          <w:b/>
          <w:color w:val="auto"/>
          <w:sz w:val="24"/>
          <w:szCs w:val="24"/>
          <w:u w:val="single"/>
        </w:rPr>
        <w:t>                       </w:t>
      </w:r>
    </w:p>
    <w:p>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承包人（全称）：</w:t>
      </w:r>
      <w:r>
        <w:rPr>
          <w:rFonts w:hint="eastAsia" w:ascii="宋体" w:hAnsi="宋体" w:eastAsia="宋体" w:cs="宋体"/>
          <w:b/>
          <w:color w:val="auto"/>
          <w:sz w:val="24"/>
          <w:szCs w:val="24"/>
          <w:u w:val="single"/>
        </w:rPr>
        <w:t>                      </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w:t>
      </w:r>
      <w:r>
        <w:rPr>
          <w:rFonts w:hint="eastAsia" w:ascii="宋体" w:hAnsi="宋体" w:eastAsia="宋体" w:cs="宋体"/>
          <w:color w:val="auto"/>
          <w:sz w:val="24"/>
          <w:szCs w:val="24"/>
          <w:lang w:val="en-US" w:eastAsia="zh-CN"/>
        </w:rPr>
        <w:t>民法典</w:t>
      </w:r>
      <w:r>
        <w:rPr>
          <w:rFonts w:hint="eastAsia" w:ascii="宋体" w:hAnsi="宋体" w:eastAsia="宋体" w:cs="宋体"/>
          <w:color w:val="auto"/>
          <w:sz w:val="24"/>
          <w:szCs w:val="24"/>
        </w:rPr>
        <w:t>》、《中华人民共和国建筑法》及有关法律规定，遵循平等、自愿、公平和诚实信用的原则，双方就</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工程施工及有关事项协商一致，共同达成如下协议：</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4" w:name="_Toc351203481"/>
      <w:r>
        <w:rPr>
          <w:rFonts w:hint="eastAsia" w:ascii="宋体" w:hAnsi="宋体" w:eastAsia="宋体" w:cs="宋体"/>
          <w:b w:val="0"/>
          <w:bCs/>
          <w:color w:val="auto"/>
          <w:kern w:val="2"/>
          <w:sz w:val="24"/>
          <w:szCs w:val="24"/>
          <w:lang w:val="en-US" w:eastAsia="zh-CN" w:bidi="ar-SA"/>
        </w:rPr>
        <w:t>一、工程概况</w:t>
      </w:r>
      <w:bookmarkEnd w:id="14"/>
    </w:p>
    <w:p>
      <w:pPr>
        <w:spacing w:line="360" w:lineRule="auto"/>
        <w:ind w:firstLine="470" w:firstLineChars="196"/>
        <w:rPr>
          <w:rFonts w:hint="eastAsia" w:ascii="宋体" w:hAnsi="宋体" w:eastAsia="宋体" w:cs="宋体"/>
          <w:color w:val="auto"/>
          <w:sz w:val="24"/>
          <w:szCs w:val="24"/>
          <w:u w:val="single"/>
        </w:rPr>
      </w:pPr>
      <w:r>
        <w:rPr>
          <w:rFonts w:hint="eastAsia" w:ascii="宋体" w:hAnsi="宋体" w:eastAsia="宋体" w:cs="宋体"/>
          <w:bCs/>
          <w:color w:val="auto"/>
          <w:sz w:val="24"/>
          <w:szCs w:val="24"/>
        </w:rPr>
        <w:t>1.工程名称</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2.工程地点：</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3.工程立项批准文号：</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4.资金来源：</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5.工程内容：</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color w:val="auto"/>
          <w:sz w:val="24"/>
          <w:szCs w:val="24"/>
        </w:rPr>
        <w:t>群体工程应附《承包人承揽工程项目一览表》（附件1）。</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6.工程承包范围：</w:t>
      </w:r>
    </w:p>
    <w:p>
      <w:pPr>
        <w:spacing w:line="360" w:lineRule="auto"/>
        <w:ind w:firstLine="463" w:firstLineChars="193"/>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 xml:space="preserve">   </w:t>
      </w:r>
      <w:bookmarkStart w:id="15" w:name="_Toc351203482"/>
      <w:r>
        <w:rPr>
          <w:rFonts w:hint="eastAsia" w:ascii="宋体" w:hAnsi="宋体" w:eastAsia="宋体" w:cs="宋体"/>
          <w:b w:val="0"/>
          <w:bCs/>
          <w:color w:val="auto"/>
          <w:kern w:val="2"/>
          <w:sz w:val="24"/>
          <w:szCs w:val="24"/>
          <w:lang w:val="en-US" w:eastAsia="zh-CN" w:bidi="ar-SA"/>
        </w:rPr>
        <w:t>二、合同工期</w:t>
      </w:r>
      <w:bookmarkEnd w:id="15"/>
    </w:p>
    <w:p>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计划开工日期：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计划竣工日期：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工期总日历天数：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天。工期总日历天数与根据前述计划开竣工日期计算的工期天数不一致的，以工期总日历天数为准。</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16" w:name="_Toc351203483"/>
      <w:r>
        <w:rPr>
          <w:rFonts w:hint="eastAsia" w:ascii="宋体" w:hAnsi="宋体" w:eastAsia="宋体" w:cs="宋体"/>
          <w:b w:val="0"/>
          <w:bCs/>
          <w:color w:val="auto"/>
          <w:kern w:val="2"/>
          <w:sz w:val="24"/>
          <w:szCs w:val="24"/>
          <w:lang w:val="en-US" w:eastAsia="zh-CN" w:bidi="ar-SA"/>
        </w:rPr>
        <w:t>三、质量标准</w:t>
      </w:r>
      <w:bookmarkEnd w:id="16"/>
    </w:p>
    <w:p>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工程质量符合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标准。</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7" w:name="_Toc351203484"/>
      <w:r>
        <w:rPr>
          <w:rFonts w:hint="eastAsia" w:ascii="宋体" w:hAnsi="宋体" w:eastAsia="宋体" w:cs="宋体"/>
          <w:b w:val="0"/>
          <w:bCs/>
          <w:color w:val="auto"/>
          <w:kern w:val="2"/>
          <w:sz w:val="24"/>
          <w:szCs w:val="24"/>
          <w:lang w:val="en-US" w:eastAsia="zh-CN" w:bidi="ar-SA"/>
        </w:rPr>
        <w:t>四、签约合同价与合同价格形式</w:t>
      </w:r>
      <w:bookmarkEnd w:id="17"/>
      <w:r>
        <w:rPr>
          <w:rFonts w:hint="eastAsia" w:ascii="宋体" w:hAnsi="宋体" w:eastAsia="宋体" w:cs="宋体"/>
          <w:b w:val="0"/>
          <w:bCs/>
          <w:color w:val="auto"/>
          <w:kern w:val="2"/>
          <w:sz w:val="24"/>
          <w:szCs w:val="24"/>
          <w:lang w:val="en-US" w:eastAsia="zh-CN" w:bidi="ar-SA"/>
        </w:rPr>
        <w:tab/>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1.签约合同价为：</w:t>
      </w:r>
    </w:p>
    <w:p>
      <w:pPr>
        <w:spacing w:line="360" w:lineRule="auto"/>
        <w:ind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其中：</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（1）安全文明施工费：</w:t>
      </w:r>
    </w:p>
    <w:p>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（2）材料和工程设备暂估价金额：</w:t>
      </w:r>
    </w:p>
    <w:p>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（3）专业工程暂估价金额：</w:t>
      </w:r>
    </w:p>
    <w:p>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（4）暂列金额：</w:t>
      </w:r>
    </w:p>
    <w:p>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2.合同价格形式：</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8" w:name="_Toc351203485"/>
      <w:r>
        <w:rPr>
          <w:rFonts w:hint="eastAsia" w:ascii="宋体" w:hAnsi="宋体" w:eastAsia="宋体" w:cs="宋体"/>
          <w:b w:val="0"/>
          <w:bCs/>
          <w:color w:val="auto"/>
          <w:kern w:val="2"/>
          <w:sz w:val="24"/>
          <w:szCs w:val="24"/>
          <w:lang w:val="en-US" w:eastAsia="zh-CN" w:bidi="ar-SA"/>
        </w:rPr>
        <w:t>五、</w:t>
      </w:r>
      <w:bookmarkEnd w:id="18"/>
      <w:r>
        <w:rPr>
          <w:rFonts w:hint="eastAsia" w:ascii="宋体" w:hAnsi="宋体" w:eastAsia="宋体" w:cs="宋体"/>
          <w:b w:val="0"/>
          <w:bCs/>
          <w:color w:val="auto"/>
          <w:kern w:val="2"/>
          <w:sz w:val="24"/>
          <w:szCs w:val="24"/>
          <w:lang w:val="en-US" w:eastAsia="zh-CN" w:bidi="ar-SA"/>
        </w:rPr>
        <w:t>项目经理</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承包人项目经理：</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9" w:name="_Toc351203486"/>
      <w:r>
        <w:rPr>
          <w:rFonts w:hint="eastAsia" w:ascii="宋体" w:hAnsi="宋体" w:eastAsia="宋体" w:cs="宋体"/>
          <w:b w:val="0"/>
          <w:bCs/>
          <w:color w:val="auto"/>
          <w:kern w:val="2"/>
          <w:sz w:val="24"/>
          <w:szCs w:val="24"/>
          <w:lang w:val="en-US" w:eastAsia="zh-CN" w:bidi="ar-SA"/>
        </w:rPr>
        <w:t>六、合同文件构成</w:t>
      </w:r>
      <w:bookmarkEnd w:id="19"/>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本协议书与下列文件一起构成合同文件：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（1）中标通知书（如果有）；</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（2）投标函及其附录（如果有）； </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（3）专用合同条款及其附件；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（4）通用合同条款；</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（5）技术标准和要求；</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（6）图纸；</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（7）已标价工程量清单或预算书；</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（8）其他合同文件。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在合同订立及履行过程中形成的与合同有关的文件均构成合同文件组成部分。</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上述各项合同文件包括合同当事人就该项合同文件所作出的补充和修改，属于同一类内容的文件，应以最新签署的为准。专用合同条款及其附件须经合同当事人签字或盖章。</w:t>
      </w:r>
    </w:p>
    <w:p>
      <w:pPr>
        <w:keepNext/>
        <w:keepLines/>
        <w:widowControl w:val="0"/>
        <w:spacing w:before="120" w:after="120" w:line="360" w:lineRule="auto"/>
        <w:jc w:val="both"/>
        <w:outlineLvl w:val="3"/>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20" w:name="_Toc351203487"/>
      <w:r>
        <w:rPr>
          <w:rFonts w:hint="eastAsia" w:ascii="宋体" w:hAnsi="宋体" w:eastAsia="宋体" w:cs="宋体"/>
          <w:b w:val="0"/>
          <w:bCs/>
          <w:color w:val="auto"/>
          <w:kern w:val="2"/>
          <w:sz w:val="24"/>
          <w:szCs w:val="24"/>
          <w:lang w:val="en-US" w:eastAsia="zh-CN" w:bidi="ar-SA"/>
        </w:rPr>
        <w:t>七、承诺</w:t>
      </w:r>
      <w:bookmarkEnd w:id="20"/>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1.发包人承诺按照法律规定履行项目审批手续、筹集工程建设资金并按照合同约定的期限和方式支付合同价款。</w:t>
      </w:r>
    </w:p>
    <w:p>
      <w:pPr>
        <w:spacing w:line="380" w:lineRule="exact"/>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2.承包人承诺按照法律规定及合同约定组织完成工程施工，确保工程质量和安全，不进行转包及违法分包，并在缺陷责任期及保修期内承担相应的工程维修责任。</w:t>
      </w:r>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3.发包人和承包人通过招投标形式签订合同的，双方理解并承诺不再就同一工程另行签订与合同实质性内容相背离的协议。</w:t>
      </w:r>
    </w:p>
    <w:p>
      <w:pPr>
        <w:spacing w:line="360" w:lineRule="auto"/>
        <w:rPr>
          <w:rFonts w:hint="eastAsia" w:ascii="宋体" w:hAnsi="宋体" w:eastAsia="宋体" w:cs="宋体"/>
          <w:bCs/>
          <w:color w:val="auto"/>
          <w:sz w:val="24"/>
          <w:szCs w:val="24"/>
        </w:rPr>
      </w:pPr>
      <w:bookmarkStart w:id="21" w:name="_Toc351203488"/>
      <w:r>
        <w:rPr>
          <w:rFonts w:hint="eastAsia" w:ascii="宋体" w:hAnsi="宋体" w:eastAsia="宋体" w:cs="宋体"/>
          <w:b/>
          <w:color w:val="auto"/>
          <w:sz w:val="24"/>
          <w:szCs w:val="24"/>
        </w:rPr>
        <w:t xml:space="preserve">    八、词语含义</w:t>
      </w:r>
      <w:bookmarkEnd w:id="21"/>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本协议书中词语含义与第二部分通用合同条款中赋予的含义相同。</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22" w:name="_Toc351203489"/>
      <w:r>
        <w:rPr>
          <w:rFonts w:hint="eastAsia" w:ascii="宋体" w:hAnsi="宋体" w:eastAsia="宋体" w:cs="宋体"/>
          <w:b w:val="0"/>
          <w:bCs/>
          <w:color w:val="auto"/>
          <w:kern w:val="2"/>
          <w:sz w:val="24"/>
          <w:szCs w:val="24"/>
          <w:lang w:val="en-US" w:eastAsia="zh-CN" w:bidi="ar-SA"/>
        </w:rPr>
        <w:t>九、签订时间</w:t>
      </w:r>
      <w:bookmarkEnd w:id="22"/>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本合同于</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日签订。</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3" w:name="_Toc351203490"/>
      <w:r>
        <w:rPr>
          <w:rFonts w:hint="eastAsia" w:ascii="宋体" w:hAnsi="宋体" w:eastAsia="宋体" w:cs="宋体"/>
          <w:b w:val="0"/>
          <w:bCs/>
          <w:color w:val="auto"/>
          <w:kern w:val="2"/>
          <w:sz w:val="24"/>
          <w:szCs w:val="24"/>
          <w:lang w:val="en-US" w:eastAsia="zh-CN" w:bidi="ar-SA"/>
        </w:rPr>
        <w:t>十、签订地点</w:t>
      </w:r>
      <w:bookmarkEnd w:id="23"/>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本合同在</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签订。</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4" w:name="_Toc351203491"/>
      <w:r>
        <w:rPr>
          <w:rFonts w:hint="eastAsia" w:ascii="宋体" w:hAnsi="宋体" w:eastAsia="宋体" w:cs="宋体"/>
          <w:b w:val="0"/>
          <w:bCs/>
          <w:color w:val="auto"/>
          <w:kern w:val="2"/>
          <w:sz w:val="24"/>
          <w:szCs w:val="24"/>
          <w:lang w:val="en-US" w:eastAsia="zh-CN" w:bidi="ar-SA"/>
        </w:rPr>
        <w:t>十一、补充协议</w:t>
      </w:r>
      <w:bookmarkEnd w:id="24"/>
    </w:p>
    <w:p>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bCs/>
          <w:color w:val="auto"/>
          <w:sz w:val="24"/>
          <w:szCs w:val="24"/>
        </w:rPr>
        <w:t>合同未尽事宜，合同当事人另行签订补充协议，补充协议是合同的组成部分。</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5" w:name="_Toc351203492"/>
      <w:r>
        <w:rPr>
          <w:rFonts w:hint="eastAsia" w:ascii="宋体" w:hAnsi="宋体" w:eastAsia="宋体" w:cs="宋体"/>
          <w:b w:val="0"/>
          <w:bCs/>
          <w:color w:val="auto"/>
          <w:kern w:val="2"/>
          <w:sz w:val="24"/>
          <w:szCs w:val="24"/>
          <w:lang w:val="en-US" w:eastAsia="zh-CN" w:bidi="ar-SA"/>
        </w:rPr>
        <w:t>十二、合同生效</w:t>
      </w:r>
      <w:bookmarkEnd w:id="25"/>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本合同自</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生效。</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6" w:name="_Toc351203493"/>
      <w:r>
        <w:rPr>
          <w:rFonts w:hint="eastAsia" w:ascii="宋体" w:hAnsi="宋体" w:eastAsia="宋体" w:cs="宋体"/>
          <w:b w:val="0"/>
          <w:bCs/>
          <w:color w:val="auto"/>
          <w:kern w:val="2"/>
          <w:sz w:val="24"/>
          <w:szCs w:val="24"/>
          <w:lang w:val="en-US" w:eastAsia="zh-CN" w:bidi="ar-SA"/>
        </w:rPr>
        <w:t>十三、合同份数</w:t>
      </w:r>
      <w:bookmarkEnd w:id="26"/>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本合同一式</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份，均具有同等法律效力，发包人执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份，承包人执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w:t>
      </w:r>
    </w:p>
    <w:p>
      <w:pPr>
        <w:spacing w:line="360" w:lineRule="auto"/>
        <w:rPr>
          <w:rFonts w:hint="eastAsia" w:ascii="宋体" w:hAnsi="宋体" w:eastAsia="宋体" w:cs="宋体"/>
          <w:color w:val="auto"/>
          <w:sz w:val="24"/>
          <w:szCs w:val="24"/>
        </w:rPr>
      </w:pP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发包人：  (公章)             承包人：  (公章)</w:t>
      </w:r>
    </w:p>
    <w:p>
      <w:pPr>
        <w:spacing w:line="360" w:lineRule="auto"/>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  法定代表人或其委托代理人：</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（签字）                    （签字）</w:t>
      </w:r>
    </w:p>
    <w:p>
      <w:pPr>
        <w:spacing w:line="360" w:lineRule="auto"/>
        <w:rPr>
          <w:rFonts w:hint="eastAsia" w:ascii="宋体" w:hAnsi="宋体" w:eastAsia="宋体" w:cs="宋体"/>
          <w:color w:val="auto"/>
          <w:sz w:val="24"/>
          <w:szCs w:val="24"/>
          <w:u w:val="single"/>
        </w:rPr>
      </w:pPr>
    </w:p>
    <w:p>
      <w:pPr>
        <w:tabs>
          <w:tab w:val="left" w:pos="4410"/>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地  址：</w:t>
      </w:r>
      <w:r>
        <w:rPr>
          <w:rFonts w:hint="eastAsia" w:ascii="宋体" w:hAnsi="宋体" w:eastAsia="宋体" w:cs="宋体"/>
          <w:color w:val="auto"/>
          <w:sz w:val="24"/>
          <w:szCs w:val="24"/>
          <w:u w:val="single"/>
        </w:rPr>
        <w:t xml:space="preserve">  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r>
        <w:rPr>
          <w:rFonts w:hint="eastAsia" w:ascii="宋体" w:hAnsi="宋体" w:eastAsia="宋体" w:cs="宋体"/>
          <w:color w:val="auto"/>
          <w:sz w:val="24"/>
          <w:szCs w:val="24"/>
          <w:u w:val="single"/>
        </w:rPr>
        <w:t xml:space="preserve">      </w:t>
      </w:r>
      <w:r>
        <w:rPr>
          <w:rFonts w:hint="eastAsia" w:ascii="宋体" w:hAnsi="宋体" w:eastAsia="宋体" w:cs="宋体"/>
          <w:color w:val="auto"/>
          <w:sz w:val="24"/>
          <w:szCs w:val="24"/>
        </w:rPr>
        <w:t xml:space="preserve">  邮政编码：</w:t>
      </w:r>
      <w:r>
        <w:rPr>
          <w:rFonts w:hint="eastAsia" w:ascii="宋体" w:hAnsi="宋体" w:eastAsia="宋体" w:cs="宋体"/>
          <w:color w:val="auto"/>
          <w:sz w:val="24"/>
          <w:szCs w:val="24"/>
          <w:u w:val="single"/>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法定代表人：</w:t>
      </w:r>
      <w:r>
        <w:rPr>
          <w:rFonts w:hint="eastAsia" w:ascii="宋体" w:hAnsi="宋体" w:eastAsia="宋体" w:cs="宋体"/>
          <w:color w:val="auto"/>
          <w:sz w:val="24"/>
          <w:szCs w:val="24"/>
          <w:u w:val="single"/>
        </w:rPr>
        <w:t xml:space="preserve">      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委托代理人：</w:t>
      </w:r>
      <w:r>
        <w:rPr>
          <w:rFonts w:hint="eastAsia" w:ascii="宋体" w:hAnsi="宋体" w:eastAsia="宋体" w:cs="宋体"/>
          <w:color w:val="auto"/>
          <w:sz w:val="24"/>
          <w:szCs w:val="24"/>
          <w:u w:val="single"/>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  话：</w:t>
      </w:r>
      <w:r>
        <w:rPr>
          <w:rFonts w:hint="eastAsia" w:ascii="宋体" w:hAnsi="宋体" w:eastAsia="宋体" w:cs="宋体"/>
          <w:color w:val="auto"/>
          <w:sz w:val="24"/>
          <w:szCs w:val="24"/>
          <w:u w:val="single"/>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传  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传  真：</w:t>
      </w:r>
      <w:r>
        <w:rPr>
          <w:rFonts w:hint="eastAsia" w:ascii="宋体" w:hAnsi="宋体" w:eastAsia="宋体" w:cs="宋体"/>
          <w:color w:val="auto"/>
          <w:sz w:val="24"/>
          <w:szCs w:val="24"/>
          <w:u w:val="single"/>
        </w:rPr>
        <w:t xml:space="preserve">  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电子信箱：</w:t>
      </w:r>
      <w:r>
        <w:rPr>
          <w:rFonts w:hint="eastAsia" w:ascii="宋体" w:hAnsi="宋体" w:eastAsia="宋体" w:cs="宋体"/>
          <w:color w:val="auto"/>
          <w:sz w:val="24"/>
          <w:szCs w:val="24"/>
          <w:u w:val="single"/>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开户银行：</w:t>
      </w:r>
      <w:r>
        <w:rPr>
          <w:rFonts w:hint="eastAsia" w:ascii="宋体" w:hAnsi="宋体" w:eastAsia="宋体" w:cs="宋体"/>
          <w:color w:val="auto"/>
          <w:sz w:val="24"/>
          <w:szCs w:val="24"/>
          <w:u w:val="single"/>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账  号：</w:t>
      </w:r>
      <w:r>
        <w:rPr>
          <w:rFonts w:hint="eastAsia" w:ascii="宋体" w:hAnsi="宋体" w:eastAsia="宋体" w:cs="宋体"/>
          <w:color w:val="auto"/>
          <w:sz w:val="24"/>
          <w:szCs w:val="24"/>
          <w:u w:val="single"/>
        </w:rPr>
        <w:t xml:space="preserve">     </w:t>
      </w: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ascii="宋体" w:hAnsi="宋体" w:eastAsia="宋体" w:cs="宋体"/>
          <w:color w:val="auto"/>
          <w:kern w:val="0"/>
          <w:sz w:val="24"/>
          <w:szCs w:val="24"/>
          <w:lang w:val="en-US" w:eastAsia="zh-CN" w:bidi="ar-SA"/>
        </w:rPr>
      </w:pPr>
      <w:r>
        <w:rPr>
          <w:rFonts w:hint="eastAsia" w:ascii="黑体" w:hAnsi="宋体" w:eastAsia="黑体" w:cs="宋体"/>
          <w:b/>
          <w:bCs/>
          <w:color w:val="auto"/>
          <w:kern w:val="0"/>
          <w:sz w:val="32"/>
          <w:szCs w:val="32"/>
          <w:lang w:val="en-US" w:eastAsia="zh-CN" w:bidi="ar-SA"/>
        </w:rPr>
        <w:t>第五章 </w:t>
      </w:r>
      <w:r>
        <w:rPr>
          <w:rStyle w:val="31"/>
          <w:rFonts w:hint="eastAsia" w:ascii="黑体" w:hAnsi="Times New Roman" w:eastAsia="黑体" w:cs="Times New Roman"/>
          <w:b/>
          <w:bCs/>
          <w:color w:val="auto"/>
          <w:kern w:val="0"/>
          <w:sz w:val="32"/>
          <w:szCs w:val="32"/>
          <w:lang w:val="en-US" w:eastAsia="zh-CN" w:bidi="ar-SA"/>
        </w:rPr>
        <w:t> </w:t>
      </w:r>
      <w:r>
        <w:rPr>
          <w:rFonts w:hint="eastAsia" w:ascii="黑体" w:hAnsi="宋体" w:eastAsia="黑体" w:cs="宋体"/>
          <w:b/>
          <w:bCs/>
          <w:color w:val="auto"/>
          <w:kern w:val="0"/>
          <w:sz w:val="32"/>
          <w:szCs w:val="32"/>
          <w:lang w:val="en-US" w:eastAsia="zh-CN" w:bidi="ar-SA"/>
        </w:rPr>
        <w:t>附件--响应性文件格式</w:t>
      </w:r>
    </w:p>
    <w:p>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p>
    <w:tbl>
      <w:tblPr>
        <w:tblStyle w:val="12"/>
        <w:tblpPr w:leftFromText="180" w:rightFromText="180" w:topFromText="100" w:bottomFromText="100" w:vertAnchor="text"/>
        <w:tblW w:w="0" w:type="auto"/>
        <w:tblInd w:w="0" w:type="dxa"/>
        <w:tblLayout w:type="fixed"/>
        <w:tblCellMar>
          <w:top w:w="0" w:type="dxa"/>
          <w:left w:w="0" w:type="dxa"/>
          <w:bottom w:w="0" w:type="dxa"/>
          <w:right w:w="0" w:type="dxa"/>
        </w:tblCellMar>
      </w:tblPr>
      <w:tblGrid>
        <w:gridCol w:w="8190"/>
      </w:tblGrid>
      <w:tr>
        <w:tblPrEx>
          <w:tblCellMar>
            <w:top w:w="0" w:type="dxa"/>
            <w:left w:w="0" w:type="dxa"/>
            <w:bottom w:w="0" w:type="dxa"/>
            <w:right w:w="0" w:type="dxa"/>
          </w:tblCellMar>
        </w:tblPrEx>
        <w:trPr>
          <w:trHeight w:val="1538" w:hRule="atLeast"/>
        </w:trPr>
        <w:tc>
          <w:tcPr>
            <w:tcW w:w="819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pPr>
              <w:spacing w:line="460" w:lineRule="atLeast"/>
              <w:ind w:firstLine="482"/>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注释：</w:t>
            </w:r>
          </w:p>
          <w:p>
            <w:pPr>
              <w:spacing w:line="460" w:lineRule="atLeast"/>
              <w:ind w:firstLine="482"/>
              <w:rPr>
                <w:rFonts w:ascii="宋体" w:hAnsi="宋体" w:eastAsia="宋体" w:cs="宋体"/>
                <w:color w:val="auto"/>
                <w:sz w:val="24"/>
                <w:szCs w:val="24"/>
              </w:rPr>
            </w:pPr>
            <w:r>
              <w:rPr>
                <w:rFonts w:hint="eastAsia" w:ascii="Times New Roman" w:hAnsi="Times New Roman" w:eastAsia="宋体" w:cs="Times New Roman"/>
                <w:color w:val="auto"/>
                <w:sz w:val="24"/>
                <w:szCs w:val="24"/>
              </w:rPr>
              <w:t>《响应性文件格式》是供应商的部分响应性文件格式和签订合同时所需文件的格式。供应商应按照这些格式文件的内容和顺序制作响应性文件。 </w:t>
            </w:r>
          </w:p>
        </w:tc>
      </w:tr>
    </w:tbl>
    <w:p>
      <w:pPr>
        <w:widowControl/>
        <w:shd w:val="clear" w:color="auto" w:fill="FFFFFF"/>
        <w:spacing w:before="0" w:beforeAutospacing="0" w:after="0" w:afterAutospacing="0" w:line="460" w:lineRule="atLeast"/>
        <w:ind w:firstLine="482"/>
        <w:jc w:val="center"/>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 </w:t>
      </w:r>
    </w:p>
    <w:p>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ind w:firstLine="2409" w:firstLineChars="1000"/>
        <w:jc w:val="both"/>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目   </w:t>
      </w:r>
      <w:r>
        <w:rPr>
          <w:rStyle w:val="31"/>
          <w:rFonts w:hint="eastAsia" w:ascii="Times New Roman" w:hAnsi="Times New Roman" w:eastAsia="宋体" w:cs="Times New Roman"/>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录</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 响应性文件封面（格式）</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 竞争性谈判响应书</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 初次报价一览表</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eastAsia="zh-CN"/>
        </w:rPr>
        <w:t>已标价工程量清单</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5 </w:t>
      </w:r>
      <w:r>
        <w:rPr>
          <w:rFonts w:hint="eastAsia" w:ascii="Times New Roman" w:hAnsi="Times New Roman" w:eastAsia="宋体" w:cs="Times New Roman"/>
          <w:color w:val="auto"/>
          <w:sz w:val="24"/>
          <w:szCs w:val="24"/>
        </w:rPr>
        <w:t>施工组织设计</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eastAsia="zh-CN"/>
        </w:rPr>
        <w:t>项目管理机构</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7 </w:t>
      </w:r>
      <w:r>
        <w:rPr>
          <w:rFonts w:hint="eastAsia" w:ascii="Times New Roman" w:hAnsi="Times New Roman" w:eastAsia="宋体" w:cs="Times New Roman"/>
          <w:color w:val="auto"/>
          <w:sz w:val="24"/>
          <w:szCs w:val="24"/>
        </w:rPr>
        <w:t>法定代表人身份证明</w:t>
      </w:r>
    </w:p>
    <w:p>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附件8法定代表人授权书</w:t>
      </w:r>
    </w:p>
    <w:p>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附件9抵制商业贿赂承诺</w:t>
      </w:r>
    </w:p>
    <w:p>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rPr>
        <w:t>附件1</w:t>
      </w:r>
      <w:r>
        <w:rPr>
          <w:rFonts w:hint="eastAsia"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证明文件</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附件1</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 xml:space="preserve"> 驻马店市政府采购合同融资金融机构联系方式</w:t>
      </w:r>
    </w:p>
    <w:p>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p>
    <w:p>
      <w:pPr>
        <w:shd w:val="clear" w:color="auto" w:fill="FFFFFF"/>
        <w:spacing w:line="460" w:lineRule="atLeast"/>
        <w:ind w:firstLine="480"/>
        <w:rPr>
          <w:rFonts w:hint="eastAsia" w:ascii="Times New Roman" w:hAnsi="Times New Roman" w:eastAsia="宋体" w:cs="Times New Roman"/>
          <w:color w:val="auto"/>
        </w:rPr>
      </w:pPr>
    </w:p>
    <w:p>
      <w:pPr>
        <w:shd w:val="clear" w:color="auto" w:fill="FFFFFF"/>
        <w:spacing w:line="460" w:lineRule="atLeast"/>
        <w:rPr>
          <w:rFonts w:hint="eastAsia" w:ascii="Times New Roman" w:hAnsi="Times New Roman" w:eastAsia="宋体" w:cs="Times New Roman"/>
          <w:color w:val="auto"/>
        </w:rPr>
      </w:pPr>
    </w:p>
    <w:p>
      <w:pPr>
        <w:pStyle w:val="10"/>
        <w:rPr>
          <w:rFonts w:hint="eastAsia"/>
          <w:color w:val="auto"/>
        </w:rPr>
      </w:pPr>
    </w:p>
    <w:p>
      <w:pPr>
        <w:shd w:val="clear" w:color="auto" w:fill="FFFFFF"/>
        <w:spacing w:line="460" w:lineRule="atLeast"/>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 </w:t>
      </w:r>
    </w:p>
    <w:p>
      <w:pPr>
        <w:widowControl w:val="0"/>
        <w:spacing w:line="400" w:lineRule="exact"/>
        <w:jc w:val="both"/>
        <w:rPr>
          <w:rFonts w:ascii="Times New Roman" w:hAnsi="Times New Roman" w:eastAsia="宋体" w:cs="Times New Roman"/>
          <w:color w:val="auto"/>
          <w:kern w:val="2"/>
          <w:sz w:val="24"/>
          <w:szCs w:val="24"/>
          <w:lang w:val="en-US" w:eastAsia="zh-CN" w:bidi="ar-SA"/>
        </w:rPr>
      </w:pPr>
    </w:p>
    <w:p>
      <w:pPr>
        <w:shd w:val="clear" w:color="auto" w:fill="FFFFFF"/>
        <w:spacing w:line="460" w:lineRule="atLeast"/>
        <w:ind w:firstLine="1687" w:firstLineChars="800"/>
        <w:jc w:val="both"/>
        <w:rPr>
          <w:rFonts w:ascii="Times New Roman" w:hAnsi="Times New Roman" w:eastAsia="宋体" w:cs="Times New Roman"/>
          <w:color w:val="auto"/>
        </w:rPr>
      </w:pPr>
      <w:r>
        <w:rPr>
          <w:rFonts w:hint="eastAsia" w:ascii="Times New Roman" w:hAnsi="Times New Roman" w:eastAsia="宋体" w:cs="Times New Roman"/>
          <w:b/>
          <w:bCs/>
          <w:color w:val="auto"/>
        </w:rPr>
        <w:t>附件</w:t>
      </w:r>
      <w:r>
        <w:rPr>
          <w:rFonts w:hint="eastAsia" w:ascii="Times New Roman" w:hAnsi="Times New Roman" w:eastAsia="宋体" w:cs="Times New Roman"/>
          <w:b/>
          <w:bCs/>
          <w:color w:val="auto"/>
          <w:lang w:val="en-US" w:eastAsia="zh-CN"/>
        </w:rPr>
        <w:t>1</w:t>
      </w:r>
      <w:r>
        <w:rPr>
          <w:rFonts w:hint="eastAsia" w:ascii="Times New Roman" w:hAnsi="Times New Roman" w:eastAsia="宋体" w:cs="Times New Roman"/>
          <w:b/>
          <w:bCs/>
          <w:color w:val="auto"/>
        </w:rPr>
        <w:t>                   </w:t>
      </w:r>
      <w:r>
        <w:rPr>
          <w:rStyle w:val="31"/>
          <w:rFonts w:hint="eastAsia" w:ascii="Times New Roman" w:hAnsi="Times New Roman" w:eastAsia="宋体" w:cs="Times New Roman"/>
          <w:b/>
          <w:bCs/>
          <w:color w:val="auto"/>
        </w:rPr>
        <w:t> </w:t>
      </w:r>
      <w:r>
        <w:rPr>
          <w:rFonts w:hint="eastAsia" w:ascii="Times New Roman" w:hAnsi="Times New Roman" w:eastAsia="宋体" w:cs="Times New Roman"/>
          <w:b/>
          <w:bCs/>
          <w:color w:val="auto"/>
          <w:sz w:val="36"/>
          <w:szCs w:val="36"/>
        </w:rPr>
        <w:t> </w:t>
      </w:r>
      <w:r>
        <w:rPr>
          <w:rFonts w:hint="eastAsia" w:ascii="Times New Roman" w:hAnsi="Times New Roman" w:eastAsia="宋体" w:cs="Times New Roman"/>
          <w:b/>
          <w:bCs/>
          <w:color w:val="auto"/>
        </w:rPr>
        <w:t> 竞争性谈判</w:t>
      </w:r>
      <w:r>
        <w:rPr>
          <w:rFonts w:hint="eastAsia" w:ascii="Times New Roman" w:hAnsi="Times New Roman" w:eastAsia="宋体" w:cs="Times New Roman"/>
          <w:b/>
          <w:bCs/>
          <w:color w:val="auto"/>
          <w:lang w:eastAsia="zh-CN"/>
        </w:rPr>
        <w:t>响应</w:t>
      </w:r>
      <w:r>
        <w:rPr>
          <w:rFonts w:hint="eastAsia" w:ascii="Times New Roman" w:hAnsi="Times New Roman" w:eastAsia="宋体" w:cs="Times New Roman"/>
          <w:b/>
          <w:bCs/>
          <w:color w:val="auto"/>
        </w:rPr>
        <w:t>文件封面</w:t>
      </w:r>
      <w:r>
        <w:rPr>
          <w:rFonts w:hint="eastAsia" w:ascii="Times New Roman" w:hAnsi="Times New Roman" w:eastAsia="宋体" w:cs="Times New Roman"/>
          <w:color w:val="auto"/>
        </w:rPr>
        <w:t>（格式）</w:t>
      </w:r>
    </w:p>
    <w:p>
      <w:pPr>
        <w:shd w:val="clear" w:color="auto" w:fill="FFFFFF"/>
        <w:spacing w:line="460" w:lineRule="atLeast"/>
        <w:ind w:firstLine="482"/>
        <w:jc w:val="center"/>
        <w:rPr>
          <w:rFonts w:ascii="Times New Roman" w:hAnsi="Times New Roman" w:eastAsia="宋体" w:cs="Times New Roman"/>
          <w:color w:val="auto"/>
        </w:rPr>
      </w:pPr>
    </w:p>
    <w:p>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lang w:eastAsia="zh-CN"/>
        </w:rPr>
        <w:t>正阳县</w:t>
      </w:r>
      <w:r>
        <w:rPr>
          <w:rFonts w:hint="eastAsia" w:ascii="Times New Roman" w:hAnsi="Times New Roman" w:eastAsia="宋体" w:cs="Times New Roman"/>
          <w:b/>
          <w:bCs/>
          <w:color w:val="auto"/>
          <w:sz w:val="24"/>
          <w:szCs w:val="24"/>
        </w:rPr>
        <w:t>政府采购</w:t>
      </w:r>
      <w:r>
        <w:rPr>
          <w:rFonts w:hint="eastAsia" w:ascii="Times New Roman" w:hAnsi="Times New Roman" w:eastAsia="宋体" w:cs="Times New Roman"/>
          <w:b/>
          <w:bCs/>
          <w:color w:val="auto"/>
          <w:sz w:val="24"/>
          <w:szCs w:val="24"/>
          <w:lang w:eastAsia="zh-CN"/>
        </w:rPr>
        <w:t>工程</w:t>
      </w:r>
      <w:r>
        <w:rPr>
          <w:rFonts w:hint="eastAsia" w:ascii="Times New Roman" w:hAnsi="Times New Roman" w:eastAsia="宋体" w:cs="Times New Roman"/>
          <w:b/>
          <w:bCs/>
          <w:color w:val="auto"/>
          <w:sz w:val="24"/>
          <w:szCs w:val="24"/>
        </w:rPr>
        <w:t>项目</w:t>
      </w:r>
    </w:p>
    <w:p>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竞争性谈判</w:t>
      </w:r>
      <w:r>
        <w:rPr>
          <w:rFonts w:hint="eastAsia" w:ascii="Times New Roman" w:hAnsi="Times New Roman" w:eastAsia="宋体" w:cs="Times New Roman"/>
          <w:b/>
          <w:bCs/>
          <w:color w:val="auto"/>
          <w:sz w:val="24"/>
          <w:szCs w:val="24"/>
          <w:lang w:eastAsia="zh-CN"/>
        </w:rPr>
        <w:t>响应</w:t>
      </w:r>
      <w:r>
        <w:rPr>
          <w:rFonts w:hint="eastAsia" w:ascii="Times New Roman" w:hAnsi="Times New Roman" w:eastAsia="宋体" w:cs="Times New Roman"/>
          <w:b/>
          <w:bCs/>
          <w:color w:val="auto"/>
          <w:sz w:val="24"/>
          <w:szCs w:val="24"/>
        </w:rPr>
        <w:t>文件</w:t>
      </w: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名 称：</w:t>
      </w:r>
    </w:p>
    <w:p>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编 号：</w:t>
      </w:r>
    </w:p>
    <w:p>
      <w:pPr>
        <w:shd w:val="clear" w:color="auto" w:fill="FFFFFF"/>
        <w:spacing w:line="460" w:lineRule="atLeast"/>
        <w:ind w:firstLine="2474" w:firstLineChars="1027"/>
        <w:jc w:val="both"/>
        <w:rPr>
          <w:rFonts w:hint="eastAsia" w:ascii="Times New Roman" w:hAnsi="Times New Roman" w:eastAsia="宋体" w:cs="Times New Roman"/>
          <w:b/>
          <w:bCs/>
          <w:color w:val="auto"/>
          <w:sz w:val="24"/>
          <w:szCs w:val="24"/>
        </w:rPr>
      </w:pPr>
    </w:p>
    <w:p>
      <w:pPr>
        <w:shd w:val="clear" w:color="auto" w:fill="FFFFFF"/>
        <w:spacing w:line="460" w:lineRule="atLeast"/>
        <w:ind w:firstLine="788" w:firstLineChars="327"/>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供应商名称 ：</w:t>
      </w:r>
      <w:r>
        <w:rPr>
          <w:rFonts w:hint="eastAsia" w:ascii="Times New Roman" w:hAnsi="Times New Roman" w:eastAsia="宋体" w:cs="Times New Roman"/>
          <w:b/>
          <w:bCs/>
          <w:color w:val="auto"/>
          <w:sz w:val="24"/>
          <w:szCs w:val="24"/>
          <w:u w:val="single"/>
        </w:rPr>
        <w:t>              </w:t>
      </w:r>
      <w:r>
        <w:rPr>
          <w:rFonts w:hint="eastAsia" w:ascii="Times New Roman" w:hAnsi="Times New Roman" w:eastAsia="宋体" w:cs="Times New Roman"/>
          <w:b/>
          <w:bCs/>
          <w:color w:val="auto"/>
          <w:sz w:val="24"/>
          <w:szCs w:val="24"/>
        </w:rPr>
        <w:t xml:space="preserve">  （全称并加盖公章）</w:t>
      </w:r>
    </w:p>
    <w:p>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日     </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期 ：</w:t>
      </w:r>
    </w:p>
    <w:p>
      <w:pPr>
        <w:shd w:val="clear" w:color="auto" w:fill="FFFFFF"/>
        <w:spacing w:line="460" w:lineRule="atLeast"/>
        <w:rPr>
          <w:rFonts w:hint="eastAsia" w:ascii="Times New Roman" w:hAnsi="Times New Roman" w:eastAsia="宋体" w:cs="Times New Roman"/>
          <w:b/>
          <w:bCs/>
          <w:color w:val="auto"/>
          <w:sz w:val="24"/>
          <w:szCs w:val="24"/>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sz w:val="28"/>
          <w:szCs w:val="28"/>
        </w:rPr>
      </w:pPr>
    </w:p>
    <w:p>
      <w:pPr>
        <w:shd w:val="clear" w:color="auto" w:fill="FFFFFF"/>
        <w:spacing w:line="460" w:lineRule="atLeast"/>
        <w:rPr>
          <w:rFonts w:hint="eastAsia" w:ascii="Times New Roman" w:hAnsi="Times New Roman" w:eastAsia="宋体" w:cs="Times New Roman"/>
          <w:b/>
          <w:bCs/>
          <w:color w:val="auto"/>
          <w:sz w:val="28"/>
          <w:szCs w:val="28"/>
        </w:rPr>
      </w:pPr>
    </w:p>
    <w:p>
      <w:pPr>
        <w:shd w:val="clear" w:color="auto" w:fill="FFFFFF"/>
        <w:spacing w:line="460" w:lineRule="atLeast"/>
        <w:rPr>
          <w:rFonts w:hint="eastAsia" w:ascii="Times New Roman" w:hAnsi="Times New Roman" w:eastAsia="宋体" w:cs="Times New Roman"/>
          <w:b/>
          <w:bCs/>
          <w:color w:val="auto"/>
          <w:sz w:val="28"/>
          <w:szCs w:val="28"/>
        </w:rPr>
      </w:pPr>
    </w:p>
    <w:p>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pPr>
        <w:shd w:val="clear" w:color="auto" w:fill="FFFFFF"/>
        <w:spacing w:line="460" w:lineRule="atLeast"/>
        <w:ind w:firstLine="1124" w:firstLineChars="400"/>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2</w:t>
      </w:r>
      <w:r>
        <w:rPr>
          <w:rFonts w:hint="eastAsia" w:ascii="Times New Roman" w:hAnsi="Times New Roman" w:eastAsia="宋体" w:cs="Times New Roman"/>
          <w:b/>
          <w:bCs/>
          <w:color w:val="auto"/>
          <w:sz w:val="28"/>
          <w:szCs w:val="28"/>
        </w:rPr>
        <w:t>             </w:t>
      </w:r>
      <w:r>
        <w:rPr>
          <w:rStyle w:val="31"/>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竞争性谈判响应书</w:t>
      </w:r>
    </w:p>
    <w:p>
      <w:pPr>
        <w:shd w:val="clear" w:color="auto" w:fill="FFFFFF"/>
        <w:spacing w:line="460" w:lineRule="atLeast"/>
        <w:rPr>
          <w:rFonts w:ascii="Times New Roman" w:hAnsi="Times New Roman" w:eastAsia="宋体" w:cs="Times New Roman"/>
          <w:color w:val="auto"/>
        </w:rPr>
      </w:pPr>
      <w:r>
        <w:rPr>
          <w:rFonts w:hint="eastAsia" w:ascii="Times New Roman" w:hAnsi="Times New Roman" w:eastAsia="宋体" w:cs="Times New Roman"/>
          <w:color w:val="auto"/>
        </w:rPr>
        <w:t> </w:t>
      </w:r>
    </w:p>
    <w:p>
      <w:pPr>
        <w:shd w:val="clear" w:color="auto" w:fill="FFFFFF"/>
        <w:spacing w:line="460" w:lineRule="atLeas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p>
    <w:p>
      <w:pPr>
        <w:shd w:val="clear" w:color="auto" w:fill="FFFFFF"/>
        <w:spacing w:line="460" w:lineRule="atLeast"/>
        <w:ind w:firstLine="6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______</w:t>
      </w:r>
      <w:r>
        <w:rPr>
          <w:rFonts w:hint="eastAsia" w:ascii="Times New Roman" w:hAnsi="Times New Roman" w:eastAsia="宋体" w:cs="Times New Roman"/>
          <w:color w:val="auto"/>
          <w:sz w:val="24"/>
          <w:szCs w:val="24"/>
          <w:u w:val="single"/>
        </w:rPr>
        <w:t>_</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_（供应商名称）现委托</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（姓名）为我方代理人，参加贵方组织的_____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 _</w:t>
      </w:r>
      <w:r>
        <w:rPr>
          <w:rFonts w:hint="eastAsia" w:ascii="Times New Roman" w:hAnsi="Times New Roman" w:eastAsia="宋体" w:cs="Times New Roman"/>
          <w:color w:val="auto"/>
          <w:sz w:val="24"/>
          <w:szCs w:val="24"/>
        </w:rPr>
        <w:t>_项目（项目编号：</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）的竞争性谈判。现正式提交下述文件1份。</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1、初次报价一览表。</w:t>
      </w:r>
    </w:p>
    <w:p>
      <w:pPr>
        <w:shd w:val="clear" w:color="auto" w:fill="FFFFFF"/>
        <w:spacing w:line="460" w:lineRule="atLeast"/>
        <w:ind w:firstLine="48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2、</w:t>
      </w:r>
      <w:r>
        <w:rPr>
          <w:rFonts w:hint="eastAsia" w:ascii="Times New Roman" w:hAnsi="Times New Roman" w:eastAsia="宋体" w:cs="Times New Roman"/>
          <w:color w:val="auto"/>
          <w:sz w:val="24"/>
          <w:szCs w:val="24"/>
          <w:lang w:eastAsia="zh-CN"/>
        </w:rPr>
        <w:t>已报价工程量清单。</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lang w:eastAsia="zh-CN"/>
        </w:rPr>
        <w:t>施工组织设计</w:t>
      </w:r>
      <w:r>
        <w:rPr>
          <w:rFonts w:hint="eastAsia" w:ascii="Times New Roman" w:hAnsi="Times New Roman" w:eastAsia="宋体" w:cs="Times New Roman"/>
          <w:color w:val="auto"/>
          <w:sz w:val="24"/>
          <w:szCs w:val="24"/>
        </w:rPr>
        <w:t>。</w:t>
      </w:r>
    </w:p>
    <w:p>
      <w:pPr>
        <w:shd w:val="clear" w:color="auto" w:fill="FFFFFF"/>
        <w:spacing w:line="460" w:lineRule="atLeast"/>
        <w:ind w:firstLine="480"/>
        <w:rPr>
          <w:rFonts w:hint="eastAsia" w:ascii="Times New Roman" w:hAnsi="Times New Roman" w:eastAsia="宋体" w:cs="Times New Roman"/>
          <w:bCs/>
          <w:color w:val="auto"/>
          <w:sz w:val="24"/>
          <w:szCs w:val="24"/>
        </w:rPr>
      </w:pPr>
      <w:r>
        <w:rPr>
          <w:rFonts w:hint="eastAsia" w:ascii="Times New Roman" w:hAnsi="Times New Roman" w:eastAsia="宋体" w:cs="Times New Roman"/>
          <w:color w:val="auto"/>
          <w:sz w:val="24"/>
          <w:szCs w:val="24"/>
        </w:rPr>
        <w:t>4、</w:t>
      </w:r>
      <w:r>
        <w:rPr>
          <w:rFonts w:hint="eastAsia" w:ascii="Times New Roman" w:hAnsi="Times New Roman" w:eastAsia="宋体" w:cs="Times New Roman"/>
          <w:color w:val="auto"/>
          <w:sz w:val="24"/>
          <w:szCs w:val="24"/>
          <w:lang w:eastAsia="zh-CN"/>
        </w:rPr>
        <w:t>项目管理机构</w:t>
      </w:r>
      <w:r>
        <w:rPr>
          <w:rFonts w:hint="eastAsia" w:ascii="Times New Roman" w:hAnsi="Times New Roman" w:eastAsia="宋体" w:cs="Times New Roman"/>
          <w:color w:val="auto"/>
          <w:sz w:val="24"/>
          <w:szCs w:val="24"/>
        </w:rPr>
        <w:t>。</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bCs/>
          <w:color w:val="auto"/>
          <w:sz w:val="24"/>
          <w:szCs w:val="24"/>
          <w:lang w:val="en-US" w:eastAsia="zh-CN"/>
        </w:rPr>
        <w:t>5</w:t>
      </w:r>
      <w:r>
        <w:rPr>
          <w:rFonts w:hint="eastAsia" w:ascii="Times New Roman" w:hAnsi="Times New Roman" w:eastAsia="宋体" w:cs="Times New Roman"/>
          <w:bCs/>
          <w:color w:val="auto"/>
          <w:sz w:val="24"/>
          <w:szCs w:val="24"/>
        </w:rPr>
        <w:t>、</w:t>
      </w:r>
      <w:r>
        <w:rPr>
          <w:rFonts w:hint="eastAsia" w:ascii="Times New Roman" w:hAnsi="Times New Roman" w:eastAsia="宋体" w:cs="Times New Roman"/>
          <w:color w:val="auto"/>
          <w:sz w:val="24"/>
          <w:szCs w:val="24"/>
        </w:rPr>
        <w:t>法定代表人身份证明</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、法定代表人授权书</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rPr>
        <w:t>、抵制商业贿赂承诺。</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8、证明文件</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为便于贵方公正、择优地确定成交供应商及其提供产品和服务，我方就本次竞争性谈判有关事项郑重声明并宣布同意如下：</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2、我方同意在竞争性谈判文件中规定的谈判开始日起</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日内遵守本响应性文件中的承诺且在此期限期满之前均具有约束力。如果我方成交，响应性文件有效期与合同履行期相同。</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3、我方已详细审查全部竞争性谈判文件，包括修改文件（如有的话）和有关附件，将自行承担因对全部竞争性谈判文件理解不正确或误解而产生的相应后果。</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4、我方保证尊重谈判小组的评审结果，完全理解本采购项目最低报价不作为成交的保证。</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5、我方理解并遵守竞争性谈判文件的全部规定，接受竞争性谈判文件中政府采购合同的全部条款且无任何异议。</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6、如果发生供应商须知第19项所述情况，同意贵方</w:t>
      </w:r>
      <w:r>
        <w:rPr>
          <w:rFonts w:hint="eastAsia" w:ascii="Times New Roman" w:hAnsi="Times New Roman" w:eastAsia="宋体" w:cs="Times New Roman"/>
          <w:color w:val="auto"/>
          <w:sz w:val="24"/>
          <w:szCs w:val="24"/>
          <w:lang w:eastAsia="zh-CN"/>
        </w:rPr>
        <w:t>处理意见</w:t>
      </w:r>
      <w:r>
        <w:rPr>
          <w:rFonts w:hint="eastAsia" w:ascii="Times New Roman" w:hAnsi="Times New Roman" w:eastAsia="宋体" w:cs="Times New Roman"/>
          <w:color w:val="auto"/>
          <w:sz w:val="24"/>
          <w:szCs w:val="24"/>
        </w:rPr>
        <w:t>。</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7、如果发生供应商须知第2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.2.1、2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.2.2项所述情况，同意我方被认定为未实质性响应竞争性谈判文件。</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8、如果发生供应商须知第2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.3、3</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.2项所述情况，同意谈判小组认定我方的行为属于恶意串通行为，并自愿接受监管部门的处罚。</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9、如果发生供应商须知第2</w:t>
      </w:r>
      <w:r>
        <w:rPr>
          <w:rFonts w:hint="eastAsia" w:ascii="Times New Roman" w:hAnsi="Times New Roman" w:eastAsia="宋体" w:cs="Times New Roman"/>
          <w:color w:val="auto"/>
          <w:sz w:val="24"/>
          <w:szCs w:val="24"/>
          <w:lang w:val="en-US" w:eastAsia="zh-CN"/>
        </w:rPr>
        <w:t>9</w:t>
      </w:r>
      <w:r>
        <w:rPr>
          <w:rFonts w:hint="eastAsia" w:ascii="Times New Roman" w:hAnsi="Times New Roman" w:eastAsia="宋体" w:cs="Times New Roman"/>
          <w:color w:val="auto"/>
          <w:sz w:val="24"/>
          <w:szCs w:val="24"/>
        </w:rPr>
        <w:t>.2项所述情况，同意我方被认定为丧失参加谈判的资格，并承担相应的法律责任。</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10、如果被确定为成交供应商，我方同意按竞争性谈判文件的规定领取成交通知书。否则，视为我方成交后自动放弃成交资格，承担由此引起的一切后果。</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11、如果被确定为成交供应商，我方同意在领取成交通知书之日起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31"/>
          <w:rFonts w:hint="eastAsia" w:ascii="Times New Roman" w:hAnsi="Times New Roman" w:eastAsia="宋体" w:cs="Times New Roman"/>
          <w:color w:val="auto"/>
          <w:sz w:val="24"/>
          <w:szCs w:val="24"/>
          <w:u w:val="none"/>
          <w:lang w:eastAsia="zh-CN"/>
        </w:rPr>
        <w:t>个工作日</w:t>
      </w:r>
      <w:r>
        <w:rPr>
          <w:rFonts w:hint="eastAsia" w:ascii="Times New Roman" w:hAnsi="Times New Roman" w:eastAsia="宋体" w:cs="Times New Roman"/>
          <w:color w:val="auto"/>
          <w:sz w:val="24"/>
          <w:szCs w:val="24"/>
        </w:rPr>
        <w:t>内，按照竞争性谈判文件的规定与采购人签订采购合同。否则，视为我方成交后无正当理由不与采购人签订合同并承担相应法律责任。</w:t>
      </w:r>
    </w:p>
    <w:p>
      <w:pPr>
        <w:widowControl/>
        <w:shd w:val="clear" w:color="auto" w:fill="FFFFFF"/>
        <w:spacing w:before="0" w:beforeAutospacing="0" w:after="0" w:afterAutospacing="0" w:line="460" w:lineRule="atLeast"/>
        <w:ind w:firstLine="464"/>
        <w:jc w:val="left"/>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12、我方最近3年内的被公开披露或查处的违法违规行为有：</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w:t>
      </w:r>
    </w:p>
    <w:p>
      <w:pPr>
        <w:widowControl/>
        <w:shd w:val="clear" w:color="auto" w:fill="FFFFFF"/>
        <w:spacing w:before="100" w:beforeAutospacing="1" w:after="100" w:afterAutospacing="1" w:line="460" w:lineRule="atLeast"/>
        <w:ind w:left="479" w:leftChars="228" w:firstLine="0" w:firstLineChars="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13、以上事项如有虚假或隐瞒，我方愿意承担一切后果和责任。</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14、与本响应有关的一切正式往来通讯请寄：</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地址：</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邮编：</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电话：</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传真：</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320" w:firstLineChars="1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pPr>
        <w:shd w:val="clear" w:color="auto" w:fill="FFFFFF"/>
        <w:spacing w:line="460" w:lineRule="atLeast"/>
        <w:rPr>
          <w:rFonts w:hint="eastAsia" w:ascii="Times New Roman" w:hAnsi="Times New Roman" w:eastAsia="宋体" w:cs="Times New Roman"/>
          <w:b/>
          <w:bCs/>
          <w:color w:val="auto"/>
          <w:sz w:val="24"/>
          <w:szCs w:val="24"/>
        </w:rPr>
      </w:pPr>
    </w:p>
    <w:p>
      <w:pPr>
        <w:shd w:val="clear" w:color="auto" w:fill="FFFFFF"/>
        <w:spacing w:line="460" w:lineRule="atLeast"/>
        <w:rPr>
          <w:rFonts w:hint="eastAsia" w:ascii="Times New Roman" w:hAnsi="Times New Roman" w:eastAsia="宋体" w:cs="Times New Roman"/>
          <w:b/>
          <w:bCs/>
          <w:color w:val="auto"/>
          <w:sz w:val="24"/>
          <w:szCs w:val="24"/>
        </w:rPr>
      </w:pPr>
    </w:p>
    <w:p>
      <w:pPr>
        <w:shd w:val="clear" w:color="auto" w:fill="FFFFFF"/>
        <w:spacing w:line="460" w:lineRule="atLeast"/>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3</w:t>
      </w:r>
      <w:r>
        <w:rPr>
          <w:rFonts w:hint="eastAsia" w:ascii="Times New Roman" w:hAnsi="Times New Roman" w:eastAsia="宋体" w:cs="Times New Roman"/>
          <w:b/>
          <w:bCs/>
          <w:color w:val="auto"/>
          <w:sz w:val="28"/>
          <w:szCs w:val="28"/>
        </w:rPr>
        <w:t>            </w:t>
      </w:r>
      <w:r>
        <w:rPr>
          <w:rStyle w:val="31"/>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初次报价一览表</w:t>
      </w:r>
      <w:r>
        <w:rPr>
          <w:rFonts w:hint="eastAsia" w:ascii="Times New Roman" w:hAnsi="Times New Roman" w:eastAsia="宋体" w:cs="Times New Roman"/>
          <w:color w:val="auto"/>
          <w:sz w:val="28"/>
          <w:szCs w:val="28"/>
        </w:rPr>
        <w:t>（格式）</w:t>
      </w:r>
    </w:p>
    <w:p>
      <w:pPr>
        <w:shd w:val="clear" w:color="auto" w:fill="FFFFFF"/>
        <w:spacing w:line="460" w:lineRule="atLeast"/>
        <w:rPr>
          <w:rStyle w:val="31"/>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rPr>
        <w:t>  </w:t>
      </w:r>
      <w:r>
        <w:rPr>
          <w:rFonts w:hint="eastAsia" w:ascii="Times New Roman" w:hAnsi="Times New Roman" w:eastAsia="宋体" w:cs="Times New Roman"/>
          <w:color w:val="auto"/>
          <w:sz w:val="24"/>
          <w:szCs w:val="24"/>
        </w:rPr>
        <w:t>项目编号：</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xml:space="preserve">        </w:t>
      </w:r>
      <w:r>
        <w:rPr>
          <w:rStyle w:val="31"/>
          <w:rFonts w:hint="eastAsia" w:ascii="Times New Roman" w:hAnsi="Times New Roman" w:eastAsia="宋体" w:cs="Times New Roman"/>
          <w:color w:val="auto"/>
          <w:sz w:val="24"/>
          <w:szCs w:val="24"/>
        </w:rPr>
        <w:t xml:space="preserve">                   </w:t>
      </w:r>
    </w:p>
    <w:p>
      <w:pPr>
        <w:spacing w:before="50" w:after="50" w:line="480" w:lineRule="atLeast"/>
        <w:rPr>
          <w:rFonts w:hint="eastAsia" w:ascii="Times New Roman" w:hAnsi="Times New Roman" w:eastAsia="宋体" w:cs="Times New Roman"/>
          <w:color w:val="auto"/>
          <w:sz w:val="24"/>
          <w:szCs w:val="24"/>
        </w:rPr>
      </w:pPr>
      <w:r>
        <w:rPr>
          <w:rStyle w:val="31"/>
          <w:rFonts w:hint="eastAsia" w:ascii="Times New Roman" w:hAnsi="Times New Roman" w:eastAsia="宋体" w:cs="Times New Roman"/>
          <w:color w:val="auto"/>
          <w:sz w:val="24"/>
          <w:szCs w:val="24"/>
          <w:lang w:eastAsia="zh-CN"/>
        </w:rPr>
        <w:t>项目</w:t>
      </w:r>
      <w:r>
        <w:rPr>
          <w:rStyle w:val="31"/>
          <w:rFonts w:hint="eastAsia" w:ascii="Times New Roman" w:hAnsi="Times New Roman" w:eastAsia="宋体" w:cs="Times New Roman"/>
          <w:color w:val="auto"/>
          <w:sz w:val="24"/>
          <w:szCs w:val="24"/>
        </w:rPr>
        <w:t>名称：</w:t>
      </w:r>
      <w:r>
        <w:rPr>
          <w:rFonts w:hint="eastAsia" w:ascii="Times New Roman" w:hAnsi="Times New Roman" w:eastAsia="宋体" w:cs="Times New Roman"/>
          <w:color w:val="auto"/>
          <w:sz w:val="24"/>
          <w:szCs w:val="24"/>
          <w:u w:val="single"/>
        </w:rPr>
        <w:t xml:space="preserve">                                     </w:t>
      </w:r>
      <w:r>
        <w:rPr>
          <w:rFonts w:hint="eastAsia" w:ascii="Times New Roman" w:hAnsi="Times New Roman" w:eastAsia="宋体" w:cs="Times New Roman"/>
          <w:color w:val="auto"/>
          <w:sz w:val="24"/>
          <w:szCs w:val="24"/>
        </w:rPr>
        <w:t xml:space="preserve">               单位：元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3300"/>
        <w:gridCol w:w="4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lang w:eastAsia="zh-CN"/>
              </w:rPr>
              <w:t>供应商</w:t>
            </w:r>
            <w:r>
              <w:rPr>
                <w:rFonts w:hint="eastAsia" w:ascii="宋体" w:hAnsi="宋体" w:eastAsia="宋体" w:cs="Times New Roman"/>
                <w:color w:val="auto"/>
                <w:sz w:val="24"/>
                <w:szCs w:val="24"/>
              </w:rPr>
              <w:t>名称</w:t>
            </w:r>
          </w:p>
        </w:tc>
        <w:tc>
          <w:tcPr>
            <w:tcW w:w="7344" w:type="dxa"/>
            <w:gridSpan w:val="2"/>
            <w:noWrap w:val="0"/>
            <w:vAlign w:val="center"/>
          </w:tcPr>
          <w:p>
            <w:pPr>
              <w:autoSpaceDE w:val="0"/>
              <w:autoSpaceDN w:val="0"/>
              <w:jc w:val="both"/>
              <w:rPr>
                <w:rFonts w:hint="eastAsia" w:ascii="宋体" w:hAnsi="宋体" w:eastAsia="宋体" w:cs="Times New Roman"/>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资质等级</w:t>
            </w:r>
          </w:p>
        </w:tc>
        <w:tc>
          <w:tcPr>
            <w:tcW w:w="7344" w:type="dxa"/>
            <w:gridSpan w:val="2"/>
            <w:noWrap w:val="0"/>
            <w:vAlign w:val="center"/>
          </w:tcPr>
          <w:p>
            <w:pPr>
              <w:autoSpaceDE w:val="0"/>
              <w:autoSpaceDN w:val="0"/>
              <w:jc w:val="both"/>
              <w:rPr>
                <w:rFonts w:hint="eastAsia" w:ascii="宋体" w:hAnsi="宋体" w:eastAsia="宋体" w:cs="Times New Roman"/>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供应商地址</w:t>
            </w:r>
          </w:p>
        </w:tc>
        <w:tc>
          <w:tcPr>
            <w:tcW w:w="7344" w:type="dxa"/>
            <w:gridSpan w:val="2"/>
            <w:noWrap w:val="0"/>
            <w:vAlign w:val="center"/>
          </w:tcPr>
          <w:p>
            <w:pPr>
              <w:autoSpaceDE w:val="0"/>
              <w:autoSpaceDN w:val="0"/>
              <w:jc w:val="both"/>
              <w:rPr>
                <w:rFonts w:hint="eastAsia" w:ascii="宋体" w:hAnsi="宋体" w:eastAsia="宋体" w:cs="Times New Roman"/>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投标总报价</w:t>
            </w:r>
          </w:p>
        </w:tc>
        <w:tc>
          <w:tcPr>
            <w:tcW w:w="7344" w:type="dxa"/>
            <w:gridSpan w:val="2"/>
            <w:noWrap w:val="0"/>
            <w:vAlign w:val="top"/>
          </w:tcPr>
          <w:p>
            <w:pPr>
              <w:autoSpaceDE w:val="0"/>
              <w:autoSpaceDN w:val="0"/>
              <w:rPr>
                <w:rFonts w:hint="eastAsia" w:ascii="宋体" w:hAnsi="宋体" w:eastAsia="宋体" w:cs="Times New Roman"/>
                <w:color w:val="auto"/>
                <w:sz w:val="24"/>
                <w:szCs w:val="24"/>
              </w:rPr>
            </w:pPr>
          </w:p>
          <w:p>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（大写）：人民币</w:t>
            </w:r>
            <w:r>
              <w:rPr>
                <w:rFonts w:hint="eastAsia" w:ascii="宋体" w:hAnsi="宋体" w:eastAsia="宋体" w:cs="Times New Roman"/>
                <w:color w:val="auto"/>
                <w:sz w:val="24"/>
                <w:szCs w:val="24"/>
                <w:u w:val="single"/>
              </w:rPr>
              <w:t xml:space="preserve">                                  </w:t>
            </w:r>
          </w:p>
          <w:p>
            <w:pPr>
              <w:autoSpaceDE w:val="0"/>
              <w:autoSpaceDN w:val="0"/>
              <w:rPr>
                <w:rFonts w:hint="eastAsia" w:ascii="宋体" w:hAnsi="宋体" w:eastAsia="宋体" w:cs="Times New Roman"/>
                <w:color w:val="auto"/>
                <w:sz w:val="24"/>
                <w:szCs w:val="24"/>
              </w:rPr>
            </w:pPr>
          </w:p>
          <w:p>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（小写）：￥：</w:t>
            </w:r>
            <w:r>
              <w:rPr>
                <w:rFonts w:hint="eastAsia" w:ascii="宋体" w:hAnsi="宋体" w:eastAsia="宋体" w:cs="Times New Roman"/>
                <w:color w:val="auto"/>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工期</w:t>
            </w:r>
          </w:p>
        </w:tc>
        <w:tc>
          <w:tcPr>
            <w:tcW w:w="7344" w:type="dxa"/>
            <w:gridSpan w:val="2"/>
            <w:noWrap w:val="0"/>
            <w:vAlign w:val="top"/>
          </w:tcPr>
          <w:p>
            <w:pPr>
              <w:autoSpaceDE w:val="0"/>
              <w:autoSpaceDN w:val="0"/>
              <w:rPr>
                <w:rFonts w:hint="eastAsia" w:ascii="宋体" w:hAnsi="宋体" w:eastAsia="宋体" w:cs="Times New Roman"/>
                <w:color w:val="auto"/>
                <w:sz w:val="24"/>
                <w:szCs w:val="24"/>
              </w:rPr>
            </w:pPr>
          </w:p>
          <w:p>
            <w:pPr>
              <w:autoSpaceDE w:val="0"/>
              <w:autoSpaceDN w:val="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合同签订后</w:t>
            </w:r>
            <w:r>
              <w:rPr>
                <w:rFonts w:hint="eastAsia" w:ascii="宋体" w:hAnsi="宋体" w:eastAsia="宋体" w:cs="Times New Roman"/>
                <w:color w:val="auto"/>
                <w:sz w:val="24"/>
                <w:szCs w:val="24"/>
                <w:u w:val="single"/>
              </w:rPr>
              <w:t xml:space="preserve">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质量</w:t>
            </w:r>
          </w:p>
        </w:tc>
        <w:tc>
          <w:tcPr>
            <w:tcW w:w="7344" w:type="dxa"/>
            <w:gridSpan w:val="2"/>
            <w:noWrap w:val="0"/>
            <w:vAlign w:val="top"/>
          </w:tcPr>
          <w:p>
            <w:pPr>
              <w:autoSpaceDE w:val="0"/>
              <w:autoSpaceDN w:val="0"/>
              <w:rPr>
                <w:rFonts w:hint="eastAsia"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项目</w:t>
            </w:r>
            <w:r>
              <w:rPr>
                <w:rFonts w:hint="eastAsia" w:ascii="宋体" w:hAnsi="宋体" w:eastAsia="宋体" w:cs="Times New Roman"/>
                <w:color w:val="auto"/>
                <w:sz w:val="24"/>
                <w:szCs w:val="24"/>
                <w:lang w:eastAsia="zh-CN"/>
              </w:rPr>
              <w:t>经理</w:t>
            </w:r>
          </w:p>
        </w:tc>
        <w:tc>
          <w:tcPr>
            <w:tcW w:w="3300" w:type="dxa"/>
            <w:noWrap w:val="0"/>
            <w:vAlign w:val="center"/>
          </w:tcPr>
          <w:p>
            <w:pPr>
              <w:autoSpaceDE w:val="0"/>
              <w:autoSpaceDN w:val="0"/>
              <w:jc w:val="both"/>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姓名：</w:t>
            </w:r>
          </w:p>
        </w:tc>
        <w:tc>
          <w:tcPr>
            <w:tcW w:w="4044" w:type="dxa"/>
            <w:noWrap w:val="0"/>
            <w:vAlign w:val="center"/>
          </w:tcPr>
          <w:p>
            <w:pPr>
              <w:autoSpaceDE w:val="0"/>
              <w:autoSpaceDN w:val="0"/>
              <w:jc w:val="both"/>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专业等级：</w:t>
            </w:r>
          </w:p>
        </w:tc>
      </w:tr>
    </w:tbl>
    <w:p>
      <w:pPr>
        <w:spacing w:before="50" w:after="50"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 1、报价一经涂改，应在涂改处加盖单位公章或供应商代表签字或盖章，否则作无效标处理，报价最多保留两位小数。</w:t>
      </w:r>
    </w:p>
    <w:p>
      <w:pPr>
        <w:spacing w:before="50" w:after="50" w:line="460" w:lineRule="atLeast"/>
        <w:ind w:firstLine="787" w:firstLineChars="328"/>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、供应商按格式填列，不得自行更改。否则引起的不利后果由供应商承担。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exact"/>
        <w:ind w:left="0" w:leftChars="0" w:right="0" w:rightChars="0" w:firstLine="720" w:firstLineChars="300"/>
        <w:jc w:val="left"/>
        <w:rPr>
          <w:rFonts w:ascii="Times New Roman" w:hAnsi="Times New Roman" w:eastAsia="宋体" w:cs="Times New Roman"/>
          <w:color w:val="auto"/>
        </w:rPr>
      </w:pPr>
      <w:r>
        <w:rPr>
          <w:rFonts w:hint="eastAsia" w:ascii="宋体" w:hAnsi="宋体" w:eastAsia="宋体" w:cs="宋体"/>
          <w:color w:val="auto"/>
          <w:kern w:val="0"/>
          <w:sz w:val="24"/>
          <w:szCs w:val="24"/>
          <w:lang w:val="en-US" w:eastAsia="zh-CN" w:bidi="ar"/>
        </w:rPr>
        <w:t xml:space="preserve"> 3、投标费用包括项目实施所需的人工费、服务费、运输费、安装调试费、税费、服务费及其他一切费用。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   4、以上报价应与“已报价工程量清单”中的报价相同。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560" w:firstLineChars="190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供应商代表签字：</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jc w:val="righ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供应商：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 xml:space="preserve">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rPr>
      </w:pPr>
    </w:p>
    <w:p>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lang w:eastAsia="zh-CN"/>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4</w:t>
      </w:r>
      <w:r>
        <w:rPr>
          <w:rFonts w:hint="eastAsia" w:ascii="Times New Roman" w:hAnsi="Times New Roman" w:eastAsia="宋体" w:cs="Times New Roman"/>
          <w:b/>
          <w:bCs/>
          <w:color w:val="auto"/>
          <w:sz w:val="28"/>
          <w:szCs w:val="28"/>
        </w:rPr>
        <w:t>                </w:t>
      </w:r>
      <w:r>
        <w:rPr>
          <w:rStyle w:val="31"/>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lang w:eastAsia="zh-CN"/>
        </w:rPr>
        <w:t>已标价工程量清单</w:t>
      </w:r>
    </w:p>
    <w:p>
      <w:pPr>
        <w:spacing w:line="336" w:lineRule="auto"/>
        <w:ind w:firstLine="480" w:firstLineChars="200"/>
        <w:rPr>
          <w:rFonts w:hint="eastAsia" w:ascii="宋体" w:hAnsi="宋体" w:eastAsia="宋体" w:cs="Times New Roman"/>
          <w:color w:val="auto"/>
          <w:sz w:val="24"/>
        </w:rPr>
      </w:pPr>
    </w:p>
    <w:p>
      <w:pPr>
        <w:shd w:val="clear" w:color="auto" w:fill="FFFFFF"/>
        <w:spacing w:line="460" w:lineRule="atLeast"/>
        <w:ind w:firstLine="480"/>
        <w:jc w:val="right"/>
        <w:rPr>
          <w:rFonts w:ascii="Times New Roman" w:hAnsi="Times New Roman" w:eastAsia="宋体" w:cs="Times New Roman"/>
          <w:color w:val="auto"/>
        </w:rPr>
      </w:pPr>
    </w:p>
    <w:p>
      <w:pPr>
        <w:spacing w:line="360" w:lineRule="auto"/>
        <w:ind w:firstLine="600" w:firstLineChars="250"/>
        <w:rPr>
          <w:rFonts w:hint="eastAsia" w:ascii="宋体" w:hAnsi="宋体" w:eastAsia="宋体" w:cs="Times New Roman"/>
          <w:color w:val="auto"/>
          <w:kern w:val="0"/>
          <w:sz w:val="24"/>
          <w:szCs w:val="24"/>
          <w:lang w:eastAsia="zh-CN"/>
        </w:rPr>
      </w:pPr>
      <w:r>
        <w:rPr>
          <w:rFonts w:hint="eastAsia" w:ascii="宋体" w:hAnsi="宋体" w:eastAsia="宋体" w:cs="Times New Roman"/>
          <w:color w:val="auto"/>
          <w:kern w:val="0"/>
          <w:sz w:val="24"/>
          <w:szCs w:val="24"/>
          <w:lang w:eastAsia="zh-CN"/>
        </w:rPr>
        <w:t>供应商</w:t>
      </w:r>
      <w:r>
        <w:rPr>
          <w:rFonts w:hint="eastAsia" w:ascii="宋体" w:hAnsi="宋体" w:eastAsia="宋体" w:cs="Times New Roman"/>
          <w:color w:val="auto"/>
          <w:kern w:val="0"/>
          <w:sz w:val="24"/>
          <w:szCs w:val="24"/>
        </w:rPr>
        <w:t>提交的</w:t>
      </w:r>
      <w:r>
        <w:rPr>
          <w:rFonts w:hint="eastAsia" w:ascii="宋体" w:hAnsi="宋体" w:eastAsia="宋体" w:cs="Times New Roman"/>
          <w:color w:val="auto"/>
          <w:kern w:val="0"/>
          <w:sz w:val="24"/>
          <w:szCs w:val="24"/>
          <w:lang w:eastAsia="zh-CN"/>
        </w:rPr>
        <w:t>已</w:t>
      </w:r>
      <w:r>
        <w:rPr>
          <w:rFonts w:hint="eastAsia" w:ascii="宋体" w:hAnsi="宋体" w:eastAsia="宋体" w:cs="Times New Roman"/>
          <w:color w:val="auto"/>
          <w:kern w:val="0"/>
          <w:sz w:val="24"/>
          <w:szCs w:val="24"/>
        </w:rPr>
        <w:t>标价工程量清单应严格按照</w:t>
      </w:r>
      <w:r>
        <w:rPr>
          <w:rFonts w:hint="eastAsia" w:ascii="宋体" w:hAnsi="宋体" w:eastAsia="宋体" w:cs="Times New Roman"/>
          <w:color w:val="auto"/>
          <w:kern w:val="0"/>
          <w:sz w:val="24"/>
          <w:szCs w:val="24"/>
          <w:lang w:eastAsia="zh-CN"/>
        </w:rPr>
        <w:t>采购</w:t>
      </w:r>
      <w:r>
        <w:rPr>
          <w:rFonts w:hint="eastAsia" w:ascii="宋体" w:hAnsi="宋体" w:eastAsia="宋体" w:cs="Times New Roman"/>
          <w:color w:val="auto"/>
          <w:kern w:val="0"/>
          <w:sz w:val="24"/>
          <w:szCs w:val="24"/>
        </w:rPr>
        <w:t>人提供的工程量清单</w:t>
      </w:r>
      <w:r>
        <w:rPr>
          <w:rFonts w:hint="eastAsia" w:ascii="宋体" w:hAnsi="宋体" w:eastAsia="宋体" w:cs="Times New Roman"/>
          <w:color w:val="auto"/>
          <w:kern w:val="0"/>
          <w:sz w:val="24"/>
          <w:szCs w:val="24"/>
          <w:lang w:eastAsia="zh-CN"/>
        </w:rPr>
        <w:t>的工程量填报。</w:t>
      </w: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spacing w:line="336" w:lineRule="auto"/>
        <w:rPr>
          <w:rFonts w:hint="eastAsia" w:ascii="宋体" w:hAnsi="宋体" w:eastAsia="宋体" w:cs="Times New Roman"/>
          <w:color w:val="auto"/>
          <w:sz w:val="28"/>
          <w:szCs w:val="28"/>
        </w:rPr>
      </w:pPr>
      <w:bookmarkStart w:id="27" w:name="_Toc239669436"/>
      <w:bookmarkStart w:id="28" w:name="_Toc227215672"/>
      <w:bookmarkStart w:id="29" w:name="_Toc226425740"/>
      <w:bookmarkStart w:id="30" w:name="_Toc26808"/>
      <w:bookmarkStart w:id="31" w:name="_Toc12449"/>
    </w:p>
    <w:p>
      <w:pPr>
        <w:widowControl w:val="0"/>
        <w:spacing w:line="400" w:lineRule="exact"/>
        <w:jc w:val="both"/>
        <w:rPr>
          <w:rFonts w:hint="eastAsia" w:ascii="Times New Roman" w:hAnsi="Times New Roman" w:eastAsia="宋体" w:cs="Times New Roman"/>
          <w:color w:val="auto"/>
          <w:kern w:val="2"/>
          <w:sz w:val="24"/>
          <w:szCs w:val="24"/>
          <w:lang w:val="en-US" w:eastAsia="zh-CN" w:bidi="ar-SA"/>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pPr>
        <w:rPr>
          <w:rFonts w:hint="eastAsia" w:ascii="Times New Roman" w:hAnsi="Times New Roman" w:eastAsia="宋体" w:cs="Times New Roman"/>
          <w:color w:val="auto"/>
        </w:rPr>
      </w:pPr>
    </w:p>
    <w:p>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pPr>
        <w:keepNext/>
        <w:widowControl w:val="0"/>
        <w:numPr>
          <w:ilvl w:val="1"/>
          <w:numId w:val="0"/>
        </w:numPr>
        <w:spacing w:before="0" w:after="0" w:line="360" w:lineRule="auto"/>
        <w:ind w:leftChars="900"/>
        <w:jc w:val="both"/>
        <w:outlineLvl w:val="1"/>
        <w:rPr>
          <w:rFonts w:ascii="宋体" w:hAnsi="宋体" w:eastAsia="宋体" w:cs="Times New Roman"/>
          <w:color w:val="auto"/>
          <w:kern w:val="2"/>
          <w:sz w:val="28"/>
          <w:szCs w:val="28"/>
          <w:lang w:val="en-US" w:eastAsia="zh-CN" w:bidi="ar-SA"/>
        </w:rPr>
      </w:pPr>
      <w:r>
        <w:rPr>
          <w:rFonts w:hint="eastAsia" w:ascii="宋体" w:hAnsi="宋体" w:eastAsia="黑体" w:cs="Times New Roman"/>
          <w:color w:val="auto"/>
          <w:kern w:val="2"/>
          <w:sz w:val="28"/>
          <w:szCs w:val="28"/>
          <w:lang w:val="en-US" w:eastAsia="zh-CN" w:bidi="ar-SA"/>
        </w:rPr>
        <w:t xml:space="preserve">附件5 </w:t>
      </w:r>
      <w:r>
        <w:rPr>
          <w:rFonts w:ascii="宋体" w:hAnsi="宋体" w:eastAsia="宋体" w:cs="Times New Roman"/>
          <w:color w:val="auto"/>
          <w:kern w:val="2"/>
          <w:sz w:val="28"/>
          <w:szCs w:val="28"/>
          <w:lang w:val="en-US" w:eastAsia="zh-CN" w:bidi="ar-SA"/>
        </w:rPr>
        <w:t>施工组织设计</w:t>
      </w:r>
    </w:p>
    <w:p>
      <w:pPr>
        <w:keepNext/>
        <w:widowControl w:val="0"/>
        <w:numPr>
          <w:ilvl w:val="1"/>
          <w:numId w:val="0"/>
        </w:numPr>
        <w:spacing w:before="0" w:after="0" w:line="360" w:lineRule="auto"/>
        <w:ind w:leftChars="0"/>
        <w:jc w:val="both"/>
        <w:outlineLvl w:val="1"/>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1.供应商编制施工组织设计的要求：施工组织设计应从施工全局出发，充分反映客观实际，符合国家或合同的要求，统筹安排施工活动有关的各个方面，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一个标段含多个单项工程时，以面积或工程量大的为蓝本编制施工组织设计。</w:t>
      </w:r>
    </w:p>
    <w:p>
      <w:pPr>
        <w:spacing w:line="276" w:lineRule="auto"/>
        <w:ind w:firstLine="480" w:firstLineChars="200"/>
        <w:rPr>
          <w:rFonts w:ascii="宋体" w:hAnsi="Times New Roman" w:eastAsia="宋体" w:cs="Times New Roman"/>
          <w:color w:val="auto"/>
          <w:sz w:val="24"/>
        </w:rPr>
      </w:pPr>
      <w:r>
        <w:rPr>
          <w:rFonts w:ascii="宋体" w:hAnsi="宋体" w:eastAsia="宋体" w:cs="Times New Roman"/>
          <w:color w:val="auto"/>
          <w:sz w:val="24"/>
        </w:rPr>
        <w:t xml:space="preserve">2. </w:t>
      </w:r>
      <w:r>
        <w:rPr>
          <w:rFonts w:hint="eastAsia" w:ascii="宋体" w:hAnsi="宋体" w:eastAsia="宋体" w:cs="Times New Roman"/>
          <w:color w:val="auto"/>
          <w:sz w:val="24"/>
        </w:rPr>
        <w:t>施工组织设计除采用文字表述外还需附下列图表。</w:t>
      </w:r>
    </w:p>
    <w:p>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附表一</w:t>
      </w:r>
      <w:r>
        <w:rPr>
          <w:rFonts w:ascii="宋体" w:hAnsi="宋体" w:eastAsia="宋体" w:cs="Times New Roman"/>
          <w:color w:val="auto"/>
          <w:sz w:val="24"/>
        </w:rPr>
        <w:t xml:space="preserve">  </w:t>
      </w:r>
      <w:r>
        <w:rPr>
          <w:rFonts w:hint="eastAsia" w:ascii="宋体" w:hAnsi="宋体" w:eastAsia="宋体" w:cs="Times New Roman"/>
          <w:color w:val="auto"/>
          <w:sz w:val="24"/>
        </w:rPr>
        <w:t>拟投入本工程的主要施工设备表</w:t>
      </w:r>
    </w:p>
    <w:p>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附表二</w:t>
      </w:r>
      <w:r>
        <w:rPr>
          <w:rFonts w:ascii="宋体" w:hAnsi="宋体" w:eastAsia="宋体" w:cs="Times New Roman"/>
          <w:color w:val="auto"/>
          <w:sz w:val="24"/>
        </w:rPr>
        <w:t xml:space="preserve">  </w:t>
      </w:r>
      <w:r>
        <w:rPr>
          <w:rFonts w:hint="eastAsia" w:ascii="宋体" w:hAnsi="宋体" w:eastAsia="宋体" w:cs="Times New Roman"/>
          <w:color w:val="auto"/>
          <w:sz w:val="24"/>
        </w:rPr>
        <w:t>拟配备本工程的试验和检测仪器设备表</w:t>
      </w:r>
    </w:p>
    <w:p>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附表三</w:t>
      </w:r>
      <w:r>
        <w:rPr>
          <w:rFonts w:ascii="宋体" w:hAnsi="宋体" w:eastAsia="宋体" w:cs="Times New Roman"/>
          <w:color w:val="auto"/>
          <w:sz w:val="24"/>
        </w:rPr>
        <w:t xml:space="preserve">  </w:t>
      </w:r>
      <w:r>
        <w:rPr>
          <w:rFonts w:hint="eastAsia" w:ascii="宋体" w:hAnsi="宋体" w:eastAsia="宋体" w:cs="Times New Roman"/>
          <w:color w:val="auto"/>
          <w:sz w:val="24"/>
        </w:rPr>
        <w:t>劳动力计划表</w:t>
      </w:r>
    </w:p>
    <w:p>
      <w:pPr>
        <w:spacing w:line="440" w:lineRule="exact"/>
        <w:ind w:left="1380" w:leftChars="200" w:hanging="960" w:hangingChars="400"/>
        <w:rPr>
          <w:rFonts w:ascii="宋体" w:hAnsi="Times New Roman" w:eastAsia="宋体" w:cs="Times New Roman"/>
          <w:color w:val="auto"/>
          <w:sz w:val="24"/>
        </w:rPr>
      </w:pPr>
      <w:r>
        <w:rPr>
          <w:rFonts w:hint="eastAsia" w:ascii="宋体" w:hAnsi="宋体" w:eastAsia="宋体" w:cs="Times New Roman"/>
          <w:color w:val="auto"/>
          <w:sz w:val="24"/>
        </w:rPr>
        <w:t>附表四</w:t>
      </w: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pPr>
        <w:spacing w:line="440" w:lineRule="exact"/>
        <w:ind w:left="1380" w:leftChars="200" w:hanging="960" w:hangingChars="400"/>
        <w:rPr>
          <w:rFonts w:hint="eastAsia" w:ascii="Times New Roman" w:hAnsi="Times New Roman" w:eastAsia="宋体" w:cs="Times New Roman"/>
          <w:b/>
          <w:bCs/>
          <w:color w:val="auto"/>
        </w:rPr>
      </w:pPr>
      <w:r>
        <w:rPr>
          <w:rFonts w:hint="eastAsia" w:ascii="宋体" w:hAnsi="宋体" w:eastAsia="宋体" w:cs="Times New Roman"/>
          <w:color w:val="auto"/>
          <w:sz w:val="24"/>
        </w:rPr>
        <w:t>附表五</w:t>
      </w:r>
      <w:r>
        <w:rPr>
          <w:rFonts w:ascii="宋体" w:hAnsi="宋体" w:eastAsia="宋体" w:cs="Times New Roman"/>
          <w:color w:val="auto"/>
          <w:sz w:val="24"/>
        </w:rPr>
        <w:t xml:space="preserve">  </w:t>
      </w: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r>
        <w:rPr>
          <w:rFonts w:hint="eastAsia" w:ascii="宋体" w:hAnsi="宋体" w:eastAsia="宋体" w:cs="Times New Roman"/>
          <w:b/>
          <w:bCs/>
          <w:color w:val="auto"/>
          <w:sz w:val="28"/>
          <w:szCs w:val="28"/>
        </w:rPr>
        <w:br w:type="page"/>
      </w:r>
      <w:bookmarkStart w:id="32" w:name="_Toc227492347"/>
      <w:bookmarkStart w:id="33" w:name="_Toc228589265"/>
      <w:bookmarkStart w:id="34" w:name="_Toc227657589"/>
      <w:bookmarkStart w:id="35" w:name="_Toc520142708"/>
      <w:bookmarkStart w:id="36" w:name="_Toc214433991"/>
      <w:bookmarkStart w:id="37" w:name="_Toc431367140"/>
      <w:bookmarkStart w:id="38" w:name="_Toc228337200"/>
      <w:bookmarkStart w:id="39" w:name="_Toc272772670"/>
      <w:bookmarkStart w:id="40" w:name="_Toc228591611"/>
      <w:bookmarkStart w:id="41" w:name="_Toc228881251"/>
      <w:bookmarkStart w:id="42" w:name="_Toc228591759"/>
      <w:bookmarkStart w:id="43" w:name="_Toc434140864"/>
      <w:r>
        <w:rPr>
          <w:rFonts w:hint="eastAsia" w:ascii="黑体" w:hAnsi="新宋体" w:eastAsia="黑体" w:cs="Times New Roman"/>
          <w:color w:val="auto"/>
          <w:kern w:val="0"/>
          <w:sz w:val="28"/>
        </w:rPr>
        <w:t>附表一：</w:t>
      </w:r>
      <w:bookmarkEnd w:id="32"/>
      <w:bookmarkEnd w:id="33"/>
      <w:bookmarkEnd w:id="34"/>
      <w:bookmarkEnd w:id="35"/>
      <w:bookmarkEnd w:id="36"/>
      <w:bookmarkEnd w:id="37"/>
      <w:bookmarkEnd w:id="38"/>
      <w:bookmarkEnd w:id="39"/>
      <w:bookmarkEnd w:id="40"/>
      <w:bookmarkEnd w:id="41"/>
      <w:bookmarkEnd w:id="42"/>
      <w:bookmarkEnd w:id="43"/>
      <w:r>
        <w:rPr>
          <w:rFonts w:hint="eastAsia" w:ascii="黑体" w:hAnsi="新宋体" w:eastAsia="黑体" w:cs="Times New Roman"/>
          <w:color w:val="auto"/>
          <w:kern w:val="0"/>
          <w:sz w:val="28"/>
          <w:lang w:eastAsia="zh-CN"/>
        </w:rPr>
        <w:t>拟投入本工程的主要施工设备表</w:t>
      </w:r>
    </w:p>
    <w:p>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662"/>
        <w:gridCol w:w="932"/>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序号</w:t>
            </w: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设备名称</w:t>
            </w: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额定功率</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w:t>
            </w:r>
            <w:r>
              <w:rPr>
                <w:rFonts w:ascii="宋体" w:hAnsi="宋体" w:eastAsia="宋体" w:cs="Times New Roman"/>
                <w:b/>
                <w:color w:val="auto"/>
                <w:kern w:val="0"/>
              </w:rPr>
              <w:t>KW</w:t>
            </w:r>
            <w:r>
              <w:rPr>
                <w:rFonts w:hint="eastAsia" w:ascii="宋体" w:hAnsi="宋体" w:eastAsia="宋体" w:cs="Times New Roman"/>
                <w:color w:val="auto"/>
                <w:kern w:val="0"/>
              </w:rPr>
              <w:t>）</w:t>
            </w: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生产</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能力</w:t>
            </w: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用于施</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工部位</w:t>
            </w: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pPr>
        <w:autoSpaceDE w:val="0"/>
        <w:autoSpaceDN w:val="0"/>
        <w:adjustRightInd w:val="0"/>
        <w:spacing w:line="400" w:lineRule="exact"/>
        <w:ind w:right="-34" w:rightChars="-16"/>
        <w:jc w:val="left"/>
        <w:rPr>
          <w:rFonts w:ascii="宋体" w:hAnsi="宋体" w:eastAsia="宋体" w:cs="Times New Roman"/>
          <w:color w:val="auto"/>
          <w:kern w:val="0"/>
          <w:sz w:val="24"/>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bookmarkStart w:id="44" w:name="_Toc228881252"/>
      <w:bookmarkStart w:id="45" w:name="_Toc434140865"/>
      <w:bookmarkStart w:id="46" w:name="_Toc13120"/>
      <w:bookmarkStart w:id="47" w:name="_Toc228591612"/>
      <w:bookmarkStart w:id="48" w:name="_Toc228591760"/>
      <w:bookmarkStart w:id="49" w:name="_Toc272772671"/>
      <w:bookmarkStart w:id="50" w:name="_Toc459289947"/>
      <w:bookmarkStart w:id="51" w:name="_Toc453573352"/>
      <w:bookmarkStart w:id="52" w:name="_Toc454031615"/>
      <w:bookmarkStart w:id="53" w:name="_Toc214433992"/>
      <w:bookmarkStart w:id="54" w:name="_Toc227657590"/>
      <w:bookmarkStart w:id="55" w:name="_Toc228589266"/>
      <w:bookmarkStart w:id="56" w:name="_Toc520142709"/>
      <w:bookmarkStart w:id="57" w:name="_Toc227492348"/>
      <w:bookmarkStart w:id="58" w:name="_Toc431367141"/>
      <w:bookmarkStart w:id="59" w:name="_Toc228337201"/>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Fonts w:hint="eastAsia" w:ascii="黑体" w:hAnsi="新宋体" w:eastAsia="黑体" w:cs="Times New Roman"/>
          <w:color w:val="auto"/>
          <w:kern w:val="0"/>
          <w:sz w:val="28"/>
          <w:lang w:eastAsia="zh-CN"/>
        </w:rPr>
        <w:t xml:space="preserve"> 拟配备本工程的试验和检测仪器设备表</w:t>
      </w:r>
    </w:p>
    <w:p>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823" w:type="dxa"/>
            <w:noWrap w:val="0"/>
            <w:vAlign w:val="center"/>
          </w:tcPr>
          <w:p>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序号</w:t>
            </w:r>
          </w:p>
        </w:tc>
        <w:tc>
          <w:tcPr>
            <w:tcW w:w="1227"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仪器设备</w:t>
            </w:r>
          </w:p>
          <w:p>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名称</w:t>
            </w: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1025"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884"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16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已使用台</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时数</w:t>
            </w: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用途</w:t>
            </w: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23"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pPr>
        <w:autoSpaceDE w:val="0"/>
        <w:autoSpaceDN w:val="0"/>
        <w:adjustRightInd w:val="0"/>
        <w:spacing w:line="400" w:lineRule="exact"/>
        <w:ind w:right="-34" w:rightChars="-16"/>
        <w:jc w:val="left"/>
        <w:rPr>
          <w:rFonts w:ascii="宋体" w:hAnsi="宋体" w:eastAsia="宋体" w:cs="Times New Roman"/>
          <w:color w:val="auto"/>
          <w:kern w:val="0"/>
          <w:sz w:val="24"/>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sz w:val="1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60" w:name="_Toc227657592"/>
      <w:bookmarkStart w:id="61" w:name="_Toc228591614"/>
      <w:bookmarkStart w:id="62" w:name="_Toc228881254"/>
      <w:bookmarkStart w:id="63" w:name="_Toc454031617"/>
      <w:bookmarkStart w:id="64" w:name="_Toc9600"/>
      <w:bookmarkStart w:id="65" w:name="_Toc228589268"/>
      <w:bookmarkStart w:id="66" w:name="_Toc434140867"/>
      <w:bookmarkStart w:id="67" w:name="_Toc459289949"/>
      <w:bookmarkStart w:id="68" w:name="_Toc214433994"/>
      <w:bookmarkStart w:id="69" w:name="_Toc272772673"/>
      <w:bookmarkStart w:id="70" w:name="_Toc431367143"/>
      <w:bookmarkStart w:id="71" w:name="_Toc228337203"/>
      <w:bookmarkStart w:id="72" w:name="_Toc227492350"/>
      <w:bookmarkStart w:id="73" w:name="_Toc228591762"/>
      <w:bookmarkStart w:id="74" w:name="_Toc453573354"/>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5" w:name="_Toc520142710"/>
      <w:r>
        <w:rPr>
          <w:rFonts w:hint="eastAsia" w:ascii="黑体" w:hAnsi="新宋体" w:eastAsia="黑体" w:cs="Times New Roman"/>
          <w:color w:val="auto"/>
          <w:kern w:val="0"/>
          <w:sz w:val="28"/>
        </w:rPr>
        <w:br w:type="page"/>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Start w:id="76" w:name="_Toc520142711"/>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三</w:t>
      </w:r>
      <w:r>
        <w:rPr>
          <w:rFonts w:hint="eastAsia" w:ascii="黑体" w:hAnsi="新宋体" w:eastAsia="黑体" w:cs="Times New Roman"/>
          <w:color w:val="auto"/>
          <w:kern w:val="0"/>
          <w:sz w:val="28"/>
        </w:rPr>
        <w:t>：劳动力计划表</w:t>
      </w:r>
      <w:bookmarkEnd w:id="76"/>
    </w:p>
    <w:p>
      <w:pPr>
        <w:wordWrap w:val="0"/>
        <w:spacing w:line="420" w:lineRule="exact"/>
        <w:jc w:val="right"/>
        <w:rPr>
          <w:rFonts w:hint="eastAsia" w:ascii="黑体" w:hAnsi="宋体" w:eastAsia="黑体" w:cs="Times New Roman"/>
          <w:color w:val="auto"/>
          <w:szCs w:val="21"/>
        </w:rPr>
      </w:pPr>
      <w:r>
        <w:rPr>
          <w:rFonts w:hint="eastAsia" w:ascii="黑体" w:hAnsi="宋体" w:eastAsia="黑体" w:cs="Times New Roman"/>
          <w:color w:val="auto"/>
          <w:szCs w:val="21"/>
        </w:rPr>
        <w:t xml:space="preserve">单位：人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pPr>
              <w:jc w:val="center"/>
              <w:rPr>
                <w:rFonts w:hint="eastAsia" w:ascii="宋体" w:hAnsi="宋体" w:eastAsia="宋体" w:cs="Times New Roman"/>
                <w:color w:val="auto"/>
                <w:szCs w:val="21"/>
              </w:rPr>
            </w:pPr>
            <w:r>
              <w:rPr>
                <w:rFonts w:hint="eastAsia" w:ascii="宋体" w:hAnsi="宋体" w:eastAsia="宋体" w:cs="Times New Roman"/>
                <w:color w:val="auto"/>
                <w:szCs w:val="21"/>
              </w:rPr>
              <w:t>工种</w:t>
            </w:r>
          </w:p>
        </w:tc>
        <w:tc>
          <w:tcPr>
            <w:tcW w:w="7796" w:type="dxa"/>
            <w:gridSpan w:val="7"/>
            <w:noWrap w:val="0"/>
            <w:vAlign w:val="center"/>
          </w:tcPr>
          <w:p>
            <w:pPr>
              <w:jc w:val="center"/>
              <w:rPr>
                <w:rFonts w:hint="eastAsia" w:ascii="宋体" w:hAnsi="宋体" w:eastAsia="宋体" w:cs="Times New Roman"/>
                <w:color w:val="auto"/>
                <w:szCs w:val="21"/>
              </w:rPr>
            </w:pPr>
            <w:r>
              <w:rPr>
                <w:rFonts w:hint="eastAsia" w:ascii="宋体" w:hAnsi="宋体" w:eastAsia="宋体" w:cs="Times New Roman"/>
                <w:color w:val="auto"/>
                <w:szCs w:val="21"/>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bl>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7" w:name="_Toc454031618"/>
      <w:bookmarkStart w:id="78" w:name="_Toc431367144"/>
      <w:bookmarkStart w:id="79" w:name="_Toc228881255"/>
      <w:bookmarkStart w:id="80" w:name="_Toc272772674"/>
      <w:bookmarkStart w:id="81" w:name="_Toc27419"/>
      <w:bookmarkStart w:id="82" w:name="_Toc459289950"/>
      <w:bookmarkStart w:id="83" w:name="_Toc228589269"/>
      <w:bookmarkStart w:id="84" w:name="_Toc520142712"/>
      <w:bookmarkStart w:id="85" w:name="_Toc214433995"/>
      <w:bookmarkStart w:id="86" w:name="_Toc228591763"/>
      <w:bookmarkStart w:id="87" w:name="_Toc227657593"/>
      <w:bookmarkStart w:id="88" w:name="_Toc227492351"/>
      <w:bookmarkStart w:id="89" w:name="_Toc434140868"/>
      <w:bookmarkStart w:id="90" w:name="_Toc228337204"/>
      <w:bookmarkStart w:id="91" w:name="_Toc228591615"/>
      <w:bookmarkStart w:id="92" w:name="_Toc453573355"/>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四</w:t>
      </w:r>
      <w:r>
        <w:rPr>
          <w:rFonts w:hint="eastAsia" w:ascii="黑体" w:hAnsi="新宋体" w:eastAsia="黑体" w:cs="Times New Roman"/>
          <w:color w:val="auto"/>
          <w:kern w:val="0"/>
          <w:sz w:val="28"/>
        </w:rPr>
        <w:t>：施工进度计划表</w:t>
      </w:r>
    </w:p>
    <w:p>
      <w:pPr>
        <w:autoSpaceDE w:val="0"/>
        <w:autoSpaceDN w:val="0"/>
        <w:adjustRightInd w:val="0"/>
        <w:spacing w:line="400" w:lineRule="exact"/>
        <w:ind w:right="-34" w:rightChars="-16"/>
        <w:jc w:val="left"/>
        <w:rPr>
          <w:rFonts w:ascii="宋体" w:hAnsi="宋体" w:eastAsia="宋体" w:cs="Times New Roman"/>
          <w:color w:val="auto"/>
          <w:kern w:val="0"/>
          <w:sz w:val="24"/>
        </w:rPr>
      </w:pPr>
    </w:p>
    <w:p>
      <w:pPr>
        <w:autoSpaceDE w:val="0"/>
        <w:autoSpaceDN w:val="0"/>
        <w:adjustRightInd w:val="0"/>
        <w:spacing w:line="400" w:lineRule="exact"/>
        <w:ind w:right="-34" w:rightChars="-16" w:firstLine="240" w:firstLineChars="100"/>
        <w:jc w:val="left"/>
        <w:rPr>
          <w:rFonts w:hint="eastAsia" w:ascii="宋体" w:hAnsi="宋体" w:eastAsia="宋体" w:cs="Times New Roman"/>
          <w:color w:val="auto"/>
          <w:kern w:val="0"/>
          <w:szCs w:val="21"/>
        </w:rPr>
      </w:pP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附表五：施工总平面图</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autoSpaceDE w:val="0"/>
        <w:autoSpaceDN w:val="0"/>
        <w:adjustRightInd w:val="0"/>
        <w:spacing w:before="240" w:beforeLines="100" w:line="400" w:lineRule="exact"/>
        <w:ind w:right="-34" w:rightChars="-16" w:firstLine="480" w:firstLineChars="200"/>
        <w:jc w:val="left"/>
        <w:rPr>
          <w:rFonts w:ascii="宋体" w:hAnsi="宋体" w:eastAsia="宋体" w:cs="Times New Roman"/>
          <w:color w:val="auto"/>
          <w:kern w:val="0"/>
          <w:szCs w:val="21"/>
        </w:rPr>
      </w:pP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pPr>
        <w:spacing w:line="336" w:lineRule="auto"/>
        <w:ind w:firstLine="2530" w:firstLineChars="900"/>
        <w:rPr>
          <w:rFonts w:ascii="宋体" w:hAnsi="宋体" w:eastAsia="宋体" w:cs="Times New Roman"/>
          <w:color w:val="auto"/>
          <w:sz w:val="28"/>
          <w:szCs w:val="28"/>
        </w:rPr>
      </w:pPr>
      <w:r>
        <w:rPr>
          <w:rFonts w:hint="eastAsia" w:ascii="宋体" w:hAnsi="宋体" w:eastAsia="宋体" w:cs="Times New Roman"/>
          <w:b/>
          <w:bCs/>
          <w:color w:val="auto"/>
          <w:sz w:val="28"/>
          <w:szCs w:val="28"/>
        </w:rPr>
        <w:br w:type="page"/>
      </w:r>
      <w:r>
        <w:rPr>
          <w:rFonts w:hint="eastAsia" w:ascii="宋体" w:hAnsi="宋体" w:eastAsia="宋体" w:cs="Times New Roman"/>
          <w:b/>
          <w:bCs/>
          <w:color w:val="auto"/>
          <w:sz w:val="28"/>
          <w:szCs w:val="28"/>
        </w:rPr>
        <w:t>附件</w:t>
      </w:r>
      <w:r>
        <w:rPr>
          <w:rFonts w:hint="eastAsia" w:ascii="宋体" w:hAnsi="宋体" w:eastAsia="宋体" w:cs="Times New Roman"/>
          <w:b/>
          <w:bCs/>
          <w:color w:val="auto"/>
          <w:sz w:val="28"/>
          <w:szCs w:val="28"/>
          <w:lang w:val="en-US" w:eastAsia="zh-CN"/>
        </w:rPr>
        <w:t>6</w:t>
      </w:r>
      <w:r>
        <w:rPr>
          <w:rFonts w:hint="eastAsia" w:ascii="宋体" w:hAnsi="宋体" w:eastAsia="宋体" w:cs="Times New Roman"/>
          <w:b/>
          <w:bCs/>
          <w:color w:val="auto"/>
          <w:sz w:val="28"/>
          <w:szCs w:val="28"/>
        </w:rPr>
        <w:t xml:space="preserve">      </w:t>
      </w:r>
      <w:r>
        <w:rPr>
          <w:rFonts w:ascii="宋体" w:hAnsi="宋体" w:eastAsia="宋体" w:cs="Times New Roman"/>
          <w:b/>
          <w:bCs/>
          <w:color w:val="auto"/>
          <w:sz w:val="28"/>
          <w:szCs w:val="28"/>
        </w:rPr>
        <w:t>项目管理机构</w:t>
      </w:r>
    </w:p>
    <w:p>
      <w:pPr>
        <w:spacing w:line="360" w:lineRule="auto"/>
        <w:jc w:val="both"/>
        <w:rPr>
          <w:rFonts w:ascii="Times New Roman" w:hAnsi="Times New Roman" w:eastAsia="宋体" w:cs="Times New Roman"/>
          <w:color w:val="auto"/>
        </w:rPr>
      </w:pPr>
      <w:r>
        <w:rPr>
          <w:rFonts w:ascii="宋体" w:hAnsi="宋体" w:eastAsia="宋体" w:cs="Times New Roman"/>
          <w:color w:val="auto"/>
          <w:sz w:val="28"/>
          <w:szCs w:val="28"/>
        </w:rPr>
        <w:t>（一）项目管理机构组成表</w:t>
      </w:r>
    </w:p>
    <w:tbl>
      <w:tblPr>
        <w:tblStyle w:val="12"/>
        <w:tblpPr w:leftFromText="180" w:rightFromText="180" w:vertAnchor="text" w:horzAnchor="page" w:tblpX="1403" w:tblpY="218"/>
        <w:tblOverlap w:val="never"/>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1"/>
        <w:gridCol w:w="1128"/>
        <w:gridCol w:w="1423"/>
        <w:gridCol w:w="993"/>
        <w:gridCol w:w="1134"/>
        <w:gridCol w:w="2551"/>
        <w:gridCol w:w="9"/>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restart"/>
            <w:noWrap w:val="0"/>
            <w:vAlign w:val="center"/>
          </w:tcPr>
          <w:p>
            <w:pPr>
              <w:spacing w:line="360" w:lineRule="auto"/>
              <w:rPr>
                <w:rFonts w:ascii="宋体" w:hAnsi="宋体" w:eastAsia="宋体" w:cs="Times New Roman"/>
                <w:color w:val="auto"/>
                <w:sz w:val="24"/>
                <w:szCs w:val="24"/>
              </w:rPr>
            </w:pPr>
            <w:bookmarkStart w:id="93" w:name="_Toc144974872"/>
            <w:bookmarkStart w:id="94" w:name="_Toc416616430"/>
            <w:bookmarkStart w:id="95" w:name="_Toc246996370"/>
            <w:bookmarkStart w:id="96" w:name="_Toc179632824"/>
            <w:bookmarkStart w:id="97" w:name="_Toc246997113"/>
            <w:bookmarkStart w:id="98" w:name="_Toc247085888"/>
            <w:bookmarkStart w:id="99" w:name="_Toc490943933"/>
            <w:bookmarkStart w:id="100" w:name="_Toc152045804"/>
            <w:bookmarkStart w:id="101" w:name="_Toc152042593"/>
            <w:r>
              <w:rPr>
                <w:rFonts w:ascii="宋体" w:hAnsi="宋体" w:eastAsia="宋体" w:cs="Times New Roman"/>
                <w:color w:val="auto"/>
                <w:sz w:val="24"/>
                <w:szCs w:val="24"/>
              </w:rPr>
              <w:t>职务</w:t>
            </w:r>
          </w:p>
        </w:tc>
        <w:tc>
          <w:tcPr>
            <w:tcW w:w="851" w:type="dxa"/>
            <w:vMerge w:val="restart"/>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姓名</w:t>
            </w:r>
          </w:p>
        </w:tc>
        <w:tc>
          <w:tcPr>
            <w:tcW w:w="1128" w:type="dxa"/>
            <w:vMerge w:val="restart"/>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职称</w:t>
            </w:r>
          </w:p>
        </w:tc>
        <w:tc>
          <w:tcPr>
            <w:tcW w:w="6101" w:type="dxa"/>
            <w:gridSpan w:val="4"/>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执业或职业资格证明</w:t>
            </w:r>
          </w:p>
        </w:tc>
        <w:tc>
          <w:tcPr>
            <w:tcW w:w="992"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continue"/>
            <w:noWrap w:val="0"/>
            <w:vAlign w:val="center"/>
          </w:tcPr>
          <w:p>
            <w:pPr>
              <w:spacing w:line="360" w:lineRule="auto"/>
              <w:rPr>
                <w:rFonts w:ascii="宋体" w:hAnsi="宋体" w:eastAsia="宋体" w:cs="Times New Roman"/>
                <w:color w:val="auto"/>
                <w:sz w:val="24"/>
                <w:szCs w:val="24"/>
              </w:rPr>
            </w:pPr>
          </w:p>
        </w:tc>
        <w:tc>
          <w:tcPr>
            <w:tcW w:w="851" w:type="dxa"/>
            <w:vMerge w:val="continue"/>
            <w:noWrap w:val="0"/>
            <w:vAlign w:val="center"/>
          </w:tcPr>
          <w:p>
            <w:pPr>
              <w:spacing w:line="360" w:lineRule="auto"/>
              <w:rPr>
                <w:rFonts w:ascii="宋体" w:hAnsi="宋体" w:eastAsia="宋体" w:cs="Times New Roman"/>
                <w:color w:val="auto"/>
                <w:sz w:val="24"/>
                <w:szCs w:val="24"/>
              </w:rPr>
            </w:pPr>
          </w:p>
        </w:tc>
        <w:tc>
          <w:tcPr>
            <w:tcW w:w="1128" w:type="dxa"/>
            <w:vMerge w:val="continue"/>
            <w:noWrap w:val="0"/>
            <w:vAlign w:val="center"/>
          </w:tcPr>
          <w:p>
            <w:pPr>
              <w:spacing w:line="360" w:lineRule="auto"/>
              <w:rPr>
                <w:rFonts w:ascii="宋体" w:hAnsi="宋体" w:eastAsia="宋体" w:cs="Times New Roman"/>
                <w:color w:val="auto"/>
                <w:sz w:val="24"/>
                <w:szCs w:val="24"/>
              </w:rPr>
            </w:pPr>
          </w:p>
        </w:tc>
        <w:tc>
          <w:tcPr>
            <w:tcW w:w="1423"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证书名称</w:t>
            </w:r>
          </w:p>
        </w:tc>
        <w:tc>
          <w:tcPr>
            <w:tcW w:w="993"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级别</w:t>
            </w:r>
          </w:p>
        </w:tc>
        <w:tc>
          <w:tcPr>
            <w:tcW w:w="1134"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证号</w:t>
            </w:r>
          </w:p>
        </w:tc>
        <w:tc>
          <w:tcPr>
            <w:tcW w:w="2560"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专业</w:t>
            </w:r>
          </w:p>
        </w:tc>
        <w:tc>
          <w:tcPr>
            <w:tcW w:w="983" w:type="dxa"/>
            <w:noWrap w:val="0"/>
            <w:vAlign w:val="center"/>
          </w:tcPr>
          <w:p>
            <w:pPr>
              <w:spacing w:line="360" w:lineRule="auto"/>
              <w:rPr>
                <w:rFonts w:ascii="宋体" w:hAnsi="宋体" w:eastAsia="宋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spacing w:line="360" w:lineRule="auto"/>
              <w:rPr>
                <w:rFonts w:ascii="宋体" w:hAnsi="宋体" w:eastAsia="宋体" w:cs="Times New Roman"/>
                <w:color w:val="auto"/>
                <w:szCs w:val="21"/>
              </w:rPr>
            </w:pPr>
          </w:p>
        </w:tc>
        <w:tc>
          <w:tcPr>
            <w:tcW w:w="851" w:type="dxa"/>
            <w:noWrap w:val="0"/>
            <w:vAlign w:val="center"/>
          </w:tcPr>
          <w:p>
            <w:pPr>
              <w:spacing w:line="360" w:lineRule="auto"/>
              <w:rPr>
                <w:rFonts w:ascii="宋体" w:hAnsi="宋体" w:eastAsia="宋体" w:cs="Times New Roman"/>
                <w:color w:val="auto"/>
                <w:szCs w:val="21"/>
              </w:rPr>
            </w:pPr>
          </w:p>
        </w:tc>
        <w:tc>
          <w:tcPr>
            <w:tcW w:w="1128" w:type="dxa"/>
            <w:noWrap w:val="0"/>
            <w:vAlign w:val="center"/>
          </w:tcPr>
          <w:p>
            <w:pPr>
              <w:spacing w:line="360" w:lineRule="auto"/>
              <w:rPr>
                <w:rFonts w:ascii="宋体" w:hAnsi="宋体" w:eastAsia="宋体" w:cs="Times New Roman"/>
                <w:color w:val="auto"/>
                <w:szCs w:val="21"/>
              </w:rPr>
            </w:pPr>
          </w:p>
        </w:tc>
        <w:tc>
          <w:tcPr>
            <w:tcW w:w="1423" w:type="dxa"/>
            <w:noWrap w:val="0"/>
            <w:vAlign w:val="center"/>
          </w:tcPr>
          <w:p>
            <w:pPr>
              <w:spacing w:line="360" w:lineRule="auto"/>
              <w:rPr>
                <w:rFonts w:ascii="宋体" w:hAnsi="宋体" w:eastAsia="宋体" w:cs="Times New Roman"/>
                <w:color w:val="auto"/>
                <w:szCs w:val="21"/>
              </w:rPr>
            </w:pPr>
          </w:p>
        </w:tc>
        <w:tc>
          <w:tcPr>
            <w:tcW w:w="993" w:type="dxa"/>
            <w:noWrap w:val="0"/>
            <w:vAlign w:val="center"/>
          </w:tcPr>
          <w:p>
            <w:pPr>
              <w:spacing w:line="360" w:lineRule="auto"/>
              <w:rPr>
                <w:rFonts w:ascii="宋体" w:hAnsi="宋体" w:eastAsia="宋体" w:cs="Times New Roman"/>
                <w:color w:val="auto"/>
                <w:szCs w:val="21"/>
              </w:rPr>
            </w:pPr>
          </w:p>
        </w:tc>
        <w:tc>
          <w:tcPr>
            <w:tcW w:w="1134" w:type="dxa"/>
            <w:noWrap w:val="0"/>
            <w:vAlign w:val="center"/>
          </w:tcPr>
          <w:p>
            <w:pPr>
              <w:spacing w:line="360" w:lineRule="auto"/>
              <w:rPr>
                <w:rFonts w:ascii="宋体" w:hAnsi="宋体" w:eastAsia="宋体" w:cs="Times New Roman"/>
                <w:color w:val="auto"/>
                <w:szCs w:val="21"/>
              </w:rPr>
            </w:pPr>
          </w:p>
        </w:tc>
        <w:tc>
          <w:tcPr>
            <w:tcW w:w="2560" w:type="dxa"/>
            <w:gridSpan w:val="2"/>
            <w:noWrap w:val="0"/>
            <w:vAlign w:val="center"/>
          </w:tcPr>
          <w:p>
            <w:pPr>
              <w:spacing w:line="360" w:lineRule="auto"/>
              <w:rPr>
                <w:rFonts w:ascii="宋体" w:hAnsi="宋体" w:eastAsia="宋体" w:cs="Times New Roman"/>
                <w:color w:val="auto"/>
                <w:szCs w:val="21"/>
              </w:rPr>
            </w:pPr>
          </w:p>
        </w:tc>
        <w:tc>
          <w:tcPr>
            <w:tcW w:w="983" w:type="dxa"/>
            <w:noWrap w:val="0"/>
            <w:vAlign w:val="center"/>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tcBorders>
              <w:bottom w:val="single" w:color="auto" w:sz="4" w:space="0"/>
            </w:tcBorders>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bookmarkEnd w:id="93"/>
      <w:bookmarkEnd w:id="94"/>
      <w:bookmarkEnd w:id="95"/>
      <w:bookmarkEnd w:id="96"/>
      <w:bookmarkEnd w:id="97"/>
      <w:bookmarkEnd w:id="98"/>
      <w:bookmarkEnd w:id="99"/>
      <w:bookmarkEnd w:id="100"/>
      <w:bookmarkEnd w:id="101"/>
    </w:tbl>
    <w:p>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注：提供项目管理机构人员劳动合同、执业或职业资格证明并提供网页截图。</w:t>
      </w:r>
    </w:p>
    <w:p>
      <w:pPr>
        <w:widowControl w:val="0"/>
        <w:spacing w:after="0" w:line="400" w:lineRule="exact"/>
        <w:jc w:val="both"/>
        <w:rPr>
          <w:rFonts w:hint="eastAsia" w:ascii="宋体" w:hAnsi="宋体" w:eastAsia="宋体" w:cs="Times New Roman"/>
          <w:color w:val="auto"/>
          <w:kern w:val="2"/>
          <w:sz w:val="28"/>
          <w:szCs w:val="28"/>
          <w:lang w:val="en-US" w:eastAsia="zh-CN" w:bidi="ar-SA"/>
        </w:rPr>
      </w:pPr>
    </w:p>
    <w:p>
      <w:pPr>
        <w:widowControl w:val="0"/>
        <w:spacing w:after="0" w:line="400" w:lineRule="exact"/>
        <w:jc w:val="both"/>
        <w:rPr>
          <w:rFonts w:hint="eastAsia" w:ascii="宋体" w:hAnsi="宋体" w:eastAsia="宋体" w:cs="Times New Roman"/>
          <w:color w:val="auto"/>
          <w:kern w:val="2"/>
          <w:sz w:val="28"/>
          <w:szCs w:val="28"/>
          <w:lang w:val="en-US" w:eastAsia="zh-CN" w:bidi="ar-SA"/>
        </w:rPr>
      </w:pPr>
    </w:p>
    <w:p>
      <w:pPr>
        <w:widowControl w:val="0"/>
        <w:spacing w:after="0" w:line="400" w:lineRule="exact"/>
        <w:jc w:val="both"/>
        <w:rPr>
          <w:rFonts w:hint="eastAsia" w:ascii="宋体" w:hAnsi="宋体" w:eastAsia="宋体" w:cs="Times New Roman"/>
          <w:color w:val="auto"/>
          <w:kern w:val="2"/>
          <w:sz w:val="28"/>
          <w:szCs w:val="28"/>
          <w:lang w:val="en-US" w:eastAsia="zh-CN" w:bidi="ar-SA"/>
        </w:rPr>
      </w:pPr>
    </w:p>
    <w:p>
      <w:pPr>
        <w:widowControl w:val="0"/>
        <w:spacing w:after="0" w:line="400" w:lineRule="exact"/>
        <w:jc w:val="both"/>
        <w:rPr>
          <w:rFonts w:hint="eastAsia" w:ascii="宋体" w:hAnsi="宋体" w:eastAsia="宋体" w:cs="Times New Roman"/>
          <w:color w:val="auto"/>
          <w:kern w:val="2"/>
          <w:sz w:val="28"/>
          <w:szCs w:val="28"/>
          <w:lang w:val="en-US" w:eastAsia="zh-CN" w:bidi="ar-SA"/>
        </w:rPr>
      </w:pPr>
    </w:p>
    <w:p>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（二）项目主要人员简历表</w:t>
      </w:r>
    </w:p>
    <w:p>
      <w:pPr>
        <w:adjustRightInd w:val="0"/>
        <w:snapToGrid w:val="0"/>
        <w:spacing w:line="460" w:lineRule="atLeast"/>
        <w:outlineLvl w:val="3"/>
        <w:rPr>
          <w:rFonts w:hint="eastAsia" w:ascii="宋体" w:hAnsi="宋体" w:eastAsia="宋体" w:cs="Times New Roman"/>
          <w:b/>
          <w:color w:val="auto"/>
          <w:sz w:val="24"/>
        </w:rPr>
      </w:pPr>
      <w:r>
        <w:rPr>
          <w:rFonts w:hint="eastAsia" w:ascii="宋体" w:hAnsi="宋体" w:eastAsia="宋体" w:cs="Times New Roman"/>
          <w:color w:val="auto"/>
          <w:sz w:val="28"/>
          <w:szCs w:val="28"/>
        </w:rPr>
        <w:t xml:space="preserve">   </w:t>
      </w:r>
      <w:bookmarkEnd w:id="27"/>
      <w:bookmarkEnd w:id="28"/>
      <w:bookmarkEnd w:id="29"/>
      <w:bookmarkEnd w:id="30"/>
      <w:bookmarkEnd w:id="31"/>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359"/>
        <w:gridCol w:w="720"/>
        <w:gridCol w:w="927"/>
        <w:gridCol w:w="1011"/>
        <w:gridCol w:w="54"/>
        <w:gridCol w:w="1363"/>
        <w:gridCol w:w="992"/>
        <w:gridCol w:w="1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87"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  名</w:t>
            </w:r>
          </w:p>
        </w:tc>
        <w:tc>
          <w:tcPr>
            <w:tcW w:w="1079" w:type="dxa"/>
            <w:gridSpan w:val="2"/>
            <w:noWrap w:val="0"/>
            <w:vAlign w:val="center"/>
          </w:tcPr>
          <w:p>
            <w:pPr>
              <w:spacing w:line="360" w:lineRule="auto"/>
              <w:rPr>
                <w:rFonts w:ascii="宋体" w:hAnsi="宋体" w:eastAsia="宋体" w:cs="Times New Roman"/>
                <w:color w:val="auto"/>
                <w:sz w:val="24"/>
                <w:szCs w:val="24"/>
              </w:rPr>
            </w:pPr>
          </w:p>
        </w:tc>
        <w:tc>
          <w:tcPr>
            <w:tcW w:w="927"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年 龄</w:t>
            </w:r>
          </w:p>
        </w:tc>
        <w:tc>
          <w:tcPr>
            <w:tcW w:w="1065" w:type="dxa"/>
            <w:gridSpan w:val="2"/>
            <w:noWrap w:val="0"/>
            <w:vAlign w:val="center"/>
          </w:tcPr>
          <w:p>
            <w:pPr>
              <w:spacing w:line="360" w:lineRule="auto"/>
              <w:rPr>
                <w:rFonts w:ascii="宋体" w:hAnsi="宋体" w:eastAsia="宋体" w:cs="Times New Roman"/>
                <w:color w:val="auto"/>
                <w:sz w:val="24"/>
                <w:szCs w:val="24"/>
              </w:rPr>
            </w:pPr>
          </w:p>
        </w:tc>
        <w:tc>
          <w:tcPr>
            <w:tcW w:w="2355"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学历</w:t>
            </w:r>
          </w:p>
        </w:tc>
        <w:tc>
          <w:tcPr>
            <w:tcW w:w="1910" w:type="dxa"/>
            <w:noWrap w:val="0"/>
            <w:vAlign w:val="center"/>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787"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称</w:t>
            </w:r>
          </w:p>
        </w:tc>
        <w:tc>
          <w:tcPr>
            <w:tcW w:w="1079" w:type="dxa"/>
            <w:gridSpan w:val="2"/>
            <w:noWrap w:val="0"/>
            <w:vAlign w:val="center"/>
          </w:tcPr>
          <w:p>
            <w:pPr>
              <w:spacing w:line="360" w:lineRule="auto"/>
              <w:rPr>
                <w:rFonts w:ascii="宋体" w:hAnsi="宋体" w:eastAsia="宋体" w:cs="Times New Roman"/>
                <w:color w:val="auto"/>
                <w:sz w:val="24"/>
                <w:szCs w:val="24"/>
              </w:rPr>
            </w:pPr>
          </w:p>
        </w:tc>
        <w:tc>
          <w:tcPr>
            <w:tcW w:w="927"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务</w:t>
            </w:r>
          </w:p>
        </w:tc>
        <w:tc>
          <w:tcPr>
            <w:tcW w:w="1065" w:type="dxa"/>
            <w:gridSpan w:val="2"/>
            <w:noWrap w:val="0"/>
            <w:vAlign w:val="center"/>
          </w:tcPr>
          <w:p>
            <w:pPr>
              <w:spacing w:line="360" w:lineRule="auto"/>
              <w:rPr>
                <w:rFonts w:ascii="宋体" w:hAnsi="宋体" w:eastAsia="宋体" w:cs="Times New Roman"/>
                <w:color w:val="auto"/>
                <w:sz w:val="24"/>
                <w:szCs w:val="24"/>
              </w:rPr>
            </w:pPr>
          </w:p>
        </w:tc>
        <w:tc>
          <w:tcPr>
            <w:tcW w:w="2355"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拟在本合同任职</w:t>
            </w:r>
          </w:p>
        </w:tc>
        <w:tc>
          <w:tcPr>
            <w:tcW w:w="1910" w:type="dxa"/>
            <w:noWrap w:val="0"/>
            <w:vAlign w:val="center"/>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787"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毕业学校</w:t>
            </w:r>
          </w:p>
        </w:tc>
        <w:tc>
          <w:tcPr>
            <w:tcW w:w="7336" w:type="dxa"/>
            <w:gridSpan w:val="8"/>
            <w:noWrap w:val="0"/>
            <w:vAlign w:val="top"/>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123" w:type="dxa"/>
            <w:gridSpan w:val="9"/>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2146"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时  间</w:t>
            </w:r>
          </w:p>
        </w:tc>
        <w:tc>
          <w:tcPr>
            <w:tcW w:w="2658" w:type="dxa"/>
            <w:gridSpan w:val="3"/>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参加过的类似项目</w:t>
            </w:r>
          </w:p>
        </w:tc>
        <w:tc>
          <w:tcPr>
            <w:tcW w:w="1417"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担任职务</w:t>
            </w:r>
          </w:p>
        </w:tc>
        <w:tc>
          <w:tcPr>
            <w:tcW w:w="2902"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bl>
    <w:p>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pPr>
        <w:widowControl/>
        <w:shd w:val="clear" w:color="auto" w:fill="FFFFFF"/>
        <w:spacing w:before="0" w:beforeAutospacing="0" w:after="0" w:afterAutospacing="0" w:line="460" w:lineRule="atLeast"/>
        <w:ind w:firstLine="241" w:firstLineChars="100"/>
        <w:jc w:val="left"/>
        <w:rPr>
          <w:rFonts w:hint="eastAsia" w:ascii="宋体" w:hAnsi="宋体" w:eastAsia="宋体" w:cs="宋体"/>
          <w:b/>
          <w:color w:val="auto"/>
          <w:kern w:val="0"/>
          <w:sz w:val="24"/>
          <w:szCs w:val="24"/>
          <w:lang w:val="en-US" w:eastAsia="zh-CN" w:bidi="ar-SA"/>
        </w:rPr>
      </w:pPr>
      <w:r>
        <w:rPr>
          <w:rFonts w:hint="eastAsia" w:ascii="宋体" w:hAnsi="宋体" w:eastAsia="宋体" w:cs="宋体"/>
          <w:b/>
          <w:color w:val="auto"/>
          <w:kern w:val="0"/>
          <w:sz w:val="24"/>
          <w:szCs w:val="24"/>
          <w:lang w:val="en-US" w:eastAsia="zh-CN" w:bidi="ar-SA"/>
        </w:rPr>
        <w:t xml:space="preserve">  </w:t>
      </w:r>
    </w:p>
    <w:p>
      <w:pPr>
        <w:widowControl/>
        <w:shd w:val="clear" w:color="auto" w:fill="FFFFFF"/>
        <w:spacing w:before="0" w:beforeAutospacing="0" w:after="0" w:afterAutospacing="0" w:line="460" w:lineRule="atLeast"/>
        <w:ind w:firstLine="241" w:firstLineChars="100"/>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附件7</w:t>
      </w:r>
      <w:r>
        <w:rPr>
          <w:rFonts w:ascii="宋体" w:hAnsi="宋体" w:eastAsia="宋体" w:cs="宋体"/>
          <w:b/>
          <w:bCs/>
          <w:color w:val="auto"/>
          <w:kern w:val="0"/>
          <w:sz w:val="24"/>
          <w:szCs w:val="24"/>
          <w:lang w:val="en-US" w:eastAsia="zh-CN" w:bidi="ar-SA"/>
        </w:rPr>
        <w:t>    </w:t>
      </w:r>
      <w:r>
        <w:rPr>
          <w:rStyle w:val="31"/>
          <w:rFonts w:ascii="Times New Roman" w:hAnsi="Times New Roman" w:eastAsia="宋体" w:cs="Times New Roman"/>
          <w:b/>
          <w:bCs/>
          <w:color w:val="auto"/>
          <w:kern w:val="0"/>
          <w:sz w:val="24"/>
          <w:lang w:val="en-US" w:eastAsia="zh-CN" w:bidi="ar-SA"/>
        </w:rPr>
        <w:t> </w:t>
      </w:r>
      <w:r>
        <w:rPr>
          <w:rFonts w:ascii="宋体" w:hAnsi="宋体" w:eastAsia="宋体" w:cs="宋体"/>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法定代表人身份证明</w:t>
      </w:r>
      <w:r>
        <w:rPr>
          <w:rFonts w:hint="eastAsia" w:ascii="宋体" w:hAnsi="宋体" w:eastAsia="宋体" w:cs="宋体"/>
          <w:color w:val="auto"/>
          <w:kern w:val="0"/>
          <w:sz w:val="24"/>
          <w:szCs w:val="24"/>
          <w:lang w:val="en-US" w:eastAsia="zh-CN" w:bidi="ar-SA"/>
        </w:rPr>
        <w:t>（格式）</w:t>
      </w:r>
    </w:p>
    <w:p>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pPr>
        <w:widowControl/>
        <w:shd w:val="clear" w:color="auto" w:fill="FFFFFF"/>
        <w:spacing w:before="0" w:beforeAutospacing="0" w:after="0" w:afterAutospacing="0" w:line="460" w:lineRule="atLeast"/>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供应商名称：</w:t>
      </w:r>
      <w:r>
        <w:rPr>
          <w:rFonts w:hint="eastAsia" w:ascii="宋体" w:hAnsi="宋体" w:eastAsia="宋体" w:cs="宋体"/>
          <w:color w:val="auto"/>
          <w:kern w:val="0"/>
          <w:sz w:val="24"/>
          <w:szCs w:val="24"/>
          <w:u w:val="single"/>
          <w:lang w:val="en-US" w:eastAsia="zh-CN" w:bidi="ar-SA"/>
        </w:rPr>
        <w:t xml:space="preserve">                                                  </w:t>
      </w:r>
    </w:p>
    <w:p>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地址：</w:t>
      </w:r>
      <w:r>
        <w:rPr>
          <w:rFonts w:hint="eastAsia" w:ascii="宋体" w:hAnsi="宋体" w:eastAsia="宋体" w:cs="宋体"/>
          <w:color w:val="auto"/>
          <w:kern w:val="0"/>
          <w:sz w:val="24"/>
          <w:szCs w:val="24"/>
          <w:u w:val="single"/>
          <w:lang w:val="en-US" w:eastAsia="zh-CN" w:bidi="ar-SA"/>
        </w:rPr>
        <w:t>                              </w:t>
      </w:r>
    </w:p>
    <w:p>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成立时间：</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年</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月</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日</w:t>
      </w:r>
    </w:p>
    <w:p>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经营期限：</w:t>
      </w:r>
      <w:r>
        <w:rPr>
          <w:rFonts w:hint="eastAsia" w:ascii="宋体" w:hAnsi="宋体" w:eastAsia="宋体" w:cs="宋体"/>
          <w:color w:val="auto"/>
          <w:kern w:val="0"/>
          <w:sz w:val="24"/>
          <w:szCs w:val="24"/>
          <w:u w:val="single"/>
          <w:lang w:val="en-US" w:eastAsia="zh-CN" w:bidi="ar-SA"/>
        </w:rPr>
        <w:t>                 </w:t>
      </w:r>
    </w:p>
    <w:p>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姓名：____</w:t>
      </w:r>
      <w:r>
        <w:rPr>
          <w:rFonts w:hint="eastAsia" w:ascii="宋体" w:hAnsi="宋体" w:eastAsia="宋体" w:cs="宋体"/>
          <w:color w:val="auto"/>
          <w:kern w:val="0"/>
          <w:sz w:val="24"/>
          <w:szCs w:val="24"/>
          <w:u w:val="single"/>
          <w:lang w:val="en-US" w:eastAsia="zh-CN" w:bidi="ar-SA"/>
        </w:rPr>
        <w:t>_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，性别：____</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，年龄：____</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，职务：____</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系</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_______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 （供应商名称）的法定代表人。</w:t>
      </w:r>
    </w:p>
    <w:p>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特此证明。</w:t>
      </w:r>
    </w:p>
    <w:p>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tbl>
      <w:tblPr>
        <w:tblStyle w:val="12"/>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328"/>
      </w:tblGrid>
      <w:tr>
        <w:tblPrEx>
          <w:shd w:val="clear" w:color="auto" w:fill="FFFFFF"/>
          <w:tblCellMar>
            <w:top w:w="0" w:type="dxa"/>
            <w:left w:w="0" w:type="dxa"/>
            <w:bottom w:w="0" w:type="dxa"/>
            <w:right w:w="0" w:type="dxa"/>
          </w:tblCellMar>
        </w:tblPrEx>
        <w:trPr>
          <w:trHeight w:val="2800" w:hRule="atLeast"/>
        </w:trPr>
        <w:tc>
          <w:tcPr>
            <w:tcW w:w="532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此处请粘贴法定代表人身份证复印件</w:t>
            </w:r>
          </w:p>
          <w:p>
            <w:pPr>
              <w:spacing w:line="460" w:lineRule="atLeast"/>
              <w:rPr>
                <w:rFonts w:ascii="Times New Roman" w:hAnsi="Times New Roman" w:eastAsia="宋体" w:cs="Times New Roman"/>
                <w:color w:val="auto"/>
                <w:sz w:val="24"/>
                <w:szCs w:val="24"/>
              </w:rPr>
            </w:pPr>
            <w:r>
              <w:rPr>
                <w:rFonts w:hint="eastAsia" w:ascii="仿宋_GB2312" w:hAnsi="Times New Roman" w:eastAsia="仿宋_GB2312" w:cs="Times New Roman"/>
                <w:color w:val="auto"/>
                <w:sz w:val="24"/>
                <w:szCs w:val="24"/>
              </w:rPr>
              <w:t> </w:t>
            </w:r>
          </w:p>
          <w:p>
            <w:pPr>
              <w:spacing w:line="460" w:lineRule="atLeast"/>
              <w:rPr>
                <w:rFonts w:ascii="宋体" w:hAnsi="宋体" w:eastAsia="宋体" w:cs="宋体"/>
                <w:color w:val="auto"/>
                <w:sz w:val="24"/>
                <w:szCs w:val="24"/>
              </w:rPr>
            </w:pPr>
            <w:r>
              <w:rPr>
                <w:rFonts w:hint="eastAsia" w:ascii="仿宋_GB2312" w:hAnsi="Times New Roman" w:eastAsia="仿宋_GB2312" w:cs="Times New Roman"/>
                <w:color w:val="auto"/>
                <w:sz w:val="24"/>
                <w:szCs w:val="24"/>
              </w:rPr>
              <w:t> </w:t>
            </w:r>
          </w:p>
        </w:tc>
      </w:tr>
    </w:tbl>
    <w:p>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p>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pPr>
        <w:shd w:val="clear" w:color="auto" w:fill="FFFFFF"/>
        <w:spacing w:line="460" w:lineRule="atLeast"/>
        <w:ind w:firstLine="2760"/>
        <w:rPr>
          <w:rFonts w:hint="eastAsia" w:ascii="Times New Roman" w:hAnsi="Times New Roman" w:eastAsia="宋体" w:cs="Times New Roman"/>
          <w:color w:val="auto"/>
          <w:sz w:val="24"/>
          <w:szCs w:val="24"/>
        </w:rPr>
      </w:pPr>
    </w:p>
    <w:p>
      <w:pPr>
        <w:shd w:val="clear" w:color="auto" w:fill="FFFFFF"/>
        <w:spacing w:line="460" w:lineRule="atLeast"/>
        <w:ind w:firstLine="5040" w:firstLineChars="2100"/>
        <w:rPr>
          <w:rFonts w:hint="eastAsia" w:ascii="Times New Roman" w:hAnsi="Times New Roman" w:eastAsia="宋体" w:cs="Times New Roman"/>
          <w:color w:val="auto"/>
          <w:sz w:val="24"/>
          <w:szCs w:val="24"/>
        </w:rPr>
      </w:pPr>
    </w:p>
    <w:p>
      <w:pPr>
        <w:shd w:val="clear" w:color="auto" w:fill="FFFFFF"/>
        <w:spacing w:line="460" w:lineRule="atLeast"/>
        <w:ind w:firstLine="3600" w:firstLineChars="150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w:t>
      </w:r>
      <w:r>
        <w:rPr>
          <w:rFonts w:hint="eastAsia" w:ascii="Times New Roman" w:hAnsi="Times New Roman" w:eastAsia="宋体" w:cs="Times New Roman"/>
          <w:color w:val="auto"/>
          <w:sz w:val="24"/>
          <w:szCs w:val="24"/>
          <w:lang w:eastAsia="zh-CN"/>
        </w:rPr>
        <w:t>供</w:t>
      </w:r>
      <w:r>
        <w:rPr>
          <w:rFonts w:hint="eastAsia" w:ascii="Times New Roman" w:hAnsi="Times New Roman" w:eastAsia="宋体" w:cs="Times New Roman"/>
          <w:color w:val="auto"/>
          <w:sz w:val="24"/>
          <w:szCs w:val="24"/>
        </w:rPr>
        <w:t>应商：</w:t>
      </w:r>
      <w:r>
        <w:rPr>
          <w:rFonts w:hint="eastAsia" w:ascii="Times New Roman" w:hAnsi="Times New Roman" w:eastAsia="宋体" w:cs="Times New Roman"/>
          <w:color w:val="auto"/>
          <w:sz w:val="24"/>
          <w:szCs w:val="24"/>
          <w:u w:val="single"/>
        </w:rPr>
        <w:t>______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pPr>
        <w:shd w:val="clear" w:color="auto" w:fill="FFFFFF"/>
        <w:spacing w:line="460" w:lineRule="atLeast"/>
        <w:ind w:firstLine="560"/>
        <w:rPr>
          <w:rFonts w:hint="eastAsia" w:ascii="宋体" w:hAnsi="宋体" w:eastAsia="宋体" w:cs="Times New Roman"/>
          <w:color w:val="auto"/>
          <w:sz w:val="24"/>
          <w:szCs w:val="24"/>
        </w:rPr>
      </w:pP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pPr>
        <w:widowControl/>
        <w:shd w:val="clear" w:color="auto" w:fill="FFFFFF"/>
        <w:spacing w:before="0" w:beforeAutospacing="0" w:after="0" w:afterAutospacing="0" w:line="460" w:lineRule="atLeast"/>
        <w:jc w:val="left"/>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 xml:space="preserve">  </w:t>
      </w: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附件8</w:t>
      </w:r>
      <w:r>
        <w:rPr>
          <w:rFonts w:ascii="宋体" w:hAnsi="宋体" w:eastAsia="宋体" w:cs="宋体"/>
          <w:b/>
          <w:bCs/>
          <w:color w:val="auto"/>
          <w:kern w:val="0"/>
          <w:sz w:val="24"/>
          <w:szCs w:val="24"/>
          <w:lang w:val="en-US" w:eastAsia="zh-CN" w:bidi="ar-SA"/>
        </w:rPr>
        <w:t>       </w:t>
      </w:r>
      <w:r>
        <w:rPr>
          <w:rStyle w:val="31"/>
          <w:rFonts w:ascii="Times New Roman" w:hAnsi="Times New Roman" w:eastAsia="宋体" w:cs="Times New Roman"/>
          <w:b/>
          <w:bCs/>
          <w:color w:val="auto"/>
          <w:kern w:val="0"/>
          <w:sz w:val="24"/>
          <w:lang w:val="en-US" w:eastAsia="zh-CN" w:bidi="ar-SA"/>
        </w:rPr>
        <w:t> </w:t>
      </w:r>
      <w:r>
        <w:rPr>
          <w:rFonts w:hint="eastAsia" w:ascii="宋体" w:hAnsi="宋体" w:eastAsia="宋体" w:cs="宋体"/>
          <w:b/>
          <w:bCs/>
          <w:color w:val="auto"/>
          <w:kern w:val="0"/>
          <w:sz w:val="24"/>
          <w:szCs w:val="24"/>
          <w:lang w:val="en-US" w:eastAsia="zh-CN" w:bidi="ar-SA"/>
        </w:rPr>
        <w:t>法定代表人授权书</w:t>
      </w:r>
      <w:r>
        <w:rPr>
          <w:rFonts w:hint="eastAsia" w:ascii="宋体" w:hAnsi="宋体" w:eastAsia="宋体" w:cs="宋体"/>
          <w:color w:val="auto"/>
          <w:kern w:val="0"/>
          <w:sz w:val="24"/>
          <w:szCs w:val="24"/>
          <w:lang w:val="en-US" w:eastAsia="zh-CN" w:bidi="ar-SA"/>
        </w:rPr>
        <w:t>（格式）</w:t>
      </w:r>
    </w:p>
    <w:p>
      <w:pPr>
        <w:widowControl/>
        <w:shd w:val="clear" w:color="auto" w:fill="FFFFFF"/>
        <w:spacing w:before="0" w:beforeLines="0" w:beforeAutospacing="0" w:after="0" w:afterLines="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_（姓名）系______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_（供应商名称）的法定代表人，现委托</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（姓名）为我方代理人。代理人根据本授权，以我方的名义参加</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____</w:t>
      </w:r>
      <w:r>
        <w:rPr>
          <w:rFonts w:hint="eastAsia" w:ascii="Times New Roman" w:hAnsi="Times New Roman" w:eastAsia="宋体" w:cs="Times New Roman"/>
          <w:color w:val="auto"/>
          <w:sz w:val="24"/>
          <w:szCs w:val="24"/>
          <w:u w:val="single"/>
        </w:rPr>
        <w:t>_</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项目（项目编号：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）的竞争性谈判活动，并代表我方全权办理针对上述项目的响应性文件递交、参加谈判、签约等具体事务和签署相关文件。</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我方对代理人的签名负全部责任。在撤销授权的书面通知以前，本授权书一直有效。代理人在授权书有效期内签署的所有文件不因授权的撤销而失效。</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代理人无转委托权。</w:t>
      </w:r>
    </w:p>
    <w:p>
      <w:pPr>
        <w:widowControl/>
        <w:shd w:val="clear" w:color="auto" w:fill="FFFFFF"/>
        <w:spacing w:before="0" w:beforeAutospacing="0" w:after="0" w:afterAutospacing="0" w:line="460" w:lineRule="atLeast"/>
        <w:jc w:val="both"/>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委托期限：</w:t>
      </w:r>
      <w:r>
        <w:rPr>
          <w:rFonts w:hint="eastAsia" w:ascii="宋体" w:hAnsi="宋体" w:eastAsia="宋体" w:cs="宋体"/>
          <w:color w:val="auto"/>
          <w:kern w:val="0"/>
          <w:sz w:val="24"/>
          <w:szCs w:val="24"/>
          <w:u w:val="single"/>
          <w:lang w:val="en-US" w:eastAsia="zh-CN" w:bidi="ar-SA"/>
        </w:rPr>
        <w:t xml:space="preserve">                                  </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委托代理人签名：</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法定代表人签名：</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rPr>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sz w:val="24"/>
          <w:szCs w:val="24"/>
        </w:rPr>
        <w:t>职务：</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职务：</w:t>
      </w:r>
      <w:r>
        <w:rPr>
          <w:rFonts w:hint="eastAsia" w:ascii="Times New Roman" w:hAnsi="Times New Roman" w:eastAsia="宋体" w:cs="Times New Roman"/>
          <w:color w:val="auto"/>
          <w:sz w:val="24"/>
          <w:szCs w:val="24"/>
          <w:u w:val="single"/>
        </w:rPr>
        <w:t>          </w:t>
      </w:r>
    </w:p>
    <w:p>
      <w:pPr>
        <w:shd w:val="clear" w:color="auto" w:fill="FFFFFF"/>
        <w:spacing w:line="460" w:lineRule="atLeast"/>
        <w:rPr>
          <w:rFonts w:hint="eastAsia" w:ascii="Times New Roman" w:hAnsi="Times New Roman" w:eastAsia="宋体" w:cs="Times New Roman"/>
          <w:color w:val="auto"/>
          <w:sz w:val="24"/>
          <w:szCs w:val="24"/>
        </w:rPr>
      </w:pPr>
    </w:p>
    <w:p>
      <w:pPr>
        <w:shd w:val="clear" w:color="auto" w:fill="FFFFFF"/>
        <w:spacing w:line="460" w:lineRule="atLeast"/>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委托代理人身份证号码：</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w:t>
      </w:r>
    </w:p>
    <w:p>
      <w:pPr>
        <w:shd w:val="clear" w:color="auto" w:fill="FFFFFF"/>
        <w:spacing w:line="460" w:lineRule="atLeast"/>
        <w:rPr>
          <w:rFonts w:hint="eastAsia" w:ascii="宋体" w:hAnsi="宋体" w:eastAsia="宋体" w:cs="Times New Roman"/>
          <w:color w:val="auto"/>
          <w:sz w:val="24"/>
          <w:szCs w:val="24"/>
        </w:rPr>
      </w:pPr>
      <w:r>
        <w:rPr>
          <w:rFonts w:hint="eastAsia" w:ascii="Times New Roman" w:hAnsi="Times New Roman" w:eastAsia="宋体" w:cs="Times New Roman"/>
          <w:color w:val="auto"/>
          <w:sz w:val="24"/>
          <w:szCs w:val="24"/>
        </w:rPr>
        <w:t>                      </w:t>
      </w:r>
    </w:p>
    <w:tbl>
      <w:tblPr>
        <w:tblStyle w:val="12"/>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508"/>
      </w:tblGrid>
      <w:tr>
        <w:tblPrEx>
          <w:shd w:val="clear" w:color="auto" w:fill="FFFFFF"/>
          <w:tblCellMar>
            <w:top w:w="0" w:type="dxa"/>
            <w:left w:w="0" w:type="dxa"/>
            <w:bottom w:w="0" w:type="dxa"/>
            <w:right w:w="0" w:type="dxa"/>
          </w:tblCellMar>
        </w:tblPrEx>
        <w:trPr>
          <w:trHeight w:val="2642" w:hRule="atLeast"/>
        </w:trPr>
        <w:tc>
          <w:tcPr>
            <w:tcW w:w="550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spacing w:line="460" w:lineRule="atLeast"/>
              <w:rPr>
                <w:rFonts w:ascii="宋体" w:hAnsi="宋体" w:eastAsia="宋体" w:cs="宋体"/>
                <w:color w:val="auto"/>
                <w:sz w:val="24"/>
                <w:szCs w:val="24"/>
              </w:rPr>
            </w:pPr>
            <w:r>
              <w:rPr>
                <w:rFonts w:hint="eastAsia" w:ascii="Times New Roman" w:hAnsi="Times New Roman" w:eastAsia="宋体" w:cs="Times New Roman"/>
                <w:color w:val="auto"/>
                <w:sz w:val="24"/>
                <w:szCs w:val="24"/>
              </w:rPr>
              <w:t>此处请粘贴委托代理人身份证复印件</w:t>
            </w:r>
          </w:p>
        </w:tc>
      </w:tr>
    </w:tbl>
    <w:p>
      <w:pPr>
        <w:shd w:val="clear" w:color="auto" w:fill="FFFFFF"/>
        <w:spacing w:line="460" w:lineRule="atLeast"/>
        <w:jc w:val="center"/>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pPr>
        <w:shd w:val="clear" w:color="auto" w:fill="FFFFFF"/>
        <w:spacing w:line="460" w:lineRule="atLeast"/>
        <w:jc w:val="center"/>
        <w:rPr>
          <w:rFonts w:ascii="宋体" w:hAnsi="宋体" w:eastAsia="宋体" w:cs="Times New Roman"/>
          <w:color w:val="auto"/>
        </w:rPr>
      </w:pPr>
      <w:r>
        <w:rPr>
          <w:rFonts w:hint="eastAsia" w:ascii="仿宋_GB2312" w:hAnsi="宋体" w:eastAsia="仿宋_GB2312" w:cs="Times New Roman"/>
          <w:color w:val="auto"/>
        </w:rPr>
        <w:t> </w:t>
      </w:r>
    </w:p>
    <w:p>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r>
        <w:rPr>
          <w:rFonts w:ascii="宋体" w:hAnsi="宋体" w:eastAsia="宋体" w:cs="Times New Roman"/>
          <w:b/>
          <w:bCs/>
          <w:color w:val="auto"/>
          <w:sz w:val="32"/>
          <w:szCs w:val="32"/>
        </w:rPr>
        <w:t> </w:t>
      </w:r>
    </w:p>
    <w:p>
      <w:pPr>
        <w:shd w:val="clear" w:color="auto" w:fill="FFFFFF"/>
        <w:spacing w:line="460" w:lineRule="atLeast"/>
        <w:jc w:val="right"/>
        <w:rPr>
          <w:rFonts w:ascii="宋体" w:hAnsi="宋体" w:eastAsia="宋体" w:cs="Times New Roman"/>
          <w:color w:val="auto"/>
        </w:rPr>
      </w:pPr>
      <w:r>
        <w:rPr>
          <w:rFonts w:hint="eastAsia" w:ascii="Times New Roman" w:hAnsi="Times New Roman" w:eastAsia="宋体" w:cs="Times New Roman"/>
          <w:color w:val="auto"/>
        </w:rPr>
        <w:t>供应商：</w:t>
      </w:r>
      <w:r>
        <w:rPr>
          <w:rFonts w:hint="eastAsia" w:ascii="Times New Roman" w:hAnsi="Times New Roman" w:eastAsia="宋体" w:cs="Times New Roman"/>
          <w:color w:val="auto"/>
          <w:u w:val="single"/>
        </w:rPr>
        <w:t>                      </w:t>
      </w:r>
      <w:r>
        <w:rPr>
          <w:rStyle w:val="31"/>
          <w:rFonts w:hint="eastAsia" w:ascii="Times New Roman" w:hAnsi="Times New Roman" w:eastAsia="宋体" w:cs="Times New Roman"/>
          <w:color w:val="auto"/>
          <w:u w:val="single"/>
        </w:rPr>
        <w:t> </w:t>
      </w:r>
      <w:r>
        <w:rPr>
          <w:rFonts w:hint="eastAsia" w:ascii="Times New Roman" w:hAnsi="Times New Roman" w:eastAsia="宋体" w:cs="Times New Roman"/>
          <w:color w:val="auto"/>
        </w:rPr>
        <w:t>（全称并加盖公章）</w:t>
      </w:r>
    </w:p>
    <w:p>
      <w:pPr>
        <w:shd w:val="clear" w:color="auto" w:fill="FFFFFF"/>
        <w:spacing w:line="460" w:lineRule="atLeast"/>
        <w:ind w:firstLine="480"/>
        <w:rPr>
          <w:rFonts w:ascii="宋体" w:hAnsi="宋体" w:eastAsia="宋体" w:cs="Times New Roman"/>
          <w:color w:val="auto"/>
        </w:rPr>
      </w:pPr>
      <w:r>
        <w:rPr>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Style w:val="31"/>
          <w:rFonts w:hint="eastAsia" w:ascii="Times New Roman" w:hAnsi="Times New Roman" w:eastAsia="宋体" w:cs="Times New Roman"/>
          <w:color w:val="auto"/>
          <w:u w:val="single"/>
        </w:rPr>
        <w:t> </w:t>
      </w:r>
      <w:r>
        <w:rPr>
          <w:rStyle w:val="31"/>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年</w:t>
      </w:r>
      <w:r>
        <w:rPr>
          <w:rStyle w:val="31"/>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rPr>
        <w:t>月</w:t>
      </w:r>
      <w:r>
        <w:rPr>
          <w:rStyle w:val="31"/>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日</w:t>
      </w:r>
    </w:p>
    <w:p>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pPr>
        <w:shd w:val="clear" w:color="auto" w:fill="FFFFFF"/>
        <w:spacing w:line="460" w:lineRule="atLeast"/>
        <w:ind w:firstLine="482" w:firstLineChars="200"/>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附件</w:t>
      </w:r>
      <w:r>
        <w:rPr>
          <w:rFonts w:hint="eastAsia" w:ascii="Times New Roman" w:hAnsi="Times New Roman" w:eastAsia="宋体" w:cs="Times New Roman"/>
          <w:b/>
          <w:bCs/>
          <w:color w:val="auto"/>
          <w:sz w:val="24"/>
          <w:szCs w:val="24"/>
          <w:lang w:val="en-US" w:eastAsia="zh-CN"/>
        </w:rPr>
        <w:t>9</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             供应商自觉抵制政府采购领域 商业贿赂行为承诺书</w:t>
      </w:r>
    </w:p>
    <w:p>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致：_________</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为进一步规范政府采购行为，营造公平竞争的政府采购市场环境，维护政府采购制度良好声誉，在参与贵单位组织的竞争性谈判活动中，我方庄重承诺：</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一、依法参与竞争性谈判活动，遵纪守法，诚信经营，公平竞争。</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二、不向采购人、采购代理机构和谈判小组成员提供任何形式的商业贿赂，对索取或接受商业贿赂的单位和个人，及时向财政部门和纪检监察机关举报。</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三、不以提供虚假资质文件等形式参与竞争性谈判活动，不以虚假材料谋取成交。</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四、不采取不正当手段诋毁、排挤其它供应商，与其它参与竞争性谈判活动的供应商保持良性的竞争关系。</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五、不与采购人、</w:t>
      </w:r>
      <w:r>
        <w:rPr>
          <w:rFonts w:hint="eastAsia" w:ascii="Times New Roman" w:hAnsi="Times New Roman" w:eastAsia="宋体" w:cs="Times New Roman"/>
          <w:color w:val="auto"/>
          <w:sz w:val="24"/>
          <w:szCs w:val="24"/>
          <w:lang w:eastAsia="zh-CN"/>
        </w:rPr>
        <w:t>代理机构</w:t>
      </w:r>
      <w:r>
        <w:rPr>
          <w:rFonts w:hint="eastAsia" w:ascii="Times New Roman" w:hAnsi="Times New Roman" w:eastAsia="宋体" w:cs="Times New Roman"/>
          <w:color w:val="auto"/>
          <w:sz w:val="24"/>
          <w:szCs w:val="24"/>
        </w:rPr>
        <w:t>和谈判小组成员恶意串通，积极维护国家利益、社会公共利益和采购人的合法权益。</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六、严格履行政府采购合同约定义务，不在政府采购合同执行过程中采取降低质量或标准、减少数量、拖延交付时间等方式损害采购人的利益，并自觉承担违约责任。</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七、自觉接受并积极配合相关监督部门实施的监督检查，如实反映情况，及时提供有关证明材料。</w:t>
      </w:r>
    </w:p>
    <w:p>
      <w:pPr>
        <w:shd w:val="clear" w:color="auto" w:fill="FFFFFF"/>
        <w:spacing w:line="460" w:lineRule="atLeast"/>
        <w:ind w:firstLine="24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3460" w:firstLineChars="1442"/>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                   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3600" w:firstLineChars="15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pPr>
        <w:shd w:val="clear" w:color="auto" w:fill="FFFFFF"/>
        <w:spacing w:line="460" w:lineRule="atLeast"/>
        <w:ind w:firstLine="4800"/>
        <w:rPr>
          <w:rFonts w:hint="eastAsia" w:ascii="Times New Roman" w:hAnsi="Times New Roman" w:eastAsia="宋体" w:cs="Times New Roman"/>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widowControl/>
        <w:spacing w:before="100" w:beforeLines="0" w:beforeAutospacing="1" w:after="100" w:afterLines="0" w:afterAutospacing="1"/>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附件10                       证明文件</w:t>
      </w:r>
    </w:p>
    <w:p>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10.1</w:t>
      </w:r>
    </w:p>
    <w:p>
      <w:pPr>
        <w:jc w:val="center"/>
        <w:rPr>
          <w:rFonts w:hint="eastAsia" w:ascii="仿宋" w:hAnsi="仿宋" w:eastAsia="仿宋" w:cs="仿宋"/>
          <w:color w:val="auto"/>
          <w:sz w:val="24"/>
          <w:szCs w:val="24"/>
          <w:lang w:val="en-US" w:eastAsia="zh-CN"/>
        </w:rPr>
      </w:pPr>
      <w:r>
        <w:rPr>
          <w:rFonts w:hint="eastAsia" w:ascii="方正小标宋简体" w:hAnsi="方正小标宋简体" w:eastAsia="方正小标宋简体" w:cs="方正小标宋简体"/>
          <w:color w:val="auto"/>
          <w:sz w:val="24"/>
          <w:szCs w:val="24"/>
          <w:lang w:val="en-US" w:eastAsia="zh-CN"/>
        </w:rPr>
        <w:t>驻马店市政府采购供应商信用承诺函</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致：</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单位名称（自然人姓名）：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统一社会信用代码（身份证号码）：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联系地址和电话：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（一）具有独立承担民事责任的能力；</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（二）具有良好的商业信誉和健全的财务会计制度；</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（三）具有履行合同所必需的设备和专业技术能力；</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（四）有依法缴纳税收和社会保障资金的良好记录；</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（五）参加政府采购活动前三年内，在经营活动中没有重大违法记录；</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（六）未被列入严重失信主体名单、失信被执行人、税收违法黑名单、政府采购严重违法失信行为记录名单，未曾作出虚假承诺；</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（七）符合法律、行政法规规定的其他条件。</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我单位（本人）保证上述承诺事项的真实性，如有弄虚作假或其他违法违规行为，愿意承担一切法律责任，并承担因此所造成的一切损失。</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供应商名称（盖章）：</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法定代表人、负责人、自然人或授权代表(签字)：</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日期：  年  月   日</w:t>
      </w:r>
    </w:p>
    <w:p>
      <w:pPr>
        <w:widowControl/>
        <w:spacing w:before="100" w:beforeAutospacing="1" w:after="100" w:afterAutospacing="1"/>
        <w:jc w:val="left"/>
        <w:rPr>
          <w:rFonts w:hint="eastAsia" w:ascii="宋体" w:hAnsi="宋体" w:eastAsia="宋体" w:cs="宋体"/>
          <w:color w:val="auto"/>
          <w:kern w:val="0"/>
          <w:sz w:val="24"/>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注：1.供应商须在投标（响应性）文件中按此模板提供承诺函，未提供视为未实质性响应招标文件要求，按无效投标（响应）处理。</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2.供应商的法定代表人或者授权代表的签字或盖章应真实、有效，如由授权代表签字或盖章的，应提供“法定代表人授权书”。</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宋体" w:hAnsi="宋体" w:eastAsia="宋体" w:cs="宋体"/>
          <w:b/>
          <w:bCs/>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pPr>
        <w:widowControl/>
        <w:jc w:val="left"/>
        <w:textAlignment w:val="baseline"/>
        <w:rPr>
          <w:rFonts w:hint="eastAsia" w:ascii="宋体" w:hAnsi="宋体" w:eastAsia="宋体" w:cs="宋体"/>
          <w:b w:val="0"/>
          <w:bCs w:val="0"/>
          <w:kern w:val="0"/>
          <w:sz w:val="24"/>
          <w:szCs w:val="24"/>
          <w:lang w:val="en-US" w:eastAsia="zh-CN"/>
        </w:rPr>
      </w:pPr>
      <w:r>
        <w:rPr>
          <w:rFonts w:hint="eastAsia" w:ascii="宋体" w:hAnsi="宋体" w:eastAsia="宋体" w:cs="宋体"/>
          <w:color w:val="auto"/>
          <w:kern w:val="0"/>
          <w:sz w:val="24"/>
          <w:lang w:val="en-US" w:eastAsia="zh-CN"/>
        </w:rPr>
        <w:t>10.2、营业执照复印件</w:t>
      </w:r>
      <w:r>
        <w:rPr>
          <w:rFonts w:hint="eastAsia" w:ascii="宋体" w:hAnsi="宋体" w:eastAsia="宋体" w:cs="宋体"/>
          <w:b w:val="0"/>
          <w:bCs w:val="0"/>
          <w:kern w:val="0"/>
          <w:sz w:val="24"/>
          <w:szCs w:val="24"/>
          <w:lang w:val="en-US" w:eastAsia="zh-CN"/>
        </w:rPr>
        <w:t>（副本，加载统一社会信用代码，供应商代表签字并加盖公章。国家企业信用信息公示系统查询的有效工商营业执照截图签字盖章。）</w:t>
      </w:r>
    </w:p>
    <w:p>
      <w:pPr>
        <w:widowControl/>
        <w:jc w:val="left"/>
        <w:textAlignment w:val="baseline"/>
        <w:rPr>
          <w:rFonts w:hint="default" w:ascii="宋体" w:hAnsi="宋体" w:eastAsia="宋体" w:cs="宋体"/>
          <w:color w:val="000000"/>
          <w:kern w:val="0"/>
          <w:sz w:val="24"/>
          <w:lang w:val="en-US" w:eastAsia="zh-CN"/>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ascii="宋体" w:hAnsi="宋体" w:eastAsia="宋体" w:cs="宋体"/>
          <w:color w:val="auto"/>
          <w:kern w:val="0"/>
          <w:sz w:val="24"/>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3</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供应商认为应该提交的其他证明文件</w:t>
      </w:r>
    </w:p>
    <w:p>
      <w:pPr>
        <w:widowControl/>
        <w:shd w:val="clear" w:color="auto" w:fill="FFFFFF"/>
        <w:spacing w:line="460" w:lineRule="atLeast"/>
        <w:ind w:firstLine="480" w:firstLineChars="200"/>
        <w:jc w:val="left"/>
        <w:rPr>
          <w:rFonts w:hint="eastAsia" w:ascii="宋体" w:hAnsi="宋体" w:eastAsia="宋体" w:cs="宋体"/>
          <w:color w:val="auto"/>
          <w:kern w:val="0"/>
          <w:sz w:val="24"/>
        </w:rPr>
      </w:pPr>
    </w:p>
    <w:p>
      <w:pPr>
        <w:widowControl/>
        <w:shd w:val="clear" w:color="auto" w:fill="FFFFFF"/>
        <w:spacing w:line="460" w:lineRule="atLeast"/>
        <w:ind w:firstLine="480" w:firstLineChars="200"/>
        <w:jc w:val="left"/>
        <w:rPr>
          <w:rFonts w:hint="eastAsia" w:ascii="宋体" w:hAnsi="宋体" w:eastAsia="宋体" w:cs="宋体"/>
          <w:color w:val="auto"/>
          <w:kern w:val="0"/>
          <w:sz w:val="24"/>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pPr>
        <w:rPr>
          <w:rFonts w:hint="eastAsia" w:ascii="宋体" w:hAnsi="宋体" w:eastAsia="宋体" w:cs="Times New Roman"/>
          <w:color w:val="auto"/>
          <w:kern w:val="0"/>
          <w:sz w:val="24"/>
          <w:lang w:val="en-US" w:eastAsia="zh-CN"/>
        </w:rPr>
      </w:pPr>
    </w:p>
    <w:p>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pPr>
        <w:rPr>
          <w:rFonts w:hint="eastAsia" w:ascii="宋体" w:hAnsi="宋体" w:eastAsia="宋体" w:cs="Times New Roman"/>
          <w:color w:val="auto"/>
          <w:kern w:val="0"/>
          <w:sz w:val="24"/>
          <w:lang w:val="en-US" w:eastAsia="zh-CN"/>
        </w:rPr>
      </w:pPr>
    </w:p>
    <w:p>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pPr>
        <w:widowControl/>
        <w:shd w:val="clear" w:color="auto" w:fill="FFFFFF"/>
        <w:spacing w:line="460" w:lineRule="atLeast"/>
        <w:ind w:firstLine="480" w:firstLineChars="200"/>
        <w:jc w:val="left"/>
        <w:rPr>
          <w:rFonts w:hint="eastAsia" w:ascii="‹ΟGB2312" w:hAnsi="Times New Roman" w:eastAsia="‹ΟGB2312" w:cs="Times New Roman"/>
          <w:b/>
          <w:bCs/>
          <w:color w:val="auto"/>
          <w:kern w:val="0"/>
          <w:sz w:val="28"/>
          <w:szCs w:val="28"/>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4</w:t>
      </w:r>
      <w:r>
        <w:rPr>
          <w:rFonts w:hint="eastAsia" w:ascii="‹ΟGB2312" w:hAnsi="Times New Roman" w:eastAsia="‹ΟGB2312" w:cs="Times New Roman"/>
          <w:b/>
          <w:bCs/>
          <w:color w:val="auto"/>
          <w:kern w:val="0"/>
          <w:sz w:val="24"/>
        </w:rPr>
        <w:t xml:space="preserve">                </w:t>
      </w:r>
      <w:r>
        <w:rPr>
          <w:rFonts w:hint="eastAsia" w:ascii="‹ΟGB2312" w:hAnsi="Times New Roman" w:eastAsia="‹ΟGB2312" w:cs="Times New Roman"/>
          <w:b/>
          <w:bCs/>
          <w:color w:val="auto"/>
          <w:kern w:val="0"/>
          <w:sz w:val="28"/>
          <w:szCs w:val="28"/>
        </w:rPr>
        <w:t xml:space="preserve"> </w:t>
      </w:r>
    </w:p>
    <w:p>
      <w:pPr>
        <w:widowControl/>
        <w:shd w:val="clear" w:color="auto" w:fill="FFFFFF"/>
        <w:spacing w:line="460" w:lineRule="atLeast"/>
        <w:ind w:firstLine="482" w:firstLineChars="200"/>
        <w:jc w:val="center"/>
        <w:rPr>
          <w:rFonts w:ascii="宋体" w:hAnsi="宋体" w:eastAsia="宋体" w:cs="Times New Roman"/>
          <w:color w:val="auto"/>
          <w:kern w:val="0"/>
          <w:sz w:val="28"/>
          <w:szCs w:val="32"/>
        </w:rPr>
      </w:pPr>
      <w:r>
        <w:rPr>
          <w:rFonts w:hint="eastAsia" w:ascii="宋体" w:hAnsi="宋体" w:eastAsia="宋体" w:cs="Times New Roman"/>
          <w:b/>
          <w:bCs/>
          <w:color w:val="auto"/>
          <w:kern w:val="0"/>
          <w:sz w:val="24"/>
          <w:szCs w:val="28"/>
        </w:rPr>
        <w:t>中小企业声明函</w:t>
      </w:r>
      <w:r>
        <w:rPr>
          <w:rFonts w:hint="eastAsia" w:ascii="宋体" w:hAnsi="宋体" w:eastAsia="宋体" w:cs="Times New Roman"/>
          <w:color w:val="auto"/>
          <w:kern w:val="0"/>
          <w:sz w:val="24"/>
          <w:szCs w:val="28"/>
        </w:rPr>
        <w:t>（工程）（如有）</w:t>
      </w:r>
    </w:p>
    <w:p>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本公司郑重声明，根据《政府采购促进中小企业发展管理办法》（财库[2020]46号）的规定，本公司参加的</w:t>
      </w:r>
      <w:r>
        <w:rPr>
          <w:rFonts w:hint="eastAsia" w:ascii="‹ΟGB2312" w:hAnsi="宋体" w:eastAsia="‹ΟGB2312" w:cs="宋体"/>
          <w:color w:val="auto"/>
          <w:kern w:val="0"/>
          <w:sz w:val="24"/>
          <w:u w:val="single"/>
        </w:rPr>
        <w:t xml:space="preserve">  （单位名称）   </w:t>
      </w:r>
      <w:r>
        <w:rPr>
          <w:rFonts w:hint="eastAsia" w:ascii="‹ΟGB2312" w:hAnsi="宋体" w:eastAsia="‹ΟGB2312" w:cs="宋体"/>
          <w:color w:val="auto"/>
          <w:kern w:val="0"/>
          <w:sz w:val="24"/>
        </w:rPr>
        <w:t>的</w:t>
      </w:r>
      <w:r>
        <w:rPr>
          <w:rFonts w:hint="eastAsia" w:ascii="‹ΟGB2312" w:hAnsi="宋体" w:eastAsia="‹ΟGB2312" w:cs="宋体"/>
          <w:color w:val="auto"/>
          <w:kern w:val="0"/>
          <w:sz w:val="24"/>
          <w:u w:val="single"/>
        </w:rPr>
        <w:t xml:space="preserve">  （项目名称）  </w:t>
      </w:r>
      <w:r>
        <w:rPr>
          <w:rFonts w:hint="eastAsia" w:ascii="‹ΟGB2312" w:hAnsi="宋体" w:eastAsia="‹ΟGB2312" w:cs="宋体"/>
          <w:color w:val="auto"/>
          <w:kern w:val="0"/>
          <w:sz w:val="24"/>
        </w:rPr>
        <w:t>采购活动，工程的施工单位全部为符合政策要求的中小企业。相关企业（含联合体中的中小企业、签订分包意向协议的中小企业）的具体情况如下：</w:t>
      </w:r>
    </w:p>
    <w:p>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1、</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Times New Roman" w:eastAsia="‹ΟGB2312" w:cs="宋体"/>
          <w:color w:val="auto"/>
          <w:kern w:val="0"/>
          <w:sz w:val="24"/>
        </w:rPr>
        <w:t>2、</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pPr>
        <w:widowControl/>
        <w:spacing w:before="100" w:beforeAutospacing="1" w:after="100" w:afterAutospacing="1"/>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p>
    <w:p>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以上企业，不属于大企业的分支机构，不存在控股股东为大企业的情形，也不存在与大企业的负责人为同一人的情形。</w:t>
      </w:r>
    </w:p>
    <w:p>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ΟGB2312" w:hAnsi="宋体" w:eastAsia="‹ΟGB2312" w:cs="宋体"/>
          <w:color w:val="auto"/>
          <w:kern w:val="0"/>
          <w:sz w:val="24"/>
        </w:rPr>
        <w:t>本企业对上述声明的真实性负责。如有虚假，将依法承担相应责任。</w:t>
      </w:r>
    </w:p>
    <w:p>
      <w:pPr>
        <w:widowControl/>
        <w:shd w:val="clear" w:color="auto" w:fill="FFFFFF"/>
        <w:spacing w:line="460" w:lineRule="atLeast"/>
        <w:ind w:firstLine="2400"/>
        <w:rPr>
          <w:rFonts w:ascii="Times New Roman" w:hAnsi="Times New Roman" w:eastAsia="宋体" w:cs="Times New Roman"/>
          <w:color w:val="auto"/>
          <w:kern w:val="0"/>
          <w:sz w:val="24"/>
        </w:rPr>
      </w:pPr>
      <w:r>
        <w:rPr>
          <w:rFonts w:hint="eastAsia" w:ascii="宋体" w:hAnsi="宋体" w:eastAsia="宋体" w:cs="Times New Roman"/>
          <w:color w:val="auto"/>
          <w:kern w:val="0"/>
          <w:sz w:val="24"/>
        </w:rPr>
        <w:t>      供应商：</w:t>
      </w:r>
      <w:r>
        <w:rPr>
          <w:rFonts w:hint="eastAsia" w:ascii="宋体" w:hAnsi="宋体" w:eastAsia="宋体" w:cs="Times New Roman"/>
          <w:color w:val="auto"/>
          <w:kern w:val="0"/>
          <w:sz w:val="24"/>
          <w:u w:val="single"/>
        </w:rPr>
        <w:t>     </w:t>
      </w:r>
      <w:r>
        <w:rPr>
          <w:rFonts w:hint="eastAsia" w:ascii="宋体" w:hAnsi="宋体" w:eastAsia="宋体" w:cs="Times New Roman"/>
          <w:color w:val="auto"/>
          <w:kern w:val="0"/>
          <w:sz w:val="24"/>
        </w:rPr>
        <w:t>（全称并加盖公章）</w:t>
      </w:r>
    </w:p>
    <w:p>
      <w:pPr>
        <w:widowControl/>
        <w:shd w:val="clear" w:color="auto" w:fill="FFFFFF"/>
        <w:spacing w:line="460" w:lineRule="atLeast"/>
        <w:ind w:left="3959" w:leftChars="228" w:hanging="3480" w:hangingChars="1450"/>
        <w:rPr>
          <w:rFonts w:ascii="Times New Roman" w:hAnsi="Times New Roman" w:eastAsia="宋体" w:cs="Times New Roman"/>
          <w:color w:val="auto"/>
          <w:kern w:val="0"/>
          <w:sz w:val="24"/>
          <w:u w:val="single"/>
        </w:rPr>
      </w:pPr>
      <w:r>
        <w:rPr>
          <w:rFonts w:hint="eastAsia" w:ascii="宋体" w:hAnsi="宋体" w:eastAsia="宋体" w:cs="Times New Roman"/>
          <w:color w:val="auto"/>
          <w:kern w:val="0"/>
          <w:sz w:val="24"/>
        </w:rPr>
        <w:t>               日期：</w:t>
      </w:r>
      <w:r>
        <w:rPr>
          <w:rFonts w:hint="eastAsia" w:ascii="宋体" w:hAnsi="宋体" w:eastAsia="宋体" w:cs="Times New Roman"/>
          <w:color w:val="auto"/>
          <w:kern w:val="0"/>
          <w:sz w:val="24"/>
          <w:u w:val="single"/>
        </w:rPr>
        <w:t xml:space="preserve">                       </w:t>
      </w: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widowControl/>
        <w:shd w:val="clear" w:color="auto" w:fill="FFFFFF"/>
        <w:spacing w:line="460" w:lineRule="atLeast"/>
        <w:ind w:firstLine="472"/>
        <w:jc w:val="left"/>
        <w:rPr>
          <w:rFonts w:hint="eastAsia" w:ascii="宋体" w:hAnsi="宋体" w:eastAsia="宋体" w:cs="Times New Roman"/>
          <w:color w:val="auto"/>
          <w:kern w:val="0"/>
          <w:sz w:val="24"/>
          <w:lang w:val="en-US" w:eastAsia="zh-CN"/>
        </w:rPr>
      </w:pPr>
    </w:p>
    <w:p>
      <w:pPr>
        <w:widowControl/>
        <w:snapToGrid w:val="0"/>
        <w:rPr>
          <w:rFonts w:hint="eastAsia" w:ascii="宋体" w:hAnsi="宋体" w:eastAsia="宋体" w:cs="宋体"/>
          <w:b/>
          <w:color w:val="auto"/>
          <w:kern w:val="0"/>
          <w:sz w:val="36"/>
          <w:szCs w:val="36"/>
          <w:lang w:eastAsia="zh-CN"/>
        </w:rPr>
      </w:pPr>
      <w:r>
        <w:rPr>
          <w:rFonts w:hint="eastAsia" w:ascii="宋体" w:hAnsi="宋体" w:eastAsia="宋体" w:cs="宋体"/>
          <w:b/>
          <w:color w:val="auto"/>
          <w:kern w:val="0"/>
          <w:sz w:val="36"/>
          <w:szCs w:val="36"/>
        </w:rPr>
        <w:t>附件1</w:t>
      </w:r>
      <w:r>
        <w:rPr>
          <w:rFonts w:hint="eastAsia" w:ascii="宋体" w:hAnsi="宋体" w:eastAsia="宋体" w:cs="宋体"/>
          <w:b/>
          <w:color w:val="auto"/>
          <w:kern w:val="0"/>
          <w:sz w:val="36"/>
          <w:szCs w:val="36"/>
          <w:lang w:val="en-US" w:eastAsia="zh-CN"/>
        </w:rPr>
        <w:t>1</w:t>
      </w:r>
    </w:p>
    <w:p>
      <w:pPr>
        <w:widowControl/>
        <w:snapToGrid w:val="0"/>
        <w:rPr>
          <w:rFonts w:ascii="宋体" w:hAnsi="宋体" w:eastAsia="宋体" w:cs="宋体"/>
          <w:b/>
          <w:color w:val="auto"/>
          <w:kern w:val="0"/>
          <w:sz w:val="36"/>
          <w:szCs w:val="36"/>
        </w:rPr>
      </w:pPr>
    </w:p>
    <w:p>
      <w:pPr>
        <w:widowControl/>
        <w:snapToGrid w:val="0"/>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6"/>
          <w:szCs w:val="36"/>
        </w:rPr>
        <w:t>驻马店市政府采购合同融资金融机构联系方式</w:t>
      </w:r>
    </w:p>
    <w:p>
      <w:pPr>
        <w:widowControl/>
        <w:wordWrap w:val="0"/>
        <w:snapToGrid w:val="0"/>
        <w:spacing w:line="460" w:lineRule="exact"/>
        <w:rPr>
          <w:rFonts w:hint="eastAsia" w:ascii="宋体" w:hAnsi="宋体" w:eastAsia="宋体" w:cs="宋体"/>
          <w:b/>
          <w:color w:val="auto"/>
          <w:kern w:val="0"/>
          <w:sz w:val="24"/>
        </w:rPr>
      </w:pP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1、上海浦东发展银行信阳分行</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联系人：陈安达18538266767 </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李鹤松18638169788  </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地址：信阳市羊山新区新六大街北段九阳大厦一号楼</w:t>
      </w:r>
    </w:p>
    <w:p>
      <w:pPr>
        <w:widowControl/>
        <w:shd w:val="clear" w:color="auto" w:fill="FFFFFF"/>
        <w:spacing w:line="420" w:lineRule="atLeast"/>
        <w:ind w:firstLine="480"/>
        <w:rPr>
          <w:rFonts w:hint="eastAsia" w:ascii="宋体" w:hAnsi="宋体" w:eastAsia="宋体" w:cs="Times New Roman"/>
          <w:color w:val="auto"/>
          <w:kern w:val="0"/>
          <w:sz w:val="24"/>
        </w:rPr>
      </w:pP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2、中原银行驻马店分行公司业务七部</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联系人：王磊</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联系电话：13783327708</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地址：驻马店市驿城区文明路168号（天龙大酒店对面）</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3、郑州银行驻马店分行 </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联系人：禹阳</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联系电话：15103825000</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地址：河南省驻马店市置地大道与天中山大道交叉口西南角</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4、驻马店农村商业银行股份有限公司</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联系人：鄢川源  15136590288   3699502</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周莉娟  15290172878  3618869</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地址：驻马店市驿城区文化路360号</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5、中国银行股份有限公司驻马店分行营业部</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联系人：罗浩 手机号15239620736</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刘杰 手机号16639631991</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地址：驻马店市文明路188号</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6、中信银行股份有限公司郑州东明路支行</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联系人：李阿萃  18638139933</w:t>
      </w:r>
    </w:p>
    <w:p>
      <w:pPr>
        <w:widowControl/>
        <w:shd w:val="clear" w:color="auto" w:fill="FFFFFF"/>
        <w:spacing w:line="420" w:lineRule="atLeast"/>
        <w:ind w:firstLine="480"/>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地址：郑州市东明路与东风路交叉口</w:t>
      </w:r>
    </w:p>
    <w:p>
      <w:pPr>
        <w:widowControl/>
        <w:shd w:val="clear" w:color="auto" w:fill="FFFFFF"/>
        <w:spacing w:line="420" w:lineRule="atLeast"/>
        <w:ind w:firstLine="480"/>
        <w:rPr>
          <w:rFonts w:hint="eastAsia" w:ascii="宋体" w:hAnsi="宋体" w:cs="Times New Roman"/>
          <w:color w:val="auto"/>
          <w:kern w:val="0"/>
          <w:sz w:val="24"/>
          <w:lang w:val="en-US" w:eastAsia="zh-CN"/>
        </w:rPr>
      </w:pPr>
    </w:p>
    <w:p>
      <w:pPr>
        <w:widowControl/>
        <w:shd w:val="clear" w:color="auto" w:fill="FFFFFF"/>
        <w:spacing w:line="420" w:lineRule="atLeast"/>
        <w:ind w:firstLine="480"/>
        <w:rPr>
          <w:rFonts w:hint="eastAsia" w:ascii="宋体" w:hAnsi="宋体" w:cs="Times New Roman"/>
          <w:color w:val="auto"/>
          <w:kern w:val="0"/>
          <w:sz w:val="24"/>
          <w:lang w:val="en-US" w:eastAsia="zh-CN"/>
        </w:rPr>
      </w:pPr>
    </w:p>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script"/>
    <w:pitch w:val="default"/>
    <w:sig w:usb0="00000000" w:usb1="00000000" w:usb2="00000000" w:usb3="00000000" w:csb0="00040000" w:csb1="00000000"/>
  </w:font>
  <w:font w:name="嫤疓B2312">
    <w:altName w:val="宋体"/>
    <w:panose1 w:val="00000000000000000000"/>
    <w:charset w:val="86"/>
    <w:family w:val="roman"/>
    <w:pitch w:val="default"/>
    <w:sig w:usb0="00000000" w:usb1="00000000" w:usb2="00000010" w:usb3="00000000" w:csb0="00040000" w:csb1="00000000"/>
  </w:font>
  <w:font w:name="‹ΟGB2312">
    <w:altName w:val="宋体"/>
    <w:panose1 w:val="00000000000000000000"/>
    <w:charset w:val="86"/>
    <w:family w:val="roma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Lucida Sans Unicode">
    <w:panose1 w:val="020B0602030504020204"/>
    <w:charset w:val="01"/>
    <w:family w:val="swiss"/>
    <w:pitch w:val="default"/>
    <w:sig w:usb0="80001AFF" w:usb1="0000396B" w:usb2="00000000" w:usb3="00000000" w:csb0="200000BF" w:csb1="D7F7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rPr>
        <w:rFonts w:hint="eastAsia"/>
        <w:color w:val="808080"/>
      </w:rPr>
    </w:pPr>
    <w:r>
      <w:rPr>
        <w:rFonts w:hint="eastAsia" w:ascii="宋体" w:hAnsi="宋体" w:cs="宋体"/>
        <w:color w:val="000000"/>
        <w:shd w:val="clear" w:color="auto" w:fill="FFFFF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6"/>
      <w:numFmt w:val="decimal"/>
      <w:suff w:val="nothing"/>
      <w:lvlText w:val="%1."/>
      <w:lvlJc w:val="left"/>
    </w:lvl>
  </w:abstractNum>
  <w:abstractNum w:abstractNumId="1">
    <w:nsid w:val="00DBB6DE"/>
    <w:multiLevelType w:val="singleLevel"/>
    <w:tmpl w:val="00DBB6DE"/>
    <w:lvl w:ilvl="0" w:tentative="0">
      <w:start w:val="1"/>
      <w:numFmt w:val="chineseCounting"/>
      <w:suff w:val="nothing"/>
      <w:lvlText w:val="%1、"/>
      <w:lvlJc w:val="left"/>
      <w:rPr>
        <w:rFonts w:hint="eastAsia"/>
      </w:rPr>
    </w:lvl>
  </w:abstractNum>
  <w:abstractNum w:abstractNumId="2">
    <w:nsid w:val="63546429"/>
    <w:multiLevelType w:val="multilevel"/>
    <w:tmpl w:val="63546429"/>
    <w:lvl w:ilvl="0" w:tentative="0">
      <w:start w:val="1"/>
      <w:numFmt w:val="decimal"/>
      <w:lvlText w:val="%1"/>
      <w:lvlJc w:val="left"/>
      <w:pPr>
        <w:tabs>
          <w:tab w:val="left" w:pos="432"/>
        </w:tabs>
        <w:ind w:left="432" w:hanging="432"/>
      </w:pPr>
      <w:rPr>
        <w:rFonts w:hint="eastAsia"/>
      </w:rPr>
    </w:lvl>
    <w:lvl w:ilvl="1" w:tentative="0">
      <w:start w:val="1"/>
      <w:numFmt w:val="decimal"/>
      <w:pStyle w:val="2"/>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4."/>
      <w:lvlJc w:val="left"/>
      <w:pPr>
        <w:tabs>
          <w:tab w:val="left" w:pos="567"/>
        </w:tabs>
        <w:ind w:left="936" w:hanging="680"/>
      </w:pPr>
      <w:rPr>
        <w:rFonts w:hint="eastAsia"/>
      </w:rPr>
    </w:lvl>
    <w:lvl w:ilvl="4" w:tentative="0">
      <w:start w:val="1"/>
      <w:numFmt w:val="decimal"/>
      <w:lvlText w:val="%5）"/>
      <w:lvlJc w:val="left"/>
      <w:pPr>
        <w:tabs>
          <w:tab w:val="left" w:pos="567"/>
        </w:tabs>
        <w:ind w:left="936" w:hanging="680"/>
      </w:pPr>
      <w:rPr>
        <w:rFonts w:hint="eastAsia"/>
      </w:rPr>
    </w:lvl>
    <w:lvl w:ilvl="5" w:tentative="0">
      <w:start w:val="1"/>
      <w:numFmt w:val="lowerLetter"/>
      <w:lvlText w:val="%6）"/>
      <w:lvlJc w:val="left"/>
      <w:pPr>
        <w:tabs>
          <w:tab w:val="left" w:pos="567"/>
        </w:tabs>
        <w:ind w:left="936" w:hanging="680"/>
      </w:pPr>
      <w:rPr>
        <w:rFonts w:hint="eastAsia"/>
      </w:rPr>
    </w:lvl>
    <w:lvl w:ilvl="6" w:tentative="0">
      <w:start w:val="1"/>
      <w:numFmt w:val="lowerRoman"/>
      <w:lvlText w:val="%7"/>
      <w:lvlJc w:val="left"/>
      <w:pPr>
        <w:tabs>
          <w:tab w:val="left" w:pos="567"/>
        </w:tabs>
        <w:ind w:left="936" w:hanging="680"/>
      </w:pPr>
      <w:rPr>
        <w:rFonts w:hint="default"/>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MWZkMTVmYTYzNzk2ZTk2OTUxMzNmMDBiMTRmMWYifQ=="/>
  </w:docVars>
  <w:rsids>
    <w:rsidRoot w:val="42410E42"/>
    <w:rsid w:val="04F217BD"/>
    <w:rsid w:val="06067B7A"/>
    <w:rsid w:val="09F82BD8"/>
    <w:rsid w:val="0A0F2786"/>
    <w:rsid w:val="0BC8771C"/>
    <w:rsid w:val="0BDB587F"/>
    <w:rsid w:val="0C22483F"/>
    <w:rsid w:val="0CA921CD"/>
    <w:rsid w:val="0CE73C08"/>
    <w:rsid w:val="0D3C666E"/>
    <w:rsid w:val="0D402B7F"/>
    <w:rsid w:val="0E1C0C67"/>
    <w:rsid w:val="11D02E86"/>
    <w:rsid w:val="12ED1C65"/>
    <w:rsid w:val="1AD5150D"/>
    <w:rsid w:val="1D0C2AA4"/>
    <w:rsid w:val="1D1774F8"/>
    <w:rsid w:val="1D537FF5"/>
    <w:rsid w:val="1D7F4A2C"/>
    <w:rsid w:val="1E3E386E"/>
    <w:rsid w:val="216B4BF9"/>
    <w:rsid w:val="21DD1F59"/>
    <w:rsid w:val="23E85875"/>
    <w:rsid w:val="24E24626"/>
    <w:rsid w:val="293B5138"/>
    <w:rsid w:val="29C309F2"/>
    <w:rsid w:val="2EAE3A03"/>
    <w:rsid w:val="2ED31DB0"/>
    <w:rsid w:val="322C3CB1"/>
    <w:rsid w:val="352A3769"/>
    <w:rsid w:val="36736403"/>
    <w:rsid w:val="36E91DD0"/>
    <w:rsid w:val="3A9E14C4"/>
    <w:rsid w:val="409A7746"/>
    <w:rsid w:val="42410E42"/>
    <w:rsid w:val="42616801"/>
    <w:rsid w:val="45471039"/>
    <w:rsid w:val="47075179"/>
    <w:rsid w:val="47347438"/>
    <w:rsid w:val="4A6D2EB0"/>
    <w:rsid w:val="4A9116FE"/>
    <w:rsid w:val="4F2953A8"/>
    <w:rsid w:val="50F04783"/>
    <w:rsid w:val="532E0969"/>
    <w:rsid w:val="55647A00"/>
    <w:rsid w:val="56051FA0"/>
    <w:rsid w:val="58CD37CB"/>
    <w:rsid w:val="59B720A5"/>
    <w:rsid w:val="5A4237C2"/>
    <w:rsid w:val="60B62814"/>
    <w:rsid w:val="65EB2F60"/>
    <w:rsid w:val="663F3E42"/>
    <w:rsid w:val="76247F2E"/>
    <w:rsid w:val="77642B72"/>
    <w:rsid w:val="78C338C8"/>
    <w:rsid w:val="7C8D66F7"/>
    <w:rsid w:val="7CC7607D"/>
    <w:rsid w:val="7F802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numPr>
        <w:ilvl w:val="1"/>
        <w:numId w:val="1"/>
      </w:numPr>
      <w:spacing w:before="240" w:after="240"/>
      <w:jc w:val="both"/>
      <w:outlineLvl w:val="1"/>
    </w:pPr>
    <w:rPr>
      <w:rFonts w:ascii="Arial" w:hAnsi="Arial" w:eastAsia="黑体" w:cs="Times New Roman"/>
      <w:sz w:val="24"/>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widowControl/>
      <w:spacing w:before="100" w:beforeLines="0" w:beforeAutospacing="1" w:after="100" w:afterLines="0" w:afterAutospacing="1"/>
      <w:jc w:val="left"/>
    </w:pPr>
    <w:rPr>
      <w:rFonts w:ascii="宋体" w:hAnsi="宋体" w:cs="宋体"/>
      <w:kern w:val="0"/>
      <w:sz w:val="24"/>
    </w:rPr>
  </w:style>
  <w:style w:type="paragraph" w:styleId="4">
    <w:name w:val="Body Text 2"/>
    <w:basedOn w:val="1"/>
    <w:next w:val="3"/>
    <w:qFormat/>
    <w:uiPriority w:val="0"/>
    <w:pPr>
      <w:spacing w:after="120" w:afterLines="0" w:line="480" w:lineRule="auto"/>
    </w:pPr>
    <w:rPr>
      <w:rFonts w:ascii="Times New Roman" w:hAnsi="Times New Roman" w:eastAsia="宋体"/>
    </w:rPr>
  </w:style>
  <w:style w:type="paragraph" w:styleId="5">
    <w:name w:val="Body Text Indent"/>
    <w:basedOn w:val="1"/>
    <w:next w:val="6"/>
    <w:qFormat/>
    <w:uiPriority w:val="0"/>
    <w:pPr>
      <w:widowControl/>
      <w:spacing w:before="100" w:beforeAutospacing="1" w:after="100" w:afterAutospacing="1"/>
      <w:jc w:val="left"/>
    </w:pPr>
    <w:rPr>
      <w:rFonts w:ascii="宋体" w:hAnsi="宋体" w:cs="宋体"/>
      <w:kern w:val="0"/>
      <w:sz w:val="24"/>
    </w:rPr>
  </w:style>
  <w:style w:type="paragraph" w:styleId="6">
    <w:name w:val="envelope return"/>
    <w:basedOn w:val="1"/>
    <w:qFormat/>
    <w:uiPriority w:val="0"/>
    <w:pPr>
      <w:snapToGrid w:val="0"/>
    </w:pPr>
    <w:rPr>
      <w:rFonts w:ascii="Arial" w:hAnsi="Arial" w:eastAsia="宋体" w:cs="Times New Roma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0">
    <w:name w:val="Body Text First Indent"/>
    <w:basedOn w:val="3"/>
    <w:next w:val="11"/>
    <w:qFormat/>
    <w:uiPriority w:val="0"/>
  </w:style>
  <w:style w:type="paragraph" w:styleId="11">
    <w:name w:val="Body Text First Indent 2"/>
    <w:basedOn w:val="5"/>
    <w:next w:val="1"/>
    <w:qFormat/>
    <w:uiPriority w:val="0"/>
    <w:pPr>
      <w:ind w:firstLine="420" w:firstLineChars="200"/>
    </w:pPr>
  </w:style>
  <w:style w:type="table" w:styleId="13">
    <w:name w:val="Table Grid"/>
    <w:basedOn w:val="1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style>
  <w:style w:type="character" w:styleId="16">
    <w:name w:val="page number"/>
    <w:basedOn w:val="14"/>
    <w:qFormat/>
    <w:uiPriority w:val="0"/>
  </w:style>
  <w:style w:type="character" w:styleId="17">
    <w:name w:val="FollowedHyperlink"/>
    <w:basedOn w:val="14"/>
    <w:qFormat/>
    <w:uiPriority w:val="0"/>
    <w:rPr>
      <w:color w:val="800080"/>
      <w:u w:val="none"/>
    </w:rPr>
  </w:style>
  <w:style w:type="character" w:styleId="18">
    <w:name w:val="Emphasis"/>
    <w:basedOn w:val="14"/>
    <w:qFormat/>
    <w:uiPriority w:val="0"/>
  </w:style>
  <w:style w:type="character" w:styleId="19">
    <w:name w:val="HTML Definition"/>
    <w:basedOn w:val="14"/>
    <w:qFormat/>
    <w:uiPriority w:val="0"/>
  </w:style>
  <w:style w:type="character" w:styleId="20">
    <w:name w:val="HTML Typewriter"/>
    <w:basedOn w:val="14"/>
    <w:qFormat/>
    <w:uiPriority w:val="0"/>
    <w:rPr>
      <w:rFonts w:hint="default" w:ascii="monospace" w:hAnsi="monospace" w:eastAsia="monospace" w:cs="monospace"/>
      <w:sz w:val="20"/>
    </w:rPr>
  </w:style>
  <w:style w:type="character" w:styleId="21">
    <w:name w:val="HTML Acronym"/>
    <w:basedOn w:val="14"/>
    <w:qFormat/>
    <w:uiPriority w:val="0"/>
  </w:style>
  <w:style w:type="character" w:styleId="22">
    <w:name w:val="HTML Variable"/>
    <w:basedOn w:val="14"/>
    <w:qFormat/>
    <w:uiPriority w:val="0"/>
  </w:style>
  <w:style w:type="character" w:styleId="23">
    <w:name w:val="Hyperlink"/>
    <w:basedOn w:val="14"/>
    <w:qFormat/>
    <w:uiPriority w:val="0"/>
    <w:rPr>
      <w:color w:val="0000FF"/>
      <w:u w:val="none"/>
    </w:rPr>
  </w:style>
  <w:style w:type="character" w:styleId="24">
    <w:name w:val="HTML Code"/>
    <w:basedOn w:val="14"/>
    <w:qFormat/>
    <w:uiPriority w:val="0"/>
    <w:rPr>
      <w:rFonts w:hint="default" w:ascii="monospace" w:hAnsi="monospace" w:eastAsia="monospace" w:cs="monospace"/>
      <w:sz w:val="20"/>
    </w:rPr>
  </w:style>
  <w:style w:type="character" w:styleId="25">
    <w:name w:val="HTML Cite"/>
    <w:basedOn w:val="14"/>
    <w:qFormat/>
    <w:uiPriority w:val="0"/>
  </w:style>
  <w:style w:type="character" w:styleId="26">
    <w:name w:val="HTML Keyboard"/>
    <w:basedOn w:val="14"/>
    <w:qFormat/>
    <w:uiPriority w:val="0"/>
    <w:rPr>
      <w:rFonts w:hint="default" w:ascii="monospace" w:hAnsi="monospace" w:eastAsia="monospace" w:cs="monospace"/>
      <w:sz w:val="20"/>
    </w:rPr>
  </w:style>
  <w:style w:type="character" w:styleId="27">
    <w:name w:val="HTML Sample"/>
    <w:basedOn w:val="14"/>
    <w:qFormat/>
    <w:uiPriority w:val="0"/>
    <w:rPr>
      <w:rFonts w:ascii="monospace" w:hAnsi="monospace" w:eastAsia="monospace" w:cs="monospace"/>
    </w:rPr>
  </w:style>
  <w:style w:type="paragraph" w:customStyle="1" w:styleId="28">
    <w:name w:val="正文缩进1"/>
    <w:basedOn w:val="1"/>
    <w:qFormat/>
    <w:uiPriority w:val="0"/>
    <w:pPr>
      <w:widowControl/>
      <w:ind w:firstLine="420"/>
      <w:jc w:val="left"/>
    </w:pPr>
    <w:rPr>
      <w:rFonts w:ascii="Times New Roman" w:hAnsi="Times New Roman"/>
      <w:kern w:val="0"/>
      <w:szCs w:val="20"/>
    </w:rPr>
  </w:style>
  <w:style w:type="paragraph" w:customStyle="1" w:styleId="29">
    <w:name w:val="无间隔1"/>
    <w:basedOn w:val="1"/>
    <w:qFormat/>
    <w:uiPriority w:val="1"/>
    <w:pPr>
      <w:spacing w:line="400" w:lineRule="exact"/>
    </w:pPr>
    <w:rPr>
      <w:sz w:val="24"/>
    </w:rPr>
  </w:style>
  <w:style w:type="paragraph" w:customStyle="1" w:styleId="30">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character" w:customStyle="1" w:styleId="31">
    <w:name w:val="apple-converted-space"/>
    <w:basedOn w:val="14"/>
    <w:qFormat/>
    <w:uiPriority w:val="0"/>
  </w:style>
  <w:style w:type="paragraph" w:customStyle="1" w:styleId="32">
    <w:name w:val=" Char"/>
    <w:basedOn w:val="1"/>
    <w:qFormat/>
    <w:uiPriority w:val="0"/>
    <w:rPr>
      <w:szCs w:val="24"/>
    </w:rPr>
  </w:style>
  <w:style w:type="character" w:customStyle="1" w:styleId="33">
    <w:name w:val="NormalCharacter"/>
    <w:link w:val="34"/>
    <w:qFormat/>
    <w:uiPriority w:val="0"/>
    <w:rPr>
      <w:rFonts w:ascii="Tahoma" w:hAnsi="Tahoma"/>
      <w:spacing w:val="6"/>
      <w:sz w:val="24"/>
      <w:szCs w:val="20"/>
    </w:rPr>
  </w:style>
  <w:style w:type="paragraph" w:customStyle="1" w:styleId="34">
    <w:name w:val="UserStyle_1"/>
    <w:basedOn w:val="1"/>
    <w:link w:val="33"/>
    <w:qFormat/>
    <w:uiPriority w:val="0"/>
    <w:pPr>
      <w:tabs>
        <w:tab w:val="right" w:pos="-2120"/>
      </w:tabs>
      <w:snapToGrid w:val="0"/>
    </w:pPr>
    <w:rPr>
      <w:rFonts w:ascii="Tahoma" w:hAnsi="Tahoma"/>
      <w:spacing w:val="6"/>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26650</Words>
  <Characters>31400</Characters>
  <Lines>0</Lines>
  <Paragraphs>0</Paragraphs>
  <TotalTime>251</TotalTime>
  <ScaleCrop>false</ScaleCrop>
  <LinksUpToDate>false</LinksUpToDate>
  <CharactersWithSpaces>34337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2023-05-11T00:18:00Z</dcterms:created>
  <dc:creator>C.L</dc:creator>
  <cp:lastModifiedBy>Administrator</cp:lastModifiedBy>
  <dcterms:modified xsi:type="dcterms:W3CDTF">2024-06-05T07:38:09Z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FC686D1E585D49CD90D944C08C37E932_13</vt:lpwstr>
  </property>
</Properties>
</file>