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jc w:val="center"/>
        <w:rPr>
          <w:color w:val="auto"/>
          <w:sz w:val="20"/>
          <w:szCs w:val="22"/>
        </w:rPr>
      </w:pPr>
      <w:r>
        <w:rPr>
          <w:rFonts w:hint="eastAsia" w:ascii="黑体" w:hAnsi="黑体" w:eastAsia="黑体" w:cs="黑体"/>
          <w:b/>
          <w:bCs/>
          <w:color w:val="auto"/>
          <w:sz w:val="32"/>
          <w:szCs w:val="32"/>
        </w:rPr>
        <w:t>2024年度食品安全监督抽检公开招标公告</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olor w:val="auto"/>
          <w:sz w:val="24"/>
        </w:rPr>
      </w:pPr>
      <w:bookmarkStart w:id="0" w:name="_Toc28359002"/>
      <w:bookmarkStart w:id="1" w:name="_Toc35393790"/>
      <w:bookmarkStart w:id="2" w:name="_Toc28359079"/>
      <w:bookmarkStart w:id="3" w:name="_Toc35393621"/>
      <w:bookmarkStart w:id="4" w:name="_Hlk24379207"/>
      <w:r>
        <w:rPr>
          <w:rFonts w:hint="eastAsia" w:ascii="宋体" w:hAnsi="宋体"/>
          <w:color w:val="auto"/>
          <w:sz w:val="24"/>
        </w:rPr>
        <w:t>项目概况</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olor w:val="auto"/>
          <w:sz w:val="24"/>
        </w:rPr>
      </w:pPr>
      <w:r>
        <w:rPr>
          <w:rFonts w:hint="eastAsia" w:ascii="宋体" w:hAnsi="宋体"/>
          <w:color w:val="auto"/>
          <w:sz w:val="24"/>
          <w:u w:val="single"/>
        </w:rPr>
        <w:t>2024年度食品安全监督抽检</w:t>
      </w:r>
      <w:r>
        <w:rPr>
          <w:rFonts w:hint="eastAsia" w:ascii="宋体" w:hAnsi="宋体"/>
          <w:color w:val="auto"/>
          <w:sz w:val="24"/>
        </w:rPr>
        <w:t>招标项目的潜在投标人应在驻马店市公共资源交易中心电子交易平台（</w:t>
      </w:r>
      <w:r>
        <w:rPr>
          <w:rFonts w:ascii="宋体" w:hAnsi="宋体"/>
          <w:color w:val="auto"/>
          <w:sz w:val="24"/>
        </w:rPr>
        <w:fldChar w:fldCharType="begin"/>
      </w:r>
      <w:r>
        <w:rPr>
          <w:rFonts w:ascii="宋体" w:hAnsi="宋体"/>
          <w:color w:val="auto"/>
          <w:sz w:val="24"/>
        </w:rPr>
        <w:instrText xml:space="preserve"> HYPERLINK "</w:instrText>
      </w:r>
      <w:r>
        <w:rPr>
          <w:rFonts w:hint="eastAsia" w:ascii="宋体" w:hAnsi="宋体"/>
          <w:color w:val="auto"/>
          <w:sz w:val="24"/>
        </w:rPr>
        <w:instrText xml:space="preserve">https://ggzy.zhumadian</w:instrText>
      </w:r>
      <w:r>
        <w:rPr>
          <w:rFonts w:ascii="宋体" w:hAnsi="宋体"/>
          <w:color w:val="auto"/>
          <w:sz w:val="24"/>
        </w:rPr>
        <w:instrText xml:space="preserve">.gov.cn</w:instrText>
      </w:r>
      <w:r>
        <w:rPr>
          <w:rFonts w:hint="eastAsia" w:ascii="宋体" w:hAnsi="宋体"/>
          <w:color w:val="auto"/>
          <w:sz w:val="24"/>
        </w:rPr>
        <w:instrText xml:space="preserve">）获取招标文件，并于     2023年12月</w:instrText>
      </w:r>
      <w:r>
        <w:rPr>
          <w:rFonts w:ascii="宋体" w:hAnsi="宋体"/>
          <w:color w:val="auto"/>
          <w:sz w:val="24"/>
        </w:rPr>
        <w:instrText xml:space="preserve">" </w:instrText>
      </w:r>
      <w:r>
        <w:rPr>
          <w:rFonts w:ascii="宋体" w:hAnsi="宋体"/>
          <w:color w:val="auto"/>
          <w:sz w:val="24"/>
        </w:rPr>
        <w:fldChar w:fldCharType="separate"/>
      </w:r>
      <w:r>
        <w:rPr>
          <w:rStyle w:val="6"/>
          <w:rFonts w:hint="eastAsia" w:ascii="宋体" w:hAnsi="宋体"/>
          <w:color w:val="auto"/>
          <w:sz w:val="24"/>
        </w:rPr>
        <w:t>https://ggzy.zhumadian</w:t>
      </w:r>
      <w:r>
        <w:rPr>
          <w:rStyle w:val="6"/>
          <w:rFonts w:ascii="宋体" w:hAnsi="宋体"/>
          <w:color w:val="auto"/>
          <w:sz w:val="24"/>
        </w:rPr>
        <w:t>.gov.cn</w:t>
      </w:r>
      <w:r>
        <w:rPr>
          <w:rStyle w:val="6"/>
          <w:rFonts w:hint="eastAsia" w:ascii="宋体" w:hAnsi="宋体"/>
          <w:color w:val="auto"/>
          <w:sz w:val="24"/>
        </w:rPr>
        <w:t>）获取招标文件，并于2024年</w:t>
      </w:r>
      <w:r>
        <w:rPr>
          <w:rStyle w:val="6"/>
          <w:rFonts w:hint="eastAsia" w:ascii="宋体" w:hAnsi="宋体"/>
          <w:color w:val="auto"/>
          <w:sz w:val="24"/>
          <w:lang w:val="en-US" w:eastAsia="zh-CN"/>
        </w:rPr>
        <w:t>6</w:t>
      </w:r>
      <w:r>
        <w:rPr>
          <w:rStyle w:val="6"/>
          <w:rFonts w:hint="eastAsia" w:ascii="宋体" w:hAnsi="宋体"/>
          <w:color w:val="auto"/>
          <w:sz w:val="24"/>
        </w:rPr>
        <w:t>月</w:t>
      </w:r>
      <w:r>
        <w:rPr>
          <w:rFonts w:ascii="宋体" w:hAnsi="宋体"/>
          <w:color w:val="auto"/>
          <w:sz w:val="24"/>
        </w:rPr>
        <w:fldChar w:fldCharType="end"/>
      </w:r>
      <w:r>
        <w:rPr>
          <w:rFonts w:hint="eastAsia" w:ascii="宋体" w:hAnsi="宋体"/>
          <w:color w:val="auto"/>
          <w:sz w:val="24"/>
          <w:lang w:val="en-US" w:eastAsia="zh-CN"/>
        </w:rPr>
        <w:t>27</w:t>
      </w:r>
      <w:r>
        <w:rPr>
          <w:rFonts w:hint="eastAsia" w:ascii="宋体" w:hAnsi="宋体"/>
          <w:color w:val="auto"/>
          <w:sz w:val="24"/>
        </w:rPr>
        <w:t>日</w:t>
      </w:r>
      <w:r>
        <w:rPr>
          <w:rFonts w:hint="eastAsia" w:ascii="宋体" w:hAnsi="宋体"/>
          <w:color w:val="auto"/>
          <w:sz w:val="24"/>
          <w:u w:val="none"/>
        </w:rPr>
        <w:t>09时00分</w:t>
      </w:r>
      <w:r>
        <w:rPr>
          <w:rFonts w:hint="eastAsia" w:ascii="宋体" w:hAnsi="宋体"/>
          <w:color w:val="auto"/>
          <w:sz w:val="24"/>
        </w:rPr>
        <w:t>（北京时间）前递交投标</w:t>
      </w:r>
      <w:r>
        <w:rPr>
          <w:rFonts w:ascii="宋体" w:hAnsi="宋体"/>
          <w:color w:val="auto"/>
          <w:sz w:val="24"/>
        </w:rPr>
        <w:t>文件</w:t>
      </w:r>
      <w:r>
        <w:rPr>
          <w:rFonts w:hint="eastAsia" w:ascii="宋体" w:hAnsi="宋体"/>
          <w:color w:val="auto"/>
          <w:sz w:val="24"/>
        </w:rPr>
        <w:t>。</w:t>
      </w:r>
    </w:p>
    <w:p>
      <w:pPr>
        <w:ind w:firstLine="562" w:firstLineChars="200"/>
        <w:rPr>
          <w:rFonts w:ascii="黑体" w:hAnsi="黑体" w:eastAsia="黑体"/>
          <w:b/>
          <w:color w:val="auto"/>
          <w:sz w:val="28"/>
          <w:szCs w:val="28"/>
        </w:rPr>
      </w:pPr>
      <w:r>
        <w:rPr>
          <w:rFonts w:hint="eastAsia" w:ascii="黑体" w:hAnsi="黑体" w:eastAsia="黑体"/>
          <w:b/>
          <w:color w:val="auto"/>
          <w:sz w:val="28"/>
          <w:szCs w:val="28"/>
        </w:rPr>
        <w:t>一、项目基本情况</w:t>
      </w:r>
      <w:bookmarkEnd w:id="0"/>
      <w:bookmarkEnd w:id="1"/>
      <w:bookmarkEnd w:id="2"/>
      <w:bookmarkEnd w:id="3"/>
      <w:r>
        <w:rPr>
          <w:rFonts w:hint="eastAsia" w:ascii="黑体" w:hAnsi="黑体" w:eastAsia="黑体"/>
          <w:b/>
          <w:color w:val="auto"/>
          <w:sz w:val="28"/>
          <w:szCs w:val="28"/>
        </w:rPr>
        <w:t>：</w:t>
      </w:r>
    </w:p>
    <w:p>
      <w:pPr>
        <w:spacing w:line="360" w:lineRule="auto"/>
        <w:ind w:firstLine="480" w:firstLineChars="200"/>
        <w:rPr>
          <w:rFonts w:hint="eastAsia" w:ascii="宋体" w:hAnsi="宋体"/>
          <w:bCs/>
          <w:color w:val="auto"/>
          <w:sz w:val="24"/>
        </w:rPr>
      </w:pPr>
      <w:r>
        <w:rPr>
          <w:rFonts w:hint="eastAsia" w:ascii="宋体" w:hAnsi="宋体"/>
          <w:color w:val="auto"/>
          <w:sz w:val="24"/>
        </w:rPr>
        <w:t>1.</w:t>
      </w:r>
      <w:r>
        <w:rPr>
          <w:rFonts w:ascii="宋体" w:hAnsi="宋体"/>
          <w:color w:val="auto"/>
          <w:sz w:val="24"/>
        </w:rPr>
        <w:t>项目编号：2024-CG-G011-044</w:t>
      </w:r>
      <w:r>
        <w:rPr>
          <w:rFonts w:hint="eastAsia" w:ascii="宋体" w:hAnsi="宋体"/>
          <w:color w:val="auto"/>
          <w:sz w:val="24"/>
        </w:rPr>
        <w:t xml:space="preserve">        </w:t>
      </w:r>
      <w:r>
        <w:rPr>
          <w:rFonts w:hint="eastAsia" w:ascii="宋体" w:hAnsi="宋体" w:cs="宋体"/>
          <w:color w:val="auto"/>
          <w:sz w:val="24"/>
        </w:rPr>
        <w:t xml:space="preserve">                  </w:t>
      </w:r>
      <w:r>
        <w:rPr>
          <w:rFonts w:hint="eastAsia" w:ascii="宋体" w:hAnsi="宋体"/>
          <w:bCs/>
          <w:color w:val="auto"/>
          <w:sz w:val="24"/>
        </w:rPr>
        <w:t xml:space="preserve">  </w:t>
      </w:r>
    </w:p>
    <w:p>
      <w:pPr>
        <w:spacing w:line="360" w:lineRule="auto"/>
        <w:ind w:firstLine="480" w:firstLineChars="200"/>
        <w:rPr>
          <w:rFonts w:hint="eastAsia" w:ascii="宋体" w:hAnsi="宋体" w:cs="宋体"/>
          <w:color w:val="auto"/>
          <w:sz w:val="24"/>
        </w:rPr>
      </w:pPr>
      <w:r>
        <w:rPr>
          <w:rFonts w:ascii="宋体" w:hAnsi="宋体"/>
          <w:color w:val="auto"/>
          <w:sz w:val="24"/>
        </w:rPr>
        <w:t>2</w:t>
      </w:r>
      <w:r>
        <w:rPr>
          <w:rFonts w:hint="eastAsia" w:ascii="宋体" w:hAnsi="宋体"/>
          <w:color w:val="auto"/>
          <w:sz w:val="24"/>
        </w:rPr>
        <w:t>.项目名称：</w:t>
      </w:r>
      <w:r>
        <w:rPr>
          <w:rFonts w:hint="eastAsia" w:ascii="宋体" w:hAnsi="宋体" w:cs="宋体"/>
          <w:color w:val="auto"/>
          <w:sz w:val="24"/>
        </w:rPr>
        <w:t>2024年度食品安全监督抽检</w:t>
      </w:r>
    </w:p>
    <w:p>
      <w:pPr>
        <w:spacing w:line="360" w:lineRule="auto"/>
        <w:ind w:firstLine="480" w:firstLineChars="200"/>
        <w:rPr>
          <w:rFonts w:ascii="宋体" w:hAnsi="宋体"/>
          <w:color w:val="auto"/>
          <w:sz w:val="24"/>
        </w:rPr>
      </w:pPr>
      <w:r>
        <w:rPr>
          <w:rFonts w:hint="eastAsia" w:ascii="宋体" w:hAnsi="宋体"/>
          <w:color w:val="auto"/>
          <w:sz w:val="24"/>
        </w:rPr>
        <w:t>3.</w:t>
      </w:r>
      <w:r>
        <w:rPr>
          <w:rFonts w:ascii="宋体" w:hAnsi="宋体"/>
          <w:color w:val="auto"/>
          <w:sz w:val="24"/>
        </w:rPr>
        <w:t>采购方式：</w:t>
      </w:r>
      <w:bookmarkEnd w:id="4"/>
      <w:r>
        <w:rPr>
          <w:rFonts w:hint="eastAsia" w:ascii="宋体" w:hAnsi="宋体"/>
          <w:color w:val="auto"/>
          <w:sz w:val="24"/>
        </w:rPr>
        <w:t>公开招标</w:t>
      </w:r>
      <w:bookmarkStart w:id="10" w:name="_GoBack"/>
      <w:bookmarkEnd w:id="10"/>
    </w:p>
    <w:p>
      <w:pPr>
        <w:spacing w:line="360" w:lineRule="auto"/>
        <w:ind w:firstLine="480" w:firstLineChars="200"/>
        <w:rPr>
          <w:color w:val="auto"/>
        </w:rPr>
      </w:pPr>
      <w:r>
        <w:rPr>
          <w:rFonts w:hint="eastAsia" w:ascii="宋体" w:hAnsi="宋体"/>
          <w:color w:val="auto"/>
          <w:sz w:val="24"/>
        </w:rPr>
        <w:t>4.预算金额：</w:t>
      </w:r>
      <w:r>
        <w:rPr>
          <w:rFonts w:ascii="宋体" w:hAnsi="宋体"/>
          <w:color w:val="auto"/>
          <w:sz w:val="24"/>
        </w:rPr>
        <w:t>2571300</w:t>
      </w:r>
      <w:r>
        <w:rPr>
          <w:rFonts w:hint="eastAsia" w:ascii="宋体" w:hAnsi="宋体"/>
          <w:color w:val="auto"/>
          <w:sz w:val="24"/>
        </w:rPr>
        <w:t>元</w:t>
      </w:r>
      <w:r>
        <w:rPr>
          <w:rFonts w:hint="eastAsia" w:ascii="宋体" w:hAnsi="宋体"/>
          <w:color w:val="auto"/>
          <w:sz w:val="24"/>
          <w:lang w:val="en-US" w:eastAsia="zh-CN"/>
        </w:rPr>
        <w:t xml:space="preserve">    </w:t>
      </w:r>
      <w:r>
        <w:rPr>
          <w:rFonts w:hint="eastAsia" w:ascii="宋体" w:hAnsi="宋体" w:cs="宋体"/>
          <w:color w:val="auto"/>
          <w:sz w:val="24"/>
        </w:rPr>
        <w:t>最高限价:</w:t>
      </w:r>
      <w:r>
        <w:rPr>
          <w:rFonts w:ascii="宋体" w:hAnsi="宋体"/>
          <w:color w:val="auto"/>
          <w:sz w:val="24"/>
        </w:rPr>
        <w:t xml:space="preserve"> 2571300</w:t>
      </w:r>
      <w:r>
        <w:rPr>
          <w:rFonts w:hint="eastAsia" w:ascii="宋体" w:hAnsi="宋体"/>
          <w:color w:val="auto"/>
          <w:sz w:val="24"/>
        </w:rPr>
        <w:t>元</w:t>
      </w:r>
    </w:p>
    <w:p>
      <w:pPr>
        <w:spacing w:line="360" w:lineRule="auto"/>
        <w:ind w:firstLine="480" w:firstLineChars="200"/>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5.标包划分：本项目共分为5个标段，具体划分如下：</w:t>
      </w:r>
    </w:p>
    <w:tbl>
      <w:tblPr>
        <w:tblStyle w:val="4"/>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990"/>
        <w:gridCol w:w="3960"/>
        <w:gridCol w:w="1740"/>
        <w:gridCol w:w="2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892"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序号</w:t>
            </w:r>
          </w:p>
        </w:tc>
        <w:tc>
          <w:tcPr>
            <w:tcW w:w="99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包号</w:t>
            </w:r>
          </w:p>
        </w:tc>
        <w:tc>
          <w:tcPr>
            <w:tcW w:w="396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包名称</w:t>
            </w:r>
          </w:p>
        </w:tc>
        <w:tc>
          <w:tcPr>
            <w:tcW w:w="174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包预算（元）</w:t>
            </w:r>
          </w:p>
        </w:tc>
        <w:tc>
          <w:tcPr>
            <w:tcW w:w="203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92"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1</w:t>
            </w:r>
          </w:p>
        </w:tc>
        <w:tc>
          <w:tcPr>
            <w:tcW w:w="99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ascii="宋体" w:hAnsi="宋体"/>
                <w:color w:val="auto"/>
                <w:sz w:val="24"/>
              </w:rPr>
              <w:t>2024-CG-G011-044</w:t>
            </w:r>
            <w:r>
              <w:rPr>
                <w:rFonts w:hint="eastAsia" w:ascii="宋体" w:hAnsi="宋体" w:eastAsia="宋体" w:cs="宋体"/>
                <w:b w:val="0"/>
                <w:color w:val="auto"/>
                <w:kern w:val="2"/>
                <w:sz w:val="24"/>
                <w:szCs w:val="32"/>
                <w:highlight w:val="none"/>
                <w:lang w:val="en-US" w:eastAsia="zh-CN" w:bidi="ar-SA"/>
              </w:rPr>
              <w:t>A</w:t>
            </w:r>
          </w:p>
        </w:tc>
        <w:tc>
          <w:tcPr>
            <w:tcW w:w="3960" w:type="dxa"/>
            <w:noWrap w:val="0"/>
            <w:vAlign w:val="top"/>
          </w:tcPr>
          <w:p>
            <w:pPr>
              <w:spacing w:line="360" w:lineRule="auto"/>
              <w:ind w:right="395" w:rightChars="188"/>
              <w:jc w:val="left"/>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2023年度食品安全监督抽检A包</w:t>
            </w:r>
          </w:p>
        </w:tc>
        <w:tc>
          <w:tcPr>
            <w:tcW w:w="1740" w:type="dxa"/>
            <w:noWrap w:val="0"/>
            <w:vAlign w:val="center"/>
          </w:tcPr>
          <w:p>
            <w:pPr>
              <w:spacing w:line="360" w:lineRule="auto"/>
              <w:jc w:val="center"/>
              <w:rPr>
                <w:rFonts w:hint="default"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771300.00</w:t>
            </w:r>
          </w:p>
        </w:tc>
        <w:tc>
          <w:tcPr>
            <w:tcW w:w="203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771300.00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92"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2</w:t>
            </w:r>
          </w:p>
        </w:tc>
        <w:tc>
          <w:tcPr>
            <w:tcW w:w="99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ascii="宋体" w:hAnsi="宋体"/>
                <w:color w:val="auto"/>
                <w:sz w:val="24"/>
              </w:rPr>
              <w:t>2024-CG-G011-044</w:t>
            </w:r>
            <w:r>
              <w:rPr>
                <w:rFonts w:hint="eastAsia" w:ascii="宋体" w:hAnsi="宋体" w:eastAsia="宋体" w:cs="宋体"/>
                <w:b w:val="0"/>
                <w:color w:val="auto"/>
                <w:kern w:val="2"/>
                <w:sz w:val="24"/>
                <w:szCs w:val="32"/>
                <w:highlight w:val="none"/>
                <w:lang w:val="en-US" w:eastAsia="zh-CN" w:bidi="ar-SA"/>
              </w:rPr>
              <w:t>B</w:t>
            </w:r>
          </w:p>
        </w:tc>
        <w:tc>
          <w:tcPr>
            <w:tcW w:w="3960" w:type="dxa"/>
            <w:noWrap w:val="0"/>
            <w:vAlign w:val="top"/>
          </w:tcPr>
          <w:p>
            <w:pPr>
              <w:spacing w:line="360" w:lineRule="auto"/>
              <w:jc w:val="left"/>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2023年度食品安全监督抽检B包</w:t>
            </w:r>
          </w:p>
        </w:tc>
        <w:tc>
          <w:tcPr>
            <w:tcW w:w="1740" w:type="dxa"/>
            <w:noWrap w:val="0"/>
            <w:vAlign w:val="center"/>
          </w:tcPr>
          <w:p>
            <w:pPr>
              <w:spacing w:line="360" w:lineRule="auto"/>
              <w:jc w:val="center"/>
              <w:rPr>
                <w:rFonts w:hint="default"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c>
          <w:tcPr>
            <w:tcW w:w="203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92"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3</w:t>
            </w:r>
          </w:p>
        </w:tc>
        <w:tc>
          <w:tcPr>
            <w:tcW w:w="99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ascii="宋体" w:hAnsi="宋体"/>
                <w:color w:val="auto"/>
                <w:sz w:val="24"/>
              </w:rPr>
              <w:t>2024-CG-G011-044</w:t>
            </w:r>
            <w:r>
              <w:rPr>
                <w:rFonts w:hint="eastAsia" w:ascii="宋体" w:hAnsi="宋体" w:eastAsia="宋体" w:cs="宋体"/>
                <w:b w:val="0"/>
                <w:color w:val="auto"/>
                <w:kern w:val="2"/>
                <w:sz w:val="24"/>
                <w:szCs w:val="32"/>
                <w:highlight w:val="none"/>
                <w:lang w:val="en-US" w:eastAsia="zh-CN" w:bidi="ar-SA"/>
              </w:rPr>
              <w:t>C</w:t>
            </w:r>
          </w:p>
        </w:tc>
        <w:tc>
          <w:tcPr>
            <w:tcW w:w="3960" w:type="dxa"/>
            <w:noWrap w:val="0"/>
            <w:vAlign w:val="top"/>
          </w:tcPr>
          <w:p>
            <w:pPr>
              <w:spacing w:line="360" w:lineRule="auto"/>
              <w:jc w:val="left"/>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2023年度食品安全监督抽检C包</w:t>
            </w:r>
          </w:p>
        </w:tc>
        <w:tc>
          <w:tcPr>
            <w:tcW w:w="1740" w:type="dxa"/>
            <w:noWrap w:val="0"/>
            <w:vAlign w:val="center"/>
          </w:tcPr>
          <w:p>
            <w:pPr>
              <w:spacing w:line="360" w:lineRule="auto"/>
              <w:jc w:val="center"/>
              <w:rPr>
                <w:rFonts w:hint="default"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c>
          <w:tcPr>
            <w:tcW w:w="203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92"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w:t>
            </w:r>
          </w:p>
        </w:tc>
        <w:tc>
          <w:tcPr>
            <w:tcW w:w="99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ascii="宋体" w:hAnsi="宋体"/>
                <w:color w:val="auto"/>
                <w:sz w:val="24"/>
              </w:rPr>
              <w:t>2024-CG-G011-044</w:t>
            </w:r>
            <w:r>
              <w:rPr>
                <w:rFonts w:hint="eastAsia" w:ascii="宋体" w:hAnsi="宋体" w:eastAsia="宋体" w:cs="宋体"/>
                <w:b w:val="0"/>
                <w:color w:val="auto"/>
                <w:kern w:val="2"/>
                <w:sz w:val="24"/>
                <w:szCs w:val="32"/>
                <w:highlight w:val="none"/>
                <w:lang w:val="en-US" w:eastAsia="zh-CN" w:bidi="ar-SA"/>
              </w:rPr>
              <w:t>D</w:t>
            </w:r>
          </w:p>
        </w:tc>
        <w:tc>
          <w:tcPr>
            <w:tcW w:w="3960" w:type="dxa"/>
            <w:noWrap w:val="0"/>
            <w:vAlign w:val="top"/>
          </w:tcPr>
          <w:p>
            <w:pPr>
              <w:spacing w:line="360" w:lineRule="auto"/>
              <w:jc w:val="left"/>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2023年度食品安全监督抽检D包</w:t>
            </w:r>
          </w:p>
        </w:tc>
        <w:tc>
          <w:tcPr>
            <w:tcW w:w="1740" w:type="dxa"/>
            <w:noWrap w:val="0"/>
            <w:vAlign w:val="center"/>
          </w:tcPr>
          <w:p>
            <w:pPr>
              <w:spacing w:line="360" w:lineRule="auto"/>
              <w:jc w:val="center"/>
              <w:rPr>
                <w:rFonts w:hint="default"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c>
          <w:tcPr>
            <w:tcW w:w="2030" w:type="dxa"/>
            <w:noWrap w:val="0"/>
            <w:vAlign w:val="center"/>
          </w:tcPr>
          <w:p>
            <w:pPr>
              <w:spacing w:line="360" w:lineRule="auto"/>
              <w:jc w:val="center"/>
              <w:rPr>
                <w:rFonts w:hint="default"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92" w:type="dxa"/>
            <w:noWrap w:val="0"/>
            <w:vAlign w:val="center"/>
          </w:tcPr>
          <w:p>
            <w:pPr>
              <w:spacing w:line="360" w:lineRule="auto"/>
              <w:jc w:val="center"/>
              <w:rPr>
                <w:rFonts w:hint="default"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5</w:t>
            </w:r>
          </w:p>
        </w:tc>
        <w:tc>
          <w:tcPr>
            <w:tcW w:w="990" w:type="dxa"/>
            <w:noWrap w:val="0"/>
            <w:vAlign w:val="center"/>
          </w:tcPr>
          <w:p>
            <w:pPr>
              <w:spacing w:line="360" w:lineRule="auto"/>
              <w:jc w:val="center"/>
              <w:rPr>
                <w:rFonts w:hint="default" w:ascii="宋体" w:hAnsi="宋体" w:eastAsia="宋体" w:cs="宋体"/>
                <w:b w:val="0"/>
                <w:color w:val="auto"/>
                <w:kern w:val="2"/>
                <w:sz w:val="24"/>
                <w:szCs w:val="32"/>
                <w:highlight w:val="none"/>
                <w:lang w:val="en-US" w:eastAsia="zh-CN" w:bidi="ar-SA"/>
              </w:rPr>
            </w:pPr>
            <w:r>
              <w:rPr>
                <w:rFonts w:ascii="宋体" w:hAnsi="宋体"/>
                <w:color w:val="auto"/>
                <w:sz w:val="24"/>
              </w:rPr>
              <w:t>2024-CG-G011-044</w:t>
            </w:r>
            <w:r>
              <w:rPr>
                <w:rFonts w:hint="eastAsia" w:ascii="宋体" w:hAnsi="宋体" w:eastAsia="宋体" w:cs="宋体"/>
                <w:b w:val="0"/>
                <w:color w:val="auto"/>
                <w:kern w:val="2"/>
                <w:sz w:val="24"/>
                <w:szCs w:val="32"/>
                <w:highlight w:val="none"/>
                <w:lang w:val="en-US" w:eastAsia="zh-CN" w:bidi="ar-SA"/>
              </w:rPr>
              <w:t>E</w:t>
            </w:r>
          </w:p>
        </w:tc>
        <w:tc>
          <w:tcPr>
            <w:tcW w:w="3960" w:type="dxa"/>
            <w:noWrap w:val="0"/>
            <w:vAlign w:val="top"/>
          </w:tcPr>
          <w:p>
            <w:pPr>
              <w:spacing w:line="360" w:lineRule="auto"/>
              <w:jc w:val="left"/>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2023年度食品安全监督抽检E包</w:t>
            </w:r>
          </w:p>
        </w:tc>
        <w:tc>
          <w:tcPr>
            <w:tcW w:w="174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c>
          <w:tcPr>
            <w:tcW w:w="2030" w:type="dxa"/>
            <w:noWrap w:val="0"/>
            <w:vAlign w:val="center"/>
          </w:tcPr>
          <w:p>
            <w:pPr>
              <w:spacing w:line="360" w:lineRule="auto"/>
              <w:jc w:val="center"/>
              <w:rPr>
                <w:rFonts w:hint="eastAsia" w:ascii="宋体" w:hAnsi="宋体" w:eastAsia="宋体" w:cs="宋体"/>
                <w:b w:val="0"/>
                <w:color w:val="auto"/>
                <w:kern w:val="2"/>
                <w:sz w:val="24"/>
                <w:szCs w:val="32"/>
                <w:highlight w:val="none"/>
                <w:lang w:val="en-US" w:eastAsia="zh-CN" w:bidi="ar-SA"/>
              </w:rPr>
            </w:pPr>
            <w:r>
              <w:rPr>
                <w:rFonts w:hint="eastAsia" w:ascii="宋体" w:hAnsi="宋体" w:eastAsia="宋体" w:cs="宋体"/>
                <w:b w:val="0"/>
                <w:color w:val="auto"/>
                <w:kern w:val="2"/>
                <w:sz w:val="24"/>
                <w:szCs w:val="32"/>
                <w:highlight w:val="none"/>
                <w:lang w:val="en-US" w:eastAsia="zh-CN" w:bidi="ar-SA"/>
              </w:rPr>
              <w:t>450000.00</w:t>
            </w:r>
          </w:p>
        </w:tc>
      </w:tr>
    </w:tbl>
    <w:p>
      <w:pPr>
        <w:spacing w:line="360" w:lineRule="auto"/>
        <w:ind w:firstLine="482" w:firstLineChars="200"/>
        <w:rPr>
          <w:rFonts w:ascii="宋体" w:hAnsi="宋体"/>
          <w:color w:val="auto"/>
          <w:sz w:val="24"/>
        </w:rPr>
      </w:pPr>
      <w:r>
        <w:rPr>
          <w:rFonts w:hint="default" w:ascii="宋体" w:hAnsi="宋体" w:eastAsia="宋体" w:cs="宋体"/>
          <w:b/>
          <w:bCs/>
          <w:color w:val="auto"/>
          <w:sz w:val="24"/>
          <w:szCs w:val="32"/>
          <w:highlight w:val="none"/>
          <w:lang w:val="en-US" w:eastAsia="zh-CN"/>
        </w:rPr>
        <w:t>注：每个投标人可以报</w:t>
      </w:r>
      <w:r>
        <w:rPr>
          <w:rFonts w:hint="eastAsia" w:ascii="宋体" w:hAnsi="宋体" w:eastAsia="宋体" w:cs="宋体"/>
          <w:b/>
          <w:bCs/>
          <w:color w:val="auto"/>
          <w:sz w:val="24"/>
          <w:szCs w:val="32"/>
          <w:highlight w:val="none"/>
          <w:lang w:val="en-US" w:eastAsia="zh-CN"/>
        </w:rPr>
        <w:t>多</w:t>
      </w:r>
      <w:r>
        <w:rPr>
          <w:rFonts w:hint="default" w:ascii="宋体" w:hAnsi="宋体" w:eastAsia="宋体" w:cs="宋体"/>
          <w:b/>
          <w:bCs/>
          <w:color w:val="auto"/>
          <w:sz w:val="24"/>
          <w:szCs w:val="32"/>
          <w:highlight w:val="none"/>
          <w:lang w:val="en-US" w:eastAsia="zh-CN"/>
        </w:rPr>
        <w:t>个标</w:t>
      </w:r>
      <w:r>
        <w:rPr>
          <w:rFonts w:hint="eastAsia" w:ascii="宋体" w:hAnsi="宋体" w:eastAsia="宋体" w:cs="宋体"/>
          <w:b/>
          <w:bCs/>
          <w:color w:val="auto"/>
          <w:sz w:val="24"/>
          <w:szCs w:val="32"/>
          <w:highlight w:val="none"/>
          <w:lang w:val="en-US" w:eastAsia="zh-CN"/>
        </w:rPr>
        <w:t>段</w:t>
      </w:r>
      <w:r>
        <w:rPr>
          <w:rFonts w:hint="default" w:ascii="宋体" w:hAnsi="宋体" w:eastAsia="宋体" w:cs="宋体"/>
          <w:b/>
          <w:bCs/>
          <w:color w:val="auto"/>
          <w:sz w:val="24"/>
          <w:szCs w:val="32"/>
          <w:highlight w:val="none"/>
          <w:lang w:val="en-US" w:eastAsia="zh-CN"/>
        </w:rPr>
        <w:t>，但只能中标一个标</w:t>
      </w:r>
      <w:r>
        <w:rPr>
          <w:rFonts w:hint="eastAsia" w:ascii="宋体" w:hAnsi="宋体" w:eastAsia="宋体" w:cs="宋体"/>
          <w:b/>
          <w:bCs/>
          <w:color w:val="auto"/>
          <w:sz w:val="24"/>
          <w:szCs w:val="32"/>
          <w:highlight w:val="none"/>
          <w:lang w:val="en-US" w:eastAsia="zh-CN"/>
        </w:rPr>
        <w:t>段</w:t>
      </w:r>
      <w:r>
        <w:rPr>
          <w:rFonts w:hint="default" w:ascii="宋体" w:hAnsi="宋体" w:eastAsia="宋体" w:cs="宋体"/>
          <w:b/>
          <w:bCs/>
          <w:color w:val="auto"/>
          <w:sz w:val="24"/>
          <w:szCs w:val="32"/>
          <w:highlight w:val="none"/>
          <w:lang w:val="en-US" w:eastAsia="zh-CN"/>
        </w:rPr>
        <w:t>（如中</w:t>
      </w:r>
      <w:r>
        <w:rPr>
          <w:rFonts w:hint="eastAsia" w:ascii="宋体" w:hAnsi="宋体" w:eastAsia="宋体" w:cs="宋体"/>
          <w:b/>
          <w:bCs/>
          <w:color w:val="auto"/>
          <w:sz w:val="24"/>
          <w:szCs w:val="32"/>
          <w:highlight w:val="none"/>
          <w:lang w:val="en-US" w:eastAsia="zh-CN"/>
        </w:rPr>
        <w:t>多</w:t>
      </w:r>
      <w:r>
        <w:rPr>
          <w:rFonts w:hint="default" w:ascii="宋体" w:hAnsi="宋体" w:eastAsia="宋体" w:cs="宋体"/>
          <w:b/>
          <w:bCs/>
          <w:color w:val="auto"/>
          <w:sz w:val="24"/>
          <w:szCs w:val="32"/>
          <w:highlight w:val="none"/>
          <w:lang w:val="en-US" w:eastAsia="zh-CN"/>
        </w:rPr>
        <w:t>个标</w:t>
      </w:r>
      <w:r>
        <w:rPr>
          <w:rFonts w:hint="eastAsia" w:ascii="宋体" w:hAnsi="宋体" w:eastAsia="宋体" w:cs="宋体"/>
          <w:b/>
          <w:bCs/>
          <w:color w:val="auto"/>
          <w:sz w:val="24"/>
          <w:szCs w:val="32"/>
          <w:highlight w:val="none"/>
          <w:lang w:val="en-US" w:eastAsia="zh-CN"/>
        </w:rPr>
        <w:t>段</w:t>
      </w:r>
      <w:r>
        <w:rPr>
          <w:rFonts w:hint="default" w:ascii="宋体" w:hAnsi="宋体" w:eastAsia="宋体" w:cs="宋体"/>
          <w:b/>
          <w:bCs/>
          <w:color w:val="auto"/>
          <w:sz w:val="24"/>
          <w:szCs w:val="32"/>
          <w:highlight w:val="none"/>
          <w:lang w:val="en-US" w:eastAsia="zh-CN"/>
        </w:rPr>
        <w:t>，按标包顺序中标前面的标</w:t>
      </w:r>
      <w:r>
        <w:rPr>
          <w:rFonts w:hint="eastAsia" w:ascii="宋体" w:hAnsi="宋体" w:eastAsia="宋体" w:cs="宋体"/>
          <w:b/>
          <w:bCs/>
          <w:color w:val="auto"/>
          <w:sz w:val="24"/>
          <w:szCs w:val="32"/>
          <w:highlight w:val="none"/>
          <w:lang w:val="en-US" w:eastAsia="zh-CN"/>
        </w:rPr>
        <w:t>段</w:t>
      </w:r>
      <w:r>
        <w:rPr>
          <w:rFonts w:hint="default" w:ascii="宋体" w:hAnsi="宋体" w:eastAsia="宋体" w:cs="宋体"/>
          <w:b/>
          <w:bCs/>
          <w:color w:val="auto"/>
          <w:sz w:val="24"/>
          <w:szCs w:val="32"/>
          <w:highlight w:val="none"/>
          <w:lang w:val="en-US" w:eastAsia="zh-CN"/>
        </w:rPr>
        <w:t>，后续标包中标不再为中标人），平舆县市场监督管理局可根据工作需要及中标公司工作完成情况酌情调配抽检任务。</w:t>
      </w:r>
    </w:p>
    <w:p>
      <w:pPr>
        <w:spacing w:line="360" w:lineRule="auto"/>
        <w:ind w:firstLine="480" w:firstLineChars="200"/>
        <w:rPr>
          <w:rFonts w:hint="eastAsia" w:ascii="宋体" w:hAnsi="宋体" w:cs="宋体"/>
          <w:color w:val="auto"/>
          <w:sz w:val="24"/>
        </w:rPr>
      </w:pPr>
      <w:r>
        <w:rPr>
          <w:rFonts w:hint="eastAsia" w:ascii="宋体" w:hAnsi="宋体"/>
          <w:color w:val="auto"/>
          <w:sz w:val="24"/>
          <w:lang w:val="en-US" w:eastAsia="zh-CN"/>
        </w:rPr>
        <w:t>6</w:t>
      </w:r>
      <w:r>
        <w:rPr>
          <w:rFonts w:hint="eastAsia" w:ascii="宋体" w:hAnsi="宋体"/>
          <w:color w:val="auto"/>
          <w:sz w:val="24"/>
        </w:rPr>
        <w:t>.采购需求：（包括但不限于标的的名称、数量、简要技术需求或服务要求等）</w:t>
      </w:r>
      <w:r>
        <w:rPr>
          <w:rFonts w:hint="eastAsia" w:ascii="宋体" w:hAnsi="宋体" w:cs="宋体"/>
          <w:color w:val="auto"/>
          <w:sz w:val="24"/>
        </w:rPr>
        <w:t>详见招标文件第二章采购需求。</w:t>
      </w:r>
    </w:p>
    <w:p>
      <w:pPr>
        <w:spacing w:line="360" w:lineRule="auto"/>
        <w:ind w:firstLine="480" w:firstLineChars="200"/>
        <w:rPr>
          <w:rFonts w:hint="eastAsia" w:ascii="宋体" w:hAnsi="宋体" w:cs="宋体"/>
          <w:color w:val="auto"/>
          <w:sz w:val="24"/>
        </w:rPr>
      </w:pPr>
      <w:bookmarkStart w:id="5" w:name="_Toc28359080"/>
      <w:bookmarkStart w:id="6" w:name="_Toc28359003"/>
      <w:bookmarkStart w:id="7" w:name="_Toc35393791"/>
      <w:bookmarkStart w:id="8" w:name="_Toc35393622"/>
      <w:r>
        <w:rPr>
          <w:rFonts w:hint="eastAsia" w:ascii="宋体" w:hAnsi="宋体" w:cs="宋体"/>
          <w:color w:val="auto"/>
          <w:sz w:val="24"/>
          <w:lang w:val="en-US" w:eastAsia="zh-CN"/>
        </w:rPr>
        <w:t>7</w:t>
      </w:r>
      <w:r>
        <w:rPr>
          <w:rFonts w:hint="eastAsia" w:ascii="宋体" w:hAnsi="宋体" w:cs="宋体"/>
          <w:color w:val="auto"/>
          <w:sz w:val="24"/>
        </w:rPr>
        <w:t>.合同履行期限：一年</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 xml:space="preserve">.本项目是否接受联合体投标：否 </w:t>
      </w:r>
    </w:p>
    <w:p>
      <w:pPr>
        <w:spacing w:line="360" w:lineRule="auto"/>
        <w:ind w:firstLine="480" w:firstLineChars="200"/>
        <w:rPr>
          <w:rFonts w:hint="eastAsia" w:ascii="宋体" w:hAnsi="宋体" w:eastAsia="宋体" w:cs="宋体"/>
          <w:color w:val="auto"/>
          <w:sz w:val="24"/>
          <w:lang w:eastAsia="zh-CN"/>
        </w:rPr>
      </w:pPr>
      <w:r>
        <w:rPr>
          <w:rFonts w:hint="eastAsia" w:ascii="宋体" w:hAnsi="宋体" w:cs="宋体"/>
          <w:color w:val="auto"/>
          <w:sz w:val="24"/>
          <w:lang w:val="en-US" w:eastAsia="zh-CN"/>
        </w:rPr>
        <w:t>9</w:t>
      </w:r>
      <w:r>
        <w:rPr>
          <w:rFonts w:hint="eastAsia" w:ascii="宋体" w:hAnsi="宋体" w:cs="宋体"/>
          <w:color w:val="auto"/>
          <w:sz w:val="24"/>
        </w:rPr>
        <w:t>. 是否专门面向中小企业：</w:t>
      </w:r>
      <w:r>
        <w:rPr>
          <w:rFonts w:hint="eastAsia" w:ascii="宋体" w:hAnsi="宋体" w:cs="宋体"/>
          <w:color w:val="auto"/>
          <w:sz w:val="24"/>
          <w:lang w:eastAsia="zh-CN"/>
        </w:rPr>
        <w:t>是</w:t>
      </w:r>
    </w:p>
    <w:p>
      <w:pPr>
        <w:numPr>
          <w:ilvl w:val="0"/>
          <w:numId w:val="1"/>
        </w:numPr>
        <w:snapToGrid w:val="0"/>
        <w:spacing w:line="360" w:lineRule="auto"/>
        <w:ind w:firstLine="562" w:firstLineChars="200"/>
        <w:rPr>
          <w:rFonts w:hint="eastAsia" w:ascii="黑体" w:hAnsi="黑体" w:eastAsia="黑体"/>
          <w:b/>
          <w:color w:val="auto"/>
          <w:sz w:val="28"/>
          <w:szCs w:val="28"/>
        </w:rPr>
      </w:pPr>
      <w:r>
        <w:rPr>
          <w:rFonts w:hint="eastAsia" w:ascii="黑体" w:hAnsi="黑体" w:eastAsia="黑体"/>
          <w:b/>
          <w:color w:val="auto"/>
          <w:sz w:val="28"/>
          <w:szCs w:val="28"/>
        </w:rPr>
        <w:t>申请人资格要求：</w:t>
      </w:r>
      <w:bookmarkEnd w:id="5"/>
      <w:bookmarkEnd w:id="6"/>
      <w:bookmarkEnd w:id="7"/>
      <w:bookmarkEnd w:id="8"/>
    </w:p>
    <w:p>
      <w:pPr>
        <w:widowControl/>
        <w:shd w:val="clear" w:color="auto" w:fill="FFFFFF"/>
        <w:spacing w:line="360" w:lineRule="auto"/>
        <w:ind w:firstLine="472"/>
        <w:rPr>
          <w:rFonts w:hint="eastAsia" w:ascii="宋体" w:hAnsi="宋体" w:cs="宋体"/>
          <w:color w:val="auto"/>
          <w:kern w:val="0"/>
          <w:sz w:val="24"/>
        </w:rPr>
      </w:pPr>
      <w:r>
        <w:rPr>
          <w:rFonts w:hint="eastAsia" w:ascii="宋体" w:hAnsi="宋体" w:cs="宋体"/>
          <w:color w:val="auto"/>
          <w:kern w:val="0"/>
          <w:sz w:val="24"/>
        </w:rPr>
        <w:t>1.满足《中华人民共和国政府采购法》第二十二条规定；</w:t>
      </w:r>
    </w:p>
    <w:p>
      <w:pPr>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2、落实政府采购政策满足的资格要求：</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采购项目需要落实的政府采购政策：促进中小企业、监狱企业和残疾人福利企业发展扶持政策、政府强制采购节能产品强制采购、节能产品及环境标志产品优先采购等；</w:t>
      </w:r>
    </w:p>
    <w:p>
      <w:pPr>
        <w:widowControl/>
        <w:shd w:val="clear" w:color="auto" w:fill="FFFFFF"/>
        <w:spacing w:line="360" w:lineRule="auto"/>
        <w:ind w:firstLine="472"/>
        <w:rPr>
          <w:rFonts w:hint="eastAsia" w:ascii="宋体" w:hAnsi="宋体" w:cs="宋体"/>
          <w:color w:val="auto"/>
          <w:kern w:val="0"/>
          <w:sz w:val="24"/>
        </w:rPr>
      </w:pPr>
      <w:bookmarkStart w:id="9" w:name="OLE_LINK1"/>
      <w:r>
        <w:rPr>
          <w:rFonts w:hint="eastAsia" w:ascii="宋体" w:hAnsi="宋体" w:cs="宋体"/>
          <w:color w:val="auto"/>
          <w:kern w:val="0"/>
          <w:sz w:val="24"/>
        </w:rPr>
        <w:t>3.本项目的特定资格要求：</w:t>
      </w:r>
    </w:p>
    <w:p>
      <w:pPr>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（1）供应商须具有检验检测机构资质认定证书（CMA）；</w:t>
      </w:r>
      <w:r>
        <w:rPr>
          <w:rFonts w:hint="eastAsia" w:ascii="宋体" w:hAnsi="宋体" w:eastAsia="宋体" w:cs="宋体"/>
          <w:color w:val="auto"/>
          <w:kern w:val="0"/>
          <w:sz w:val="24"/>
        </w:rPr>
        <w:br w:type="textWrapping"/>
      </w:r>
      <w:r>
        <w:rPr>
          <w:rFonts w:hint="eastAsia" w:ascii="宋体" w:hAnsi="宋体" w:eastAsia="宋体" w:cs="宋体"/>
          <w:color w:val="auto"/>
          <w:kern w:val="0"/>
          <w:sz w:val="24"/>
        </w:rPr>
        <w:t>（2）根据《关于在政府采购活动中查询及使用信用记录有关问题的通知》(财库[2016]125 号)的规定，对列入失信被执行人、重大税收违法失信主体、政府采购严重违法失信行为记录名单的供应商，拒绝参与本项目政府采购活动【查询渠道：“信用中国”网站（www.creditchina.gov.cn）、中国政府采购网（www.ccgp.gov.cn）】。</w:t>
      </w:r>
    </w:p>
    <w:p>
      <w:pPr>
        <w:numPr>
          <w:ilvl w:val="0"/>
          <w:numId w:val="1"/>
        </w:numPr>
        <w:snapToGrid w:val="0"/>
        <w:spacing w:line="360" w:lineRule="auto"/>
        <w:ind w:firstLine="562" w:firstLineChars="200"/>
        <w:rPr>
          <w:rFonts w:hint="eastAsia" w:ascii="黑体" w:hAnsi="黑体" w:eastAsia="黑体"/>
          <w:b/>
          <w:color w:val="auto"/>
          <w:sz w:val="28"/>
          <w:szCs w:val="28"/>
        </w:rPr>
      </w:pPr>
      <w:r>
        <w:rPr>
          <w:rFonts w:hint="eastAsia" w:ascii="黑体" w:hAnsi="黑体" w:eastAsia="黑体"/>
          <w:b/>
          <w:color w:val="auto"/>
          <w:sz w:val="28"/>
          <w:szCs w:val="28"/>
        </w:rPr>
        <w:t>获取招标文件</w:t>
      </w:r>
    </w:p>
    <w:bookmarkEnd w:id="9"/>
    <w:p>
      <w:pPr>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1.时间：2024年</w:t>
      </w:r>
      <w:r>
        <w:rPr>
          <w:rFonts w:hint="eastAsia" w:ascii="宋体" w:hAnsi="宋体" w:cs="宋体"/>
          <w:color w:val="auto"/>
          <w:kern w:val="0"/>
          <w:sz w:val="24"/>
          <w:lang w:val="en-US" w:eastAsia="zh-CN"/>
        </w:rPr>
        <w:t>6</w:t>
      </w:r>
      <w:r>
        <w:rPr>
          <w:rFonts w:hint="eastAsia" w:ascii="宋体" w:hAnsi="宋体" w:cs="宋体"/>
          <w:color w:val="auto"/>
          <w:kern w:val="0"/>
          <w:sz w:val="24"/>
        </w:rPr>
        <w:t>月</w:t>
      </w:r>
      <w:r>
        <w:rPr>
          <w:rFonts w:hint="eastAsia" w:ascii="宋体" w:hAnsi="宋体" w:cs="宋体"/>
          <w:color w:val="auto"/>
          <w:kern w:val="0"/>
          <w:sz w:val="24"/>
          <w:lang w:val="en-US" w:eastAsia="zh-CN"/>
        </w:rPr>
        <w:t>6</w:t>
      </w:r>
      <w:r>
        <w:rPr>
          <w:rFonts w:hint="eastAsia" w:ascii="宋体" w:hAnsi="宋体" w:cs="宋体"/>
          <w:color w:val="auto"/>
          <w:kern w:val="0"/>
          <w:sz w:val="24"/>
        </w:rPr>
        <w:t>日至2024年</w:t>
      </w:r>
      <w:r>
        <w:rPr>
          <w:rFonts w:hint="eastAsia" w:ascii="宋体" w:hAnsi="宋体" w:cs="宋体"/>
          <w:color w:val="auto"/>
          <w:kern w:val="0"/>
          <w:sz w:val="24"/>
          <w:lang w:val="en-US" w:eastAsia="zh-CN"/>
        </w:rPr>
        <w:t>6</w:t>
      </w:r>
      <w:r>
        <w:rPr>
          <w:rFonts w:hint="eastAsia" w:ascii="宋体" w:hAnsi="宋体" w:cs="宋体"/>
          <w:color w:val="auto"/>
          <w:kern w:val="0"/>
          <w:sz w:val="24"/>
        </w:rPr>
        <w:t>月</w:t>
      </w:r>
      <w:r>
        <w:rPr>
          <w:rFonts w:hint="eastAsia" w:ascii="宋体" w:hAnsi="宋体" w:cs="宋体"/>
          <w:color w:val="auto"/>
          <w:kern w:val="0"/>
          <w:sz w:val="24"/>
          <w:lang w:val="en-US" w:eastAsia="zh-CN"/>
        </w:rPr>
        <w:t>13</w:t>
      </w:r>
      <w:r>
        <w:rPr>
          <w:rFonts w:hint="eastAsia" w:ascii="宋体" w:hAnsi="宋体" w:cs="宋体"/>
          <w:color w:val="auto"/>
          <w:kern w:val="0"/>
          <w:sz w:val="24"/>
        </w:rPr>
        <w:t>日，每天上午08:00至12:00，下午14:30至17:30（北京时间，法定节假日除外。）</w:t>
      </w:r>
    </w:p>
    <w:p>
      <w:pPr>
        <w:spacing w:line="360" w:lineRule="auto"/>
        <w:ind w:firstLine="480" w:firstLineChars="200"/>
        <w:rPr>
          <w:rFonts w:hint="eastAsia" w:ascii="宋体" w:hAnsi="宋体" w:cs="宋体"/>
          <w:color w:val="auto"/>
          <w:kern w:val="0"/>
          <w:sz w:val="24"/>
          <w:lang w:eastAsia="zh-CN"/>
        </w:rPr>
      </w:pPr>
      <w:r>
        <w:rPr>
          <w:rFonts w:hint="eastAsia" w:ascii="宋体" w:hAnsi="宋体" w:cs="宋体"/>
          <w:color w:val="auto"/>
          <w:kern w:val="0"/>
          <w:sz w:val="24"/>
        </w:rPr>
        <w:t>2.地点：驻马店市公共资源交易中心电子交易平台网站(以下简称“交易平台网站”)（https://ggzy.zhumadian.gov.cn/TPFront/）</w:t>
      </w:r>
      <w:r>
        <w:rPr>
          <w:rFonts w:hint="eastAsia" w:ascii="宋体" w:hAnsi="宋体" w:cs="宋体"/>
          <w:color w:val="auto"/>
          <w:kern w:val="0"/>
          <w:sz w:val="24"/>
          <w:lang w:eastAsia="zh-CN"/>
        </w:rPr>
        <w:t>。</w:t>
      </w:r>
    </w:p>
    <w:p>
      <w:pPr>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投标人首先通过驻马店市公共资源交易中心电子交易平台网站(以下简称“交易平台网站”)（https://ggzy.zhumadian.gov.cn/TPFront/）进行交易主体注册，然后按网站通知公告及下载中心有关要求填报企业信息和上传有关扫描件，提交并完善企业投标所需资料信息，由企业自行核验通过，最后根据通知公告及下载中心有关办理CA锁的要求准备好CA办理所需资料，到驻马店市公共资源交易中心一楼业务受理大厅CA窗口办理CA密钥，完成注册。请各投标人网上报名时注意完善主体信息（如开户银行及开户账号等），以免未填写或错误导致系统判定废标。</w:t>
      </w:r>
    </w:p>
    <w:p>
      <w:pPr>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3.招标文件获取方式：凭CA密钥登陆会员系统并按网上提示下载招标文件及资料。（详见交易平台网站下载中心栏目里投标人操作手册）。获取招标文件后，投标人请到“交易平台网站”（https://ggzy.zhumadian.gov.cn/TPFront/） 下载中心栏目下载最新版本的投标文件制作工具安装包，并使用安装后的最新版本投标文件制作工具以及CA密钥制作电子投标文件。</w:t>
      </w:r>
    </w:p>
    <w:p>
      <w:pPr>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rPr>
        <w:t>4.售价：0元</w:t>
      </w:r>
    </w:p>
    <w:p>
      <w:pPr>
        <w:snapToGrid w:val="0"/>
        <w:spacing w:line="360" w:lineRule="auto"/>
        <w:rPr>
          <w:rFonts w:hint="eastAsia" w:ascii="黑体" w:hAnsi="黑体" w:eastAsia="黑体"/>
          <w:b/>
          <w:color w:val="auto"/>
          <w:sz w:val="28"/>
          <w:szCs w:val="28"/>
        </w:rPr>
      </w:pPr>
      <w:r>
        <w:rPr>
          <w:rFonts w:hint="eastAsia" w:ascii="黑体" w:hAnsi="黑体" w:eastAsia="黑体"/>
          <w:b/>
          <w:color w:val="auto"/>
          <w:sz w:val="28"/>
          <w:szCs w:val="28"/>
        </w:rPr>
        <w:t>四、</w:t>
      </w:r>
      <w:r>
        <w:rPr>
          <w:rFonts w:hint="eastAsia" w:ascii="宋体" w:hAnsi="宋体" w:cs="宋体"/>
          <w:b/>
          <w:color w:val="auto"/>
          <w:sz w:val="28"/>
          <w:szCs w:val="28"/>
        </w:rPr>
        <w:t>投标截止时间及地点</w:t>
      </w:r>
    </w:p>
    <w:p>
      <w:pPr>
        <w:pStyle w:val="3"/>
        <w:spacing w:before="0" w:beforeAutospacing="0" w:after="0" w:afterAutospacing="0" w:line="360" w:lineRule="auto"/>
        <w:ind w:firstLine="560"/>
        <w:jc w:val="both"/>
        <w:rPr>
          <w:rFonts w:hint="eastAsia"/>
          <w:color w:val="auto"/>
        </w:rPr>
      </w:pPr>
      <w:r>
        <w:rPr>
          <w:rFonts w:hint="eastAsia"/>
          <w:color w:val="auto"/>
        </w:rPr>
        <w:t>1.时间：2024年</w:t>
      </w:r>
      <w:r>
        <w:rPr>
          <w:rFonts w:hint="eastAsia"/>
          <w:color w:val="auto"/>
          <w:lang w:val="en-US" w:eastAsia="zh-CN"/>
        </w:rPr>
        <w:t>6</w:t>
      </w:r>
      <w:r>
        <w:rPr>
          <w:rFonts w:hint="eastAsia"/>
          <w:color w:val="auto"/>
        </w:rPr>
        <w:t>月</w:t>
      </w:r>
      <w:r>
        <w:rPr>
          <w:rFonts w:hint="eastAsia"/>
          <w:color w:val="auto"/>
          <w:lang w:val="en-US" w:eastAsia="zh-CN"/>
        </w:rPr>
        <w:t>27</w:t>
      </w:r>
      <w:r>
        <w:rPr>
          <w:rFonts w:hint="eastAsia"/>
          <w:color w:val="auto"/>
        </w:rPr>
        <w:t>日09时00分（北京时间）</w:t>
      </w:r>
    </w:p>
    <w:p>
      <w:pPr>
        <w:pStyle w:val="3"/>
        <w:spacing w:before="0" w:beforeAutospacing="0" w:after="0" w:afterAutospacing="0" w:line="360" w:lineRule="auto"/>
        <w:ind w:firstLine="560"/>
        <w:jc w:val="both"/>
        <w:rPr>
          <w:rFonts w:hint="eastAsia"/>
          <w:color w:val="auto"/>
        </w:rPr>
      </w:pPr>
      <w:r>
        <w:rPr>
          <w:rFonts w:hint="eastAsia"/>
          <w:color w:val="auto"/>
        </w:rPr>
        <w:t>2.地点： 平舆县公共资源交易中心电子交易平台不见面开标大厅</w:t>
      </w:r>
    </w:p>
    <w:p>
      <w:pPr>
        <w:snapToGrid w:val="0"/>
        <w:spacing w:line="360" w:lineRule="auto"/>
        <w:rPr>
          <w:rFonts w:hint="eastAsia" w:ascii="黑体" w:hAnsi="黑体" w:eastAsia="黑体"/>
          <w:b/>
          <w:color w:val="auto"/>
          <w:sz w:val="28"/>
          <w:szCs w:val="28"/>
        </w:rPr>
      </w:pPr>
      <w:r>
        <w:rPr>
          <w:rFonts w:hint="eastAsia" w:ascii="黑体" w:hAnsi="黑体" w:eastAsia="黑体"/>
          <w:b/>
          <w:color w:val="auto"/>
          <w:sz w:val="28"/>
          <w:szCs w:val="28"/>
        </w:rPr>
        <w:t>五、</w:t>
      </w:r>
      <w:r>
        <w:rPr>
          <w:rFonts w:hint="eastAsia" w:ascii="宋体" w:hAnsi="宋体" w:cs="宋体"/>
          <w:b/>
          <w:color w:val="auto"/>
          <w:sz w:val="28"/>
          <w:szCs w:val="28"/>
        </w:rPr>
        <w:t>开标时间及地点</w:t>
      </w:r>
    </w:p>
    <w:p>
      <w:pPr>
        <w:pStyle w:val="3"/>
        <w:spacing w:before="0" w:beforeAutospacing="0" w:after="0" w:afterAutospacing="0" w:line="360" w:lineRule="auto"/>
        <w:ind w:firstLine="560"/>
        <w:jc w:val="both"/>
        <w:rPr>
          <w:rFonts w:hint="eastAsia"/>
          <w:color w:val="auto"/>
        </w:rPr>
      </w:pPr>
      <w:r>
        <w:rPr>
          <w:rFonts w:hint="eastAsia"/>
          <w:color w:val="auto"/>
        </w:rPr>
        <w:t>1.时间：2024年</w:t>
      </w:r>
      <w:r>
        <w:rPr>
          <w:rFonts w:hint="eastAsia"/>
          <w:color w:val="auto"/>
          <w:lang w:val="en-US" w:eastAsia="zh-CN"/>
        </w:rPr>
        <w:t>6</w:t>
      </w:r>
      <w:r>
        <w:rPr>
          <w:rFonts w:hint="eastAsia"/>
          <w:color w:val="auto"/>
        </w:rPr>
        <w:t>月</w:t>
      </w:r>
      <w:r>
        <w:rPr>
          <w:rFonts w:hint="eastAsia"/>
          <w:color w:val="auto"/>
          <w:lang w:val="en-US" w:eastAsia="zh-CN"/>
        </w:rPr>
        <w:t>27</w:t>
      </w:r>
      <w:r>
        <w:rPr>
          <w:rFonts w:hint="eastAsia"/>
          <w:color w:val="auto"/>
        </w:rPr>
        <w:t>日09时00分（北京时间）</w:t>
      </w:r>
    </w:p>
    <w:p>
      <w:pPr>
        <w:pStyle w:val="3"/>
        <w:spacing w:before="0" w:beforeAutospacing="0" w:after="0" w:afterAutospacing="0" w:line="360" w:lineRule="auto"/>
        <w:ind w:firstLine="560"/>
        <w:jc w:val="both"/>
        <w:rPr>
          <w:rFonts w:hint="eastAsia"/>
          <w:color w:val="auto"/>
        </w:rPr>
      </w:pPr>
      <w:r>
        <w:rPr>
          <w:rFonts w:hint="eastAsia"/>
          <w:color w:val="auto"/>
        </w:rPr>
        <w:t>2.地点： 平舆县公共资源交易中心电子交易平台不见面开标大厅</w:t>
      </w:r>
    </w:p>
    <w:p>
      <w:pPr>
        <w:snapToGrid w:val="0"/>
        <w:spacing w:line="360" w:lineRule="auto"/>
        <w:rPr>
          <w:rFonts w:hint="eastAsia" w:ascii="黑体" w:hAnsi="黑体" w:eastAsia="黑体"/>
          <w:b/>
          <w:color w:val="auto"/>
          <w:sz w:val="28"/>
          <w:szCs w:val="28"/>
        </w:rPr>
      </w:pPr>
      <w:r>
        <w:rPr>
          <w:rFonts w:hint="eastAsia" w:ascii="黑体" w:hAnsi="黑体" w:eastAsia="黑体"/>
          <w:b/>
          <w:color w:val="auto"/>
          <w:sz w:val="28"/>
          <w:szCs w:val="28"/>
        </w:rPr>
        <w:t>六、</w:t>
      </w:r>
      <w:r>
        <w:rPr>
          <w:rFonts w:hint="eastAsia" w:ascii="宋体" w:hAnsi="宋体" w:cs="宋体"/>
          <w:b/>
          <w:color w:val="auto"/>
          <w:sz w:val="28"/>
          <w:szCs w:val="28"/>
        </w:rPr>
        <w:t>发布公告的媒介及招标公告期限</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 xml:space="preserve">本次招标公告在《河南省政府采购网》、《驻马店市公共资源电子交易平台》上发布。 招标公告期限为五个工作日。 </w:t>
      </w:r>
    </w:p>
    <w:p>
      <w:pPr>
        <w:snapToGrid w:val="0"/>
        <w:spacing w:line="360" w:lineRule="auto"/>
        <w:rPr>
          <w:rFonts w:hint="eastAsia" w:ascii="黑体" w:hAnsi="黑体" w:eastAsia="黑体"/>
          <w:b/>
          <w:color w:val="auto"/>
          <w:sz w:val="28"/>
          <w:szCs w:val="28"/>
        </w:rPr>
      </w:pPr>
      <w:r>
        <w:rPr>
          <w:rFonts w:hint="eastAsia" w:ascii="黑体" w:hAnsi="黑体" w:eastAsia="黑体"/>
          <w:b/>
          <w:color w:val="auto"/>
          <w:sz w:val="28"/>
          <w:szCs w:val="28"/>
        </w:rPr>
        <w:t>七、其他补充事宜</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7.1本项目采用不见面开标、投标人需要递交电子投标文件，无需递交纸质文件。</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7.2投标文件的上传/递交截止时间（投标截止时间，下同）和地点见招标文件。投标人应于投标截止时间前将加密电子投标文件(.zmdtf格式)在驻马店市公共资源交易中心电子交易平台加密上传，逾期上传其投标将被拒绝。</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7.3本项目采用远程不见面交易的模式。开标当日，投标人无需到达开标现场，仅需在任意地点通过驻马店不见面开标系统（https://ggzy.zhumadian.gov.cn:9190/BidOpening/bidopeninghallaction/hall/login）及相应的配套硬件设备（摄像头、话筒、麦克风等），完成远程解密、评标办法与系数抽取、文件传输、提疑澄清、开标唱标、结果公布等交互环节。投标人必须使用能正确解密投标文件的“CA锁”在规定的时间内完成远程解密，因投标人原因未能解密、解密失败或解密超时，视为投标人撤销其投标文件，系统内投标文件将被退回；因采购人原因或网上招投标平台发生故障，导致无法按时完成投标文件解密或开、评标工作无法进行的，可根据实际情况相应延迟解密时间或调整开、评标时间（友情提示：若投标人已领取副锁（含多把副锁）请注意正副锁的使用差别）。</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7.4远程开标前，投标人务必在驻马店市公共资源交易电子交易平台（https://ggzy.zhumadian.gov.cn:8820/TPBidder）投标文件上传模块中使用“模拟解密”功能，验证本机远程自助解密环境。</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7.5逾期上传/送达的或者未上传/未送达指定地点的投标文件，采购人不予受理。</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7.6本次项目对投标申请人的资格审查采用资格后审方式，主要资格审查标准和内容详见招标文件，只有资格审查合格的投标申请人才有可能被授予合同。</w:t>
      </w:r>
    </w:p>
    <w:p>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7.7本项目采用不见面开标，远程异地评标,投标人无需递交纸质投标文件及原件，投标企业应在制作投标文件时，将项目</w:t>
      </w:r>
      <w:r>
        <w:rPr>
          <w:rFonts w:hint="eastAsia" w:ascii="宋体" w:hAnsi="宋体" w:cs="宋体"/>
          <w:color w:val="auto"/>
          <w:kern w:val="0"/>
          <w:sz w:val="24"/>
          <w:lang w:eastAsia="zh-CN"/>
        </w:rPr>
        <w:t>负责人</w:t>
      </w:r>
      <w:r>
        <w:rPr>
          <w:rFonts w:hint="eastAsia" w:ascii="宋体" w:hAnsi="宋体" w:cs="宋体"/>
          <w:color w:val="auto"/>
          <w:kern w:val="0"/>
          <w:sz w:val="24"/>
        </w:rPr>
        <w:t>、人员、资质、业绩、荣誉、财务等投标所需材料扫描件，上传至投标文件的“资格审查材料”节点下，以供评标过程中评委查阅。评标时以电子投标文件中“资格审查材料”节点上传的信息为准。</w:t>
      </w:r>
    </w:p>
    <w:p>
      <w:pPr>
        <w:snapToGrid w:val="0"/>
        <w:spacing w:line="360" w:lineRule="auto"/>
        <w:rPr>
          <w:rFonts w:hint="eastAsia" w:ascii="黑体" w:hAnsi="黑体" w:eastAsia="黑体"/>
          <w:b/>
          <w:color w:val="auto"/>
          <w:sz w:val="28"/>
          <w:szCs w:val="28"/>
        </w:rPr>
      </w:pPr>
      <w:r>
        <w:rPr>
          <w:rFonts w:hint="eastAsia" w:ascii="黑体" w:hAnsi="黑体" w:eastAsia="黑体"/>
          <w:b/>
          <w:color w:val="auto"/>
          <w:sz w:val="28"/>
          <w:szCs w:val="28"/>
        </w:rPr>
        <w:t>八.</w:t>
      </w:r>
      <w:r>
        <w:rPr>
          <w:rFonts w:hint="eastAsia" w:ascii="宋体" w:hAnsi="宋体" w:cs="宋体"/>
          <w:b/>
          <w:color w:val="auto"/>
          <w:sz w:val="28"/>
          <w:szCs w:val="28"/>
        </w:rPr>
        <w:t>凡对本次招标提出询问，请按照以下方式联系</w:t>
      </w:r>
    </w:p>
    <w:p>
      <w:pPr>
        <w:pStyle w:val="3"/>
        <w:spacing w:before="0" w:beforeAutospacing="0" w:after="0" w:afterAutospacing="0" w:line="360" w:lineRule="auto"/>
        <w:ind w:firstLine="480" w:firstLineChars="200"/>
        <w:jc w:val="both"/>
        <w:rPr>
          <w:rFonts w:hint="eastAsia" w:ascii="宋体" w:hAnsi="宋体" w:eastAsia="宋体" w:cs="宋体"/>
          <w:bCs/>
          <w:color w:val="auto"/>
        </w:rPr>
      </w:pPr>
      <w:r>
        <w:rPr>
          <w:rFonts w:hint="eastAsia" w:ascii="宋体" w:hAnsi="宋体" w:eastAsia="宋体" w:cs="宋体"/>
          <w:bCs/>
          <w:color w:val="auto"/>
        </w:rPr>
        <w:t>1.采购人信息</w:t>
      </w:r>
    </w:p>
    <w:p>
      <w:pPr>
        <w:pStyle w:val="3"/>
        <w:spacing w:before="0" w:beforeAutospacing="0" w:after="0" w:afterAutospacing="0" w:line="360" w:lineRule="auto"/>
        <w:ind w:firstLine="480" w:firstLineChars="200"/>
        <w:jc w:val="both"/>
        <w:rPr>
          <w:rFonts w:hint="eastAsia" w:ascii="宋体" w:hAnsi="宋体" w:eastAsia="宋体" w:cs="宋体"/>
          <w:bCs/>
          <w:color w:val="auto"/>
        </w:rPr>
      </w:pPr>
      <w:r>
        <w:rPr>
          <w:rFonts w:hint="eastAsia" w:ascii="宋体" w:hAnsi="宋体" w:eastAsia="宋体" w:cs="宋体"/>
          <w:bCs/>
          <w:color w:val="auto"/>
        </w:rPr>
        <w:t>名称：平舆县市场监督管理局</w:t>
      </w:r>
    </w:p>
    <w:p>
      <w:pPr>
        <w:pStyle w:val="3"/>
        <w:spacing w:before="0" w:beforeAutospacing="0" w:after="0" w:afterAutospacing="0" w:line="360" w:lineRule="auto"/>
        <w:ind w:firstLine="480" w:firstLineChars="200"/>
        <w:jc w:val="both"/>
        <w:rPr>
          <w:rFonts w:hint="eastAsia" w:ascii="宋体" w:hAnsi="宋体" w:eastAsia="宋体" w:cs="宋体"/>
          <w:bCs/>
          <w:color w:val="auto"/>
        </w:rPr>
      </w:pPr>
      <w:r>
        <w:rPr>
          <w:rFonts w:hint="eastAsia" w:ascii="宋体" w:hAnsi="宋体" w:eastAsia="宋体" w:cs="宋体"/>
          <w:bCs/>
          <w:color w:val="auto"/>
        </w:rPr>
        <w:t xml:space="preserve">联系人: 杨先生 </w:t>
      </w:r>
    </w:p>
    <w:p>
      <w:pPr>
        <w:pStyle w:val="3"/>
        <w:spacing w:before="0" w:beforeAutospacing="0" w:after="0" w:afterAutospacing="0" w:line="360" w:lineRule="auto"/>
        <w:ind w:firstLine="480" w:firstLineChars="200"/>
        <w:jc w:val="both"/>
        <w:rPr>
          <w:rFonts w:hint="eastAsia" w:ascii="宋体" w:hAnsi="宋体" w:eastAsia="宋体" w:cs="宋体"/>
          <w:bCs/>
          <w:color w:val="auto"/>
        </w:rPr>
      </w:pPr>
      <w:r>
        <w:rPr>
          <w:rFonts w:hint="eastAsia" w:ascii="宋体" w:hAnsi="宋体" w:eastAsia="宋体" w:cs="宋体"/>
          <w:bCs/>
          <w:color w:val="auto"/>
        </w:rPr>
        <w:t>联系电话：13683879198</w:t>
      </w:r>
    </w:p>
    <w:p>
      <w:pPr>
        <w:pStyle w:val="3"/>
        <w:spacing w:before="0" w:beforeAutospacing="0" w:after="0" w:afterAutospacing="0" w:line="360" w:lineRule="auto"/>
        <w:ind w:firstLine="480" w:firstLineChars="200"/>
        <w:jc w:val="both"/>
        <w:rPr>
          <w:rFonts w:hint="eastAsia"/>
          <w:bCs/>
          <w:color w:val="auto"/>
        </w:rPr>
      </w:pPr>
      <w:r>
        <w:rPr>
          <w:rFonts w:hint="eastAsia"/>
          <w:bCs/>
          <w:color w:val="auto"/>
        </w:rPr>
        <w:t>地址：平舆县王堂路中段</w:t>
      </w:r>
    </w:p>
    <w:p>
      <w:pPr>
        <w:pStyle w:val="3"/>
        <w:spacing w:before="0" w:beforeAutospacing="0" w:after="0" w:afterAutospacing="0" w:line="360" w:lineRule="auto"/>
        <w:ind w:firstLine="480" w:firstLineChars="200"/>
        <w:jc w:val="both"/>
        <w:rPr>
          <w:rFonts w:hint="eastAsia"/>
          <w:bCs/>
          <w:color w:val="auto"/>
        </w:rPr>
      </w:pPr>
      <w:r>
        <w:rPr>
          <w:rFonts w:hint="eastAsia"/>
          <w:bCs/>
          <w:color w:val="auto"/>
        </w:rPr>
        <w:t>2.采购代理机构信息</w:t>
      </w:r>
    </w:p>
    <w:p>
      <w:pPr>
        <w:pStyle w:val="3"/>
        <w:spacing w:before="0" w:beforeAutospacing="0" w:after="0" w:afterAutospacing="0" w:line="360" w:lineRule="auto"/>
        <w:ind w:firstLine="480" w:firstLineChars="200"/>
        <w:jc w:val="both"/>
        <w:rPr>
          <w:rFonts w:hint="eastAsia"/>
          <w:bCs/>
          <w:color w:val="auto"/>
        </w:rPr>
      </w:pPr>
      <w:r>
        <w:rPr>
          <w:rFonts w:hint="eastAsia"/>
          <w:bCs/>
          <w:color w:val="auto"/>
        </w:rPr>
        <w:t>名称：河南建东工程管理有限公司</w:t>
      </w:r>
    </w:p>
    <w:p>
      <w:pPr>
        <w:pStyle w:val="3"/>
        <w:spacing w:before="0" w:beforeAutospacing="0" w:after="0" w:afterAutospacing="0" w:line="360" w:lineRule="auto"/>
        <w:ind w:firstLine="480" w:firstLineChars="200"/>
        <w:jc w:val="both"/>
        <w:rPr>
          <w:rFonts w:hint="eastAsia"/>
          <w:bCs/>
          <w:color w:val="auto"/>
        </w:rPr>
      </w:pPr>
      <w:r>
        <w:rPr>
          <w:rFonts w:hint="eastAsia"/>
          <w:bCs/>
          <w:color w:val="auto"/>
        </w:rPr>
        <w:t>地址：河南自贸试验区郑州片区（郑东）康宁街96号亚新广场A座610室</w:t>
      </w:r>
    </w:p>
    <w:p>
      <w:pPr>
        <w:pStyle w:val="3"/>
        <w:spacing w:before="0" w:beforeAutospacing="0" w:after="0" w:afterAutospacing="0" w:line="360" w:lineRule="auto"/>
        <w:ind w:firstLine="480" w:firstLineChars="200"/>
        <w:jc w:val="both"/>
        <w:rPr>
          <w:rFonts w:hint="eastAsia" w:eastAsia="宋体"/>
          <w:bCs/>
          <w:color w:val="auto"/>
          <w:lang w:eastAsia="zh-CN"/>
        </w:rPr>
      </w:pPr>
      <w:r>
        <w:rPr>
          <w:rFonts w:hint="eastAsia"/>
          <w:bCs/>
          <w:color w:val="auto"/>
        </w:rPr>
        <w:t>联系人：</w:t>
      </w:r>
      <w:r>
        <w:rPr>
          <w:rFonts w:hint="eastAsia"/>
          <w:bCs/>
          <w:color w:val="auto"/>
          <w:lang w:eastAsia="zh-CN"/>
        </w:rPr>
        <w:t>张先生</w:t>
      </w:r>
    </w:p>
    <w:p>
      <w:pPr>
        <w:pStyle w:val="3"/>
        <w:spacing w:before="0" w:beforeAutospacing="0" w:after="0" w:afterAutospacing="0" w:line="360" w:lineRule="auto"/>
        <w:ind w:firstLine="480" w:firstLineChars="200"/>
        <w:jc w:val="both"/>
        <w:rPr>
          <w:bCs/>
          <w:color w:val="auto"/>
        </w:rPr>
      </w:pPr>
      <w:r>
        <w:rPr>
          <w:rFonts w:hint="eastAsia"/>
          <w:bCs/>
          <w:color w:val="auto"/>
        </w:rPr>
        <w:t>联系方式：13523136723</w:t>
      </w:r>
    </w:p>
    <w:p>
      <w:pPr>
        <w:pStyle w:val="3"/>
        <w:spacing w:before="0" w:beforeAutospacing="0" w:after="0" w:afterAutospacing="0" w:line="360" w:lineRule="auto"/>
        <w:ind w:firstLine="480" w:firstLineChars="200"/>
        <w:jc w:val="both"/>
        <w:rPr>
          <w:rFonts w:hint="eastAsia"/>
          <w:bCs/>
          <w:color w:val="auto"/>
        </w:rPr>
      </w:pPr>
      <w:r>
        <w:rPr>
          <w:rFonts w:hint="eastAsia"/>
          <w:bCs/>
          <w:color w:val="auto"/>
        </w:rPr>
        <w:t>3.项目联系方式</w:t>
      </w:r>
    </w:p>
    <w:p>
      <w:pPr>
        <w:pStyle w:val="3"/>
        <w:spacing w:before="0" w:beforeAutospacing="0" w:after="0" w:afterAutospacing="0" w:line="360" w:lineRule="auto"/>
        <w:ind w:firstLine="480" w:firstLineChars="200"/>
        <w:jc w:val="both"/>
        <w:rPr>
          <w:rFonts w:hint="eastAsia" w:eastAsia="宋体"/>
          <w:bCs/>
          <w:color w:val="auto"/>
          <w:lang w:eastAsia="zh-CN"/>
        </w:rPr>
      </w:pPr>
      <w:r>
        <w:rPr>
          <w:rFonts w:hint="eastAsia"/>
          <w:bCs/>
          <w:color w:val="auto"/>
        </w:rPr>
        <w:t>联系人：</w:t>
      </w:r>
      <w:r>
        <w:rPr>
          <w:rFonts w:hint="eastAsia"/>
          <w:bCs/>
          <w:color w:val="auto"/>
          <w:lang w:eastAsia="zh-CN"/>
        </w:rPr>
        <w:t>张先生</w:t>
      </w:r>
    </w:p>
    <w:p>
      <w:pPr>
        <w:pStyle w:val="3"/>
        <w:spacing w:before="0" w:beforeAutospacing="0" w:after="0" w:afterAutospacing="0" w:line="360" w:lineRule="auto"/>
        <w:ind w:firstLine="480" w:firstLineChars="200"/>
        <w:jc w:val="both"/>
        <w:rPr>
          <w:rFonts w:hint="eastAsia"/>
          <w:bCs/>
          <w:color w:val="auto"/>
        </w:rPr>
      </w:pPr>
      <w:r>
        <w:rPr>
          <w:rFonts w:hint="eastAsia"/>
          <w:bCs/>
          <w:color w:val="auto"/>
        </w:rPr>
        <w:t>联系方式：13523136723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BB6A50"/>
    <w:multiLevelType w:val="singleLevel"/>
    <w:tmpl w:val="CBBB6A5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2MTdiZjE5M2QwYzYyYWVjNDJmOTkwMTg3MTM5YzkifQ=="/>
  </w:docVars>
  <w:rsids>
    <w:rsidRoot w:val="1D1F23F2"/>
    <w:rsid w:val="1D1F2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2"/>
    <w:basedOn w:val="1"/>
    <w:unhideWhenUsed/>
    <w:uiPriority w:val="99"/>
    <w:pPr>
      <w:spacing w:after="120" w:line="480" w:lineRule="auto"/>
      <w:ind w:left="420" w:leftChars="200"/>
    </w:pPr>
  </w:style>
  <w:style w:type="paragraph" w:styleId="3">
    <w:name w:val="Normal (Web)"/>
    <w:basedOn w:val="1"/>
    <w:uiPriority w:val="0"/>
    <w:pPr>
      <w:widowControl/>
      <w:spacing w:before="100" w:beforeAutospacing="1" w:after="100" w:afterAutospacing="1"/>
      <w:jc w:val="left"/>
    </w:pPr>
    <w:rPr>
      <w:rFonts w:ascii="宋体" w:hAnsi="宋体" w:cs="宋体"/>
      <w:kern w:val="0"/>
      <w:sz w:val="24"/>
    </w:rPr>
  </w:style>
  <w:style w:type="character" w:styleId="6">
    <w:name w:val="Hyperlink"/>
    <w:uiPriority w:val="0"/>
    <w:rPr>
      <w:color w:val="00000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2024-06-05T09:24:00Z</dcterms:created>
  <dc:creator>WPS_1650769878</dc:creator>
  <cp:lastModifiedBy>WPS_1650769878</cp:lastModifiedBy>
  <dcterms:modified xsi:type="dcterms:W3CDTF">2024-06-05T09:25:06Z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15AACD34C886488685429A44238567AA_11</vt:lpwstr>
  </property>
</Properties>
</file>