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color w:val="auto"/>
          <w:kern w:val="0"/>
          <w:sz w:val="32"/>
          <w:szCs w:val="32"/>
          <w:highlight w:val="none"/>
        </w:rPr>
      </w:pPr>
      <w:bookmarkStart w:id="0" w:name="OLE_LINK5"/>
      <w:r>
        <w:rPr>
          <w:rFonts w:hint="eastAsia" w:ascii="宋体" w:hAnsi="宋体" w:cs="宋体"/>
          <w:b/>
          <w:bCs/>
          <w:color w:val="auto"/>
          <w:kern w:val="0"/>
          <w:sz w:val="32"/>
          <w:szCs w:val="32"/>
          <w:highlight w:val="none"/>
          <w:lang w:eastAsia="zh-CN"/>
        </w:rPr>
        <w:t>确山县滨河南路东段路灯安装工程</w:t>
      </w:r>
      <w:bookmarkStart w:id="43" w:name="_GoBack"/>
      <w:bookmarkEnd w:id="43"/>
      <w:r>
        <w:rPr>
          <w:rFonts w:hint="eastAsia" w:ascii="宋体" w:hAnsi="宋体" w:cs="宋体"/>
          <w:b/>
          <w:bCs/>
          <w:color w:val="auto"/>
          <w:kern w:val="0"/>
          <w:sz w:val="32"/>
          <w:szCs w:val="32"/>
          <w:highlight w:val="none"/>
        </w:rPr>
        <w:t>竞争性谈判公告</w:t>
      </w:r>
    </w:p>
    <w:p>
      <w:pPr>
        <w:pStyle w:val="9"/>
        <w:rPr>
          <w:rFonts w:hint="eastAsia"/>
          <w:color w:val="auto"/>
          <w:highlight w:val="none"/>
        </w:rPr>
      </w:pPr>
    </w:p>
    <w:bookmarkEnd w:id="0"/>
    <w:p>
      <w:pPr>
        <w:pBdr>
          <w:top w:val="single" w:color="auto" w:sz="4" w:space="1"/>
          <w:left w:val="single" w:color="auto" w:sz="4" w:space="4"/>
          <w:bottom w:val="single" w:color="auto" w:sz="4" w:space="1"/>
          <w:right w:val="single" w:color="auto" w:sz="4" w:space="18"/>
        </w:pBd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项目概况</w:t>
      </w:r>
    </w:p>
    <w:p>
      <w:pPr>
        <w:pBdr>
          <w:top w:val="single" w:color="auto" w:sz="4" w:space="1"/>
          <w:left w:val="single" w:color="auto" w:sz="4" w:space="4"/>
          <w:bottom w:val="single" w:color="auto" w:sz="4" w:space="1"/>
          <w:right w:val="single" w:color="auto" w:sz="4" w:space="18"/>
        </w:pBdr>
        <w:spacing w:line="360" w:lineRule="auto"/>
        <w:ind w:firstLine="480" w:firstLineChars="200"/>
        <w:rPr>
          <w:rFonts w:hint="eastAsia" w:ascii="宋体" w:hAnsi="宋体" w:cs="宋体"/>
          <w:color w:val="auto"/>
          <w:sz w:val="24"/>
          <w:highlight w:val="none"/>
        </w:rPr>
      </w:pPr>
      <w:r>
        <w:rPr>
          <w:rFonts w:hint="eastAsia" w:ascii="宋体" w:hAnsi="宋体" w:cs="宋体"/>
          <w:bCs/>
          <w:color w:val="auto"/>
          <w:sz w:val="24"/>
          <w:highlight w:val="none"/>
          <w:u w:val="single"/>
          <w:lang w:eastAsia="zh-CN"/>
        </w:rPr>
        <w:t>确山县滨河南路东段路灯安装工程</w:t>
      </w:r>
      <w:r>
        <w:rPr>
          <w:rFonts w:hint="eastAsia" w:ascii="宋体" w:hAnsi="宋体" w:cs="宋体"/>
          <w:color w:val="auto"/>
          <w:sz w:val="24"/>
          <w:highlight w:val="none"/>
        </w:rPr>
        <w:t>的潜在</w:t>
      </w:r>
      <w:r>
        <w:rPr>
          <w:rFonts w:hint="eastAsia" w:ascii="宋体" w:hAnsi="宋体" w:cs="宋体"/>
          <w:color w:val="auto"/>
          <w:sz w:val="24"/>
          <w:highlight w:val="none"/>
          <w:lang w:eastAsia="zh-CN"/>
        </w:rPr>
        <w:t>供应商</w:t>
      </w:r>
      <w:r>
        <w:rPr>
          <w:rFonts w:hint="eastAsia" w:ascii="宋体" w:hAnsi="宋体" w:cs="宋体"/>
          <w:color w:val="auto"/>
          <w:sz w:val="24"/>
          <w:highlight w:val="none"/>
        </w:rPr>
        <w:t>应在驻马店市公共资源交易中心电子交易平台（</w:t>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HYPERLINK "http://www.zmdggzy.gov.cn）获取采购文件，并于"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https://ggzy.zhumadian.gov.cn）获取采购文件，并于</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HYPERLINK "http://www.zmdggzy.gov.cn）获取采购文件，并于" </w:instrText>
      </w:r>
      <w:r>
        <w:rPr>
          <w:rFonts w:hint="eastAsia" w:ascii="宋体" w:hAnsi="宋体" w:cs="宋体"/>
          <w:color w:val="auto"/>
          <w:sz w:val="24"/>
          <w:highlight w:val="none"/>
        </w:rPr>
        <w:fldChar w:fldCharType="separate"/>
      </w:r>
      <w:r>
        <w:rPr>
          <w:rStyle w:val="13"/>
          <w:rFonts w:hint="eastAsia" w:ascii="宋体" w:hAnsi="宋体" w:cs="宋体"/>
          <w:color w:val="auto"/>
          <w:sz w:val="24"/>
          <w:highlight w:val="none"/>
        </w:rPr>
        <w:t>并于</w:t>
      </w:r>
      <w:r>
        <w:rPr>
          <w:rFonts w:hint="eastAsia" w:ascii="宋体" w:hAnsi="宋体" w:cs="宋体"/>
          <w:color w:val="auto"/>
          <w:sz w:val="24"/>
          <w:highlight w:val="none"/>
        </w:rPr>
        <w:fldChar w:fldCharType="end"/>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4</w:t>
      </w:r>
      <w:r>
        <w:rPr>
          <w:rFonts w:hint="eastAsia" w:ascii="宋体" w:hAnsi="宋体" w:cs="宋体"/>
          <w:bCs/>
          <w:color w:val="auto"/>
          <w:sz w:val="24"/>
          <w:highlight w:val="none"/>
          <w:u w:val="single"/>
        </w:rPr>
        <w:t>年</w:t>
      </w:r>
      <w:r>
        <w:rPr>
          <w:rFonts w:hint="eastAsia" w:ascii="宋体" w:hAnsi="宋体" w:cs="宋体"/>
          <w:bCs/>
          <w:color w:val="auto"/>
          <w:sz w:val="24"/>
          <w:highlight w:val="none"/>
          <w:u w:val="single"/>
          <w:lang w:val="en-US" w:eastAsia="zh-CN"/>
        </w:rPr>
        <w:t>6</w:t>
      </w:r>
      <w:r>
        <w:rPr>
          <w:rFonts w:hint="eastAsia" w:ascii="宋体" w:hAnsi="宋体" w:cs="宋体"/>
          <w:bCs/>
          <w:color w:val="auto"/>
          <w:sz w:val="24"/>
          <w:highlight w:val="none"/>
          <w:u w:val="single"/>
        </w:rPr>
        <w:t>月</w:t>
      </w:r>
      <w:r>
        <w:rPr>
          <w:rFonts w:hint="eastAsia" w:ascii="宋体" w:hAnsi="宋体" w:cs="宋体"/>
          <w:bCs/>
          <w:color w:val="auto"/>
          <w:sz w:val="24"/>
          <w:highlight w:val="none"/>
          <w:u w:val="single"/>
          <w:lang w:val="en-US" w:eastAsia="zh-CN"/>
        </w:rPr>
        <w:t>25</w:t>
      </w:r>
      <w:r>
        <w:rPr>
          <w:rFonts w:hint="eastAsia" w:ascii="宋体" w:hAnsi="宋体" w:cs="宋体"/>
          <w:bCs/>
          <w:color w:val="auto"/>
          <w:sz w:val="24"/>
          <w:highlight w:val="none"/>
          <w:u w:val="single"/>
        </w:rPr>
        <w:t>日</w:t>
      </w:r>
      <w:r>
        <w:rPr>
          <w:rFonts w:hint="eastAsia" w:ascii="宋体" w:hAnsi="宋体" w:cs="宋体"/>
          <w:bCs/>
          <w:color w:val="auto"/>
          <w:sz w:val="24"/>
          <w:highlight w:val="none"/>
          <w:u w:val="single"/>
          <w:lang w:val="en-US" w:eastAsia="zh-CN"/>
        </w:rPr>
        <w:t>10</w:t>
      </w:r>
      <w:r>
        <w:rPr>
          <w:rFonts w:hint="eastAsia" w:ascii="宋体" w:hAnsi="宋体" w:cs="宋体"/>
          <w:bCs/>
          <w:color w:val="auto"/>
          <w:sz w:val="24"/>
          <w:highlight w:val="none"/>
          <w:u w:val="single"/>
        </w:rPr>
        <w:t>时</w:t>
      </w:r>
      <w:r>
        <w:rPr>
          <w:rFonts w:hint="eastAsia" w:ascii="宋体" w:hAnsi="宋体" w:cs="宋体"/>
          <w:bCs/>
          <w:color w:val="auto"/>
          <w:sz w:val="24"/>
          <w:highlight w:val="none"/>
          <w:u w:val="single"/>
          <w:lang w:val="en-US" w:eastAsia="zh-CN"/>
        </w:rPr>
        <w:t>0</w:t>
      </w:r>
      <w:r>
        <w:rPr>
          <w:rFonts w:hint="eastAsia" w:ascii="宋体" w:hAnsi="宋体" w:cs="宋体"/>
          <w:bCs/>
          <w:color w:val="auto"/>
          <w:sz w:val="24"/>
          <w:highlight w:val="none"/>
          <w:u w:val="single"/>
        </w:rPr>
        <w:t>分</w:t>
      </w:r>
      <w:r>
        <w:rPr>
          <w:rFonts w:hint="eastAsia" w:ascii="宋体" w:hAnsi="宋体" w:cs="宋体"/>
          <w:bCs/>
          <w:color w:val="auto"/>
          <w:sz w:val="24"/>
          <w:highlight w:val="none"/>
        </w:rPr>
        <w:t>（北京时间）前提交响应文件</w:t>
      </w:r>
      <w:r>
        <w:rPr>
          <w:rFonts w:hint="eastAsia" w:ascii="宋体" w:hAnsi="宋体" w:cs="宋体"/>
          <w:color w:val="auto"/>
          <w:sz w:val="24"/>
          <w:highlight w:val="none"/>
        </w:rPr>
        <w:t>。</w:t>
      </w:r>
    </w:p>
    <w:p>
      <w:pPr>
        <w:spacing w:line="360" w:lineRule="auto"/>
        <w:ind w:firstLine="482" w:firstLineChars="200"/>
        <w:rPr>
          <w:rFonts w:hint="eastAsia" w:ascii="宋体" w:hAnsi="宋体" w:cs="宋体"/>
          <w:b/>
          <w:color w:val="auto"/>
          <w:sz w:val="24"/>
          <w:highlight w:val="none"/>
        </w:rPr>
      </w:pPr>
      <w:bookmarkStart w:id="1" w:name="_Toc35393798"/>
      <w:bookmarkStart w:id="2" w:name="_Toc28359012"/>
      <w:bookmarkStart w:id="3" w:name="_Toc28359089"/>
      <w:bookmarkStart w:id="4" w:name="_Toc35393629"/>
      <w:r>
        <w:rPr>
          <w:rFonts w:hint="eastAsia" w:ascii="宋体" w:hAnsi="宋体" w:cs="宋体"/>
          <w:b/>
          <w:color w:val="auto"/>
          <w:sz w:val="24"/>
          <w:highlight w:val="none"/>
        </w:rPr>
        <w:t>一、项目基本情况</w:t>
      </w:r>
      <w:bookmarkEnd w:id="1"/>
      <w:bookmarkEnd w:id="2"/>
      <w:bookmarkEnd w:id="3"/>
      <w:bookmarkEnd w:id="4"/>
      <w:r>
        <w:rPr>
          <w:rFonts w:hint="eastAsia" w:ascii="宋体" w:hAnsi="宋体" w:cs="宋体"/>
          <w:b/>
          <w:color w:val="auto"/>
          <w:sz w:val="24"/>
          <w:highlight w:val="none"/>
        </w:rPr>
        <w:t>：</w:t>
      </w:r>
    </w:p>
    <w:p>
      <w:pPr>
        <w:widowControl/>
        <w:shd w:val="clear" w:color="auto" w:fill="FFFFFF"/>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1.项目编号：确政采谈-2024-06-9</w:t>
      </w:r>
    </w:p>
    <w:p>
      <w:pPr>
        <w:widowControl/>
        <w:shd w:val="clear" w:color="auto" w:fill="FFFFFF"/>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2.项目名称：</w:t>
      </w:r>
      <w:r>
        <w:rPr>
          <w:rFonts w:hint="eastAsia" w:ascii="宋体" w:hAnsi="宋体" w:eastAsia="宋体" w:cs="宋体"/>
          <w:color w:val="auto"/>
          <w:sz w:val="24"/>
          <w:highlight w:val="none"/>
          <w:lang w:eastAsia="zh-CN"/>
        </w:rPr>
        <w:t>确山县滨河南路东段路灯安装工程</w:t>
      </w:r>
    </w:p>
    <w:p>
      <w:pPr>
        <w:widowControl/>
        <w:shd w:val="clear" w:color="auto" w:fill="FFFFFF"/>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3.采购方式：竞争性谈判</w:t>
      </w:r>
    </w:p>
    <w:p>
      <w:pPr>
        <w:widowControl/>
        <w:shd w:val="clear" w:color="auto" w:fill="FFFFFF"/>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4.预算金额：</w:t>
      </w:r>
      <w:r>
        <w:rPr>
          <w:rFonts w:hint="eastAsia" w:ascii="宋体" w:hAnsi="宋体" w:eastAsia="宋体" w:cs="宋体"/>
          <w:color w:val="auto"/>
          <w:sz w:val="24"/>
          <w:highlight w:val="none"/>
          <w:lang w:eastAsia="zh-CN"/>
        </w:rPr>
        <w:t>811856.66</w:t>
      </w:r>
      <w:r>
        <w:rPr>
          <w:rFonts w:hint="eastAsia" w:ascii="宋体" w:hAnsi="宋体" w:eastAsia="宋体" w:cs="宋体"/>
          <w:color w:val="auto"/>
          <w:sz w:val="24"/>
          <w:highlight w:val="none"/>
        </w:rPr>
        <w:t>元</w:t>
      </w:r>
    </w:p>
    <w:p>
      <w:pPr>
        <w:widowControl/>
        <w:shd w:val="clear" w:color="auto" w:fill="FFFFFF"/>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最高限价：</w:t>
      </w:r>
      <w:r>
        <w:rPr>
          <w:rFonts w:hint="eastAsia" w:ascii="宋体" w:hAnsi="宋体" w:eastAsia="宋体" w:cs="宋体"/>
          <w:color w:val="auto"/>
          <w:sz w:val="24"/>
          <w:highlight w:val="none"/>
          <w:lang w:eastAsia="zh-CN"/>
        </w:rPr>
        <w:t>811856.66</w:t>
      </w:r>
      <w:r>
        <w:rPr>
          <w:rFonts w:hint="eastAsia" w:ascii="宋体" w:hAnsi="宋体" w:eastAsia="宋体" w:cs="宋体"/>
          <w:color w:val="auto"/>
          <w:sz w:val="24"/>
          <w:highlight w:val="none"/>
        </w:rPr>
        <w:t>元</w:t>
      </w:r>
    </w:p>
    <w:tbl>
      <w:tblPr>
        <w:tblStyle w:val="11"/>
        <w:tblW w:w="9950" w:type="dxa"/>
        <w:tblInd w:w="-3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1542"/>
        <w:gridCol w:w="2187"/>
        <w:gridCol w:w="1514"/>
        <w:gridCol w:w="1453"/>
        <w:gridCol w:w="1300"/>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top"/>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序号</w:t>
            </w:r>
          </w:p>
        </w:tc>
        <w:tc>
          <w:tcPr>
            <w:tcW w:w="1542" w:type="dxa"/>
            <w:noWrap w:val="0"/>
            <w:vAlign w:val="center"/>
          </w:tcPr>
          <w:p>
            <w:pPr>
              <w:spacing w:line="360" w:lineRule="auto"/>
              <w:jc w:val="center"/>
              <w:rPr>
                <w:rFonts w:hint="eastAsia" w:ascii="宋体" w:hAnsi="宋体" w:cs="宋体"/>
                <w:color w:val="auto"/>
                <w:sz w:val="24"/>
                <w:highlight w:val="none"/>
              </w:rPr>
            </w:pPr>
            <w:r>
              <w:rPr>
                <w:rFonts w:hint="eastAsia" w:ascii="宋体" w:hAnsi="宋体" w:eastAsia="宋体" w:cs="宋体"/>
                <w:color w:val="auto"/>
                <w:sz w:val="24"/>
                <w:highlight w:val="none"/>
                <w:lang w:val="en-US" w:eastAsia="zh-CN"/>
              </w:rPr>
              <w:t>包号</w:t>
            </w:r>
          </w:p>
        </w:tc>
        <w:tc>
          <w:tcPr>
            <w:tcW w:w="2187" w:type="dxa"/>
            <w:noWrap w:val="0"/>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包名称</w:t>
            </w:r>
          </w:p>
        </w:tc>
        <w:tc>
          <w:tcPr>
            <w:tcW w:w="1514" w:type="dxa"/>
            <w:noWrap w:val="0"/>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包预算（元）</w:t>
            </w:r>
          </w:p>
        </w:tc>
        <w:tc>
          <w:tcPr>
            <w:tcW w:w="1453" w:type="dxa"/>
            <w:noWrap w:val="0"/>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包最高限价（元）</w:t>
            </w:r>
          </w:p>
        </w:tc>
        <w:tc>
          <w:tcPr>
            <w:tcW w:w="1300" w:type="dxa"/>
            <w:noWrap w:val="0"/>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是否专门面向中小企业</w:t>
            </w:r>
          </w:p>
        </w:tc>
        <w:tc>
          <w:tcPr>
            <w:tcW w:w="1467" w:type="dxa"/>
            <w:noWrap w:val="0"/>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noWrap w:val="0"/>
            <w:vAlign w:val="top"/>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1</w:t>
            </w:r>
          </w:p>
        </w:tc>
        <w:tc>
          <w:tcPr>
            <w:tcW w:w="1542" w:type="dxa"/>
            <w:noWrap w:val="0"/>
            <w:vAlign w:val="top"/>
          </w:tcPr>
          <w:p>
            <w:pPr>
              <w:spacing w:line="360"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确政采谈-2024-06-9A</w:t>
            </w:r>
          </w:p>
        </w:tc>
        <w:tc>
          <w:tcPr>
            <w:tcW w:w="2187" w:type="dxa"/>
            <w:noWrap w:val="0"/>
            <w:vAlign w:val="top"/>
          </w:tcPr>
          <w:p>
            <w:pPr>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确山县滨河南路东段路灯安装工程A包</w:t>
            </w:r>
          </w:p>
        </w:tc>
        <w:tc>
          <w:tcPr>
            <w:tcW w:w="1514" w:type="dxa"/>
            <w:noWrap w:val="0"/>
            <w:vAlign w:val="top"/>
          </w:tcPr>
          <w:p>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811856.66</w:t>
            </w:r>
          </w:p>
        </w:tc>
        <w:tc>
          <w:tcPr>
            <w:tcW w:w="1453" w:type="dxa"/>
            <w:noWrap w:val="0"/>
            <w:vAlign w:val="top"/>
          </w:tcPr>
          <w:p>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811856.66</w:t>
            </w:r>
          </w:p>
        </w:tc>
        <w:tc>
          <w:tcPr>
            <w:tcW w:w="1300" w:type="dxa"/>
            <w:noWrap w:val="0"/>
            <w:vAlign w:val="top"/>
          </w:tcPr>
          <w:p>
            <w:pPr>
              <w:spacing w:line="360" w:lineRule="auto"/>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是</w:t>
            </w:r>
          </w:p>
        </w:tc>
        <w:tc>
          <w:tcPr>
            <w:tcW w:w="1467" w:type="dxa"/>
            <w:noWrap w:val="0"/>
            <w:vAlign w:val="top"/>
          </w:tcPr>
          <w:p>
            <w:pPr>
              <w:spacing w:line="360" w:lineRule="auto"/>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eastAsia="zh-CN"/>
              </w:rPr>
              <w:t>811856.66</w:t>
            </w:r>
          </w:p>
        </w:tc>
      </w:tr>
    </w:tbl>
    <w:p>
      <w:pPr>
        <w:numPr>
          <w:ilvl w:val="0"/>
          <w:numId w:val="1"/>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采购需求：（</w:t>
      </w:r>
      <w:r>
        <w:rPr>
          <w:rFonts w:hint="eastAsia" w:ascii="宋体" w:hAnsi="宋体" w:cs="宋体"/>
          <w:color w:val="auto"/>
          <w:sz w:val="24"/>
          <w:highlight w:val="none"/>
          <w:u w:val="single"/>
        </w:rPr>
        <w:t>包括但不限于标的的名称、数量、简要技术需求或服务要求等</w:t>
      </w:r>
      <w:r>
        <w:rPr>
          <w:rFonts w:hint="eastAsia" w:ascii="宋体" w:hAnsi="宋体" w:cs="宋体"/>
          <w:color w:val="auto"/>
          <w:sz w:val="24"/>
          <w:highlight w:val="none"/>
        </w:rPr>
        <w:t>）详见</w:t>
      </w:r>
      <w:r>
        <w:rPr>
          <w:rFonts w:hint="eastAsia" w:ascii="宋体" w:hAnsi="宋体" w:cs="宋体"/>
          <w:color w:val="auto"/>
          <w:sz w:val="24"/>
          <w:highlight w:val="none"/>
          <w:lang w:eastAsia="zh-CN"/>
        </w:rPr>
        <w:t>采购</w:t>
      </w:r>
      <w:r>
        <w:rPr>
          <w:rFonts w:hint="eastAsia" w:ascii="宋体" w:hAnsi="宋体" w:cs="宋体"/>
          <w:color w:val="auto"/>
          <w:sz w:val="24"/>
          <w:highlight w:val="none"/>
        </w:rPr>
        <w:t>文件 。</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合同履行期限：</w:t>
      </w:r>
      <w:r>
        <w:rPr>
          <w:rFonts w:hint="eastAsia" w:ascii="宋体" w:hAnsi="宋体" w:eastAsia="宋体" w:cs="宋体"/>
          <w:color w:val="auto"/>
          <w:sz w:val="24"/>
          <w:highlight w:val="none"/>
          <w:lang w:val="en-US" w:eastAsia="zh-CN"/>
        </w:rPr>
        <w:t>15日历天</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7.本项目是否接受联合体：否</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8.本项目是否接受进口产品：否</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9、是否专门面向中小企业：是</w:t>
      </w:r>
    </w:p>
    <w:p>
      <w:pPr>
        <w:spacing w:line="360" w:lineRule="auto"/>
        <w:ind w:firstLine="482" w:firstLineChars="200"/>
        <w:rPr>
          <w:rFonts w:hint="eastAsia" w:ascii="宋体" w:hAnsi="宋体" w:cs="宋体"/>
          <w:b/>
          <w:color w:val="auto"/>
          <w:sz w:val="24"/>
          <w:highlight w:val="none"/>
        </w:rPr>
      </w:pPr>
      <w:bookmarkStart w:id="5" w:name="_Toc28359090"/>
      <w:bookmarkStart w:id="6" w:name="_Toc35393799"/>
      <w:bookmarkStart w:id="7" w:name="_Toc28359013"/>
      <w:bookmarkStart w:id="8" w:name="_Toc35393630"/>
      <w:r>
        <w:rPr>
          <w:rFonts w:hint="eastAsia" w:ascii="宋体" w:hAnsi="宋体" w:cs="宋体"/>
          <w:b/>
          <w:color w:val="auto"/>
          <w:sz w:val="24"/>
          <w:highlight w:val="none"/>
        </w:rPr>
        <w:t>二、申请人的资格要求：</w:t>
      </w:r>
      <w:bookmarkEnd w:id="5"/>
      <w:bookmarkEnd w:id="6"/>
      <w:bookmarkEnd w:id="7"/>
      <w:bookmarkEnd w:id="8"/>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pPr>
        <w:spacing w:line="360" w:lineRule="auto"/>
        <w:ind w:firstLine="480" w:firstLineChars="200"/>
        <w:rPr>
          <w:rFonts w:hint="eastAsia" w:ascii="宋体" w:hAnsi="宋体" w:eastAsia="宋体" w:cs="宋体"/>
          <w:color w:val="auto"/>
          <w:sz w:val="24"/>
          <w:highlight w:val="none"/>
        </w:rPr>
      </w:pPr>
      <w:bookmarkStart w:id="9" w:name="_Toc28359014"/>
      <w:bookmarkStart w:id="10" w:name="_Toc28359091"/>
      <w:r>
        <w:rPr>
          <w:rFonts w:hint="eastAsia" w:ascii="宋体" w:hAnsi="宋体" w:cs="宋体"/>
          <w:color w:val="auto"/>
          <w:sz w:val="24"/>
          <w:highlight w:val="none"/>
        </w:rPr>
        <w:t>2.落实政府采购政策需满足的资格要</w:t>
      </w:r>
      <w:r>
        <w:rPr>
          <w:rFonts w:hint="eastAsia" w:ascii="宋体" w:hAnsi="宋体" w:eastAsia="宋体" w:cs="宋体"/>
          <w:color w:val="auto"/>
          <w:sz w:val="24"/>
          <w:highlight w:val="none"/>
        </w:rPr>
        <w:t>求：落实《政府采购促进中小企业发展管理办法》财库【2020】46号文件规定，本项目专门面向中小型企业采购，供应商应当为中型企业或小型企业或微型企业或监狱企业或残疾人福利性单位。</w:t>
      </w:r>
    </w:p>
    <w:p>
      <w:pPr>
        <w:numPr>
          <w:ilvl w:val="0"/>
          <w:numId w:val="2"/>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本项目的特定资格要求：</w:t>
      </w:r>
    </w:p>
    <w:p>
      <w:pPr>
        <w:pStyle w:val="8"/>
        <w:spacing w:before="0" w:beforeAutospacing="0" w:after="0" w:afterAutospacing="0" w:line="460" w:lineRule="exact"/>
        <w:ind w:firstLine="480"/>
        <w:jc w:val="both"/>
        <w:rPr>
          <w:rFonts w:hint="eastAsia" w:ascii="宋体" w:hAnsi="宋体" w:eastAsia="宋体" w:cs="宋体"/>
          <w:color w:val="auto"/>
          <w:kern w:val="2"/>
          <w:sz w:val="24"/>
          <w:szCs w:val="24"/>
          <w:highlight w:val="none"/>
          <w:lang w:val="en-US" w:eastAsia="zh-CN" w:bidi="ar-SA"/>
        </w:rPr>
      </w:pPr>
      <w:bookmarkStart w:id="11" w:name="_Toc35393800"/>
      <w:bookmarkStart w:id="12" w:name="_Toc35393631"/>
      <w:r>
        <w:rPr>
          <w:rFonts w:hint="eastAsia" w:ascii="宋体" w:hAnsi="宋体" w:eastAsia="宋体" w:cs="宋体"/>
          <w:color w:val="auto"/>
          <w:kern w:val="2"/>
          <w:sz w:val="24"/>
          <w:szCs w:val="24"/>
          <w:highlight w:val="none"/>
          <w:lang w:val="en-US" w:eastAsia="zh-CN" w:bidi="ar-SA"/>
        </w:rPr>
        <w:t>3.1供应商资质要求：具有市政公用工程施工总承包三级或以上资质；具备有效的安全生产许可证；并在人员、设备、资金等方面具有相应的施工能力。</w:t>
      </w:r>
    </w:p>
    <w:p>
      <w:pPr>
        <w:pStyle w:val="8"/>
        <w:spacing w:before="0" w:beforeAutospacing="0" w:after="0" w:afterAutospacing="0" w:line="460" w:lineRule="exact"/>
        <w:ind w:firstLine="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3.2 拟派项目经理须具备市政公用工程专业贰级或以上注册建造师执业资格，具备有效的安全生产考核合格证书，且未担任其他在施建设工程项目的项目经理，且必须为本企业人员（以劳动合同、社保证明为准）。</w:t>
      </w:r>
    </w:p>
    <w:p>
      <w:pPr>
        <w:pStyle w:val="8"/>
        <w:spacing w:before="0" w:beforeAutospacing="0" w:after="0" w:afterAutospacing="0" w:line="460" w:lineRule="exact"/>
        <w:ind w:firstLine="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3.3 技术负责人需具有相关专业中级及以上技术职称，且必须为本企业人员（以劳动合同、社保证明为准）。</w:t>
      </w:r>
    </w:p>
    <w:p>
      <w:pPr>
        <w:pStyle w:val="8"/>
        <w:spacing w:before="0" w:beforeAutospacing="0" w:after="0" w:afterAutospacing="0" w:line="460" w:lineRule="exact"/>
        <w:ind w:firstLine="480"/>
        <w:jc w:val="both"/>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 根据《关于在政府采购活动中查询及使用信用记录有关问题的通知》(财库[2016]125号)的规定，对列入失信被执行人、重大税收违法失信主体、政府采购严重违法失信行为记录名单的投标人，拒绝参与本项目政府采购活动【查询渠道：“信用中国”网站 （www.creditchina.gov.cn）、中国政府采购网（www.ccgp.gov.cn）】。</w:t>
      </w:r>
    </w:p>
    <w:p>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三、获取</w:t>
      </w:r>
      <w:bookmarkEnd w:id="9"/>
      <w:bookmarkEnd w:id="10"/>
      <w:bookmarkEnd w:id="11"/>
      <w:bookmarkEnd w:id="12"/>
      <w:r>
        <w:rPr>
          <w:rFonts w:hint="eastAsia" w:ascii="宋体" w:hAnsi="宋体" w:cs="宋体"/>
          <w:b/>
          <w:color w:val="auto"/>
          <w:sz w:val="24"/>
          <w:highlight w:val="none"/>
        </w:rPr>
        <w:t>竞争性谈判文件：</w:t>
      </w:r>
    </w:p>
    <w:p>
      <w:pPr>
        <w:spacing w:line="360" w:lineRule="auto"/>
        <w:ind w:firstLine="540"/>
        <w:rPr>
          <w:rFonts w:hint="eastAsia" w:ascii="宋体" w:hAnsi="宋体" w:cs="宋体"/>
          <w:color w:val="auto"/>
          <w:sz w:val="24"/>
          <w:highlight w:val="none"/>
        </w:rPr>
      </w:pPr>
      <w:r>
        <w:rPr>
          <w:rFonts w:hint="eastAsia" w:ascii="宋体" w:hAnsi="宋体" w:cs="宋体"/>
          <w:color w:val="auto"/>
          <w:sz w:val="24"/>
          <w:highlight w:val="none"/>
        </w:rPr>
        <w:t>1.时间：</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4</w:t>
      </w:r>
      <w:r>
        <w:rPr>
          <w:rFonts w:hint="eastAsia" w:ascii="宋体" w:hAnsi="宋体" w:cs="宋体"/>
          <w:color w:val="auto"/>
          <w:sz w:val="24"/>
          <w:highlight w:val="none"/>
        </w:rPr>
        <w:t>年</w:t>
      </w:r>
      <w:r>
        <w:rPr>
          <w:rFonts w:hint="eastAsia" w:ascii="宋体" w:hAnsi="宋体" w:cs="宋体"/>
          <w:color w:val="auto"/>
          <w:sz w:val="24"/>
          <w:highlight w:val="none"/>
          <w:u w:val="single"/>
          <w:lang w:val="en-US" w:eastAsia="zh-CN"/>
        </w:rPr>
        <w:t xml:space="preserve"> 6 </w:t>
      </w:r>
      <w:r>
        <w:rPr>
          <w:rFonts w:hint="eastAsia" w:ascii="宋体" w:hAnsi="宋体" w:cs="宋体"/>
          <w:color w:val="auto"/>
          <w:sz w:val="24"/>
          <w:highlight w:val="none"/>
        </w:rPr>
        <w:t>月</w:t>
      </w:r>
      <w:r>
        <w:rPr>
          <w:rFonts w:hint="eastAsia" w:ascii="宋体" w:hAnsi="宋体" w:cs="宋体"/>
          <w:color w:val="auto"/>
          <w:sz w:val="24"/>
          <w:highlight w:val="none"/>
          <w:u w:val="single"/>
          <w:lang w:val="en-US" w:eastAsia="zh-CN"/>
        </w:rPr>
        <w:t xml:space="preserve"> 20 </w:t>
      </w:r>
      <w:r>
        <w:rPr>
          <w:rFonts w:hint="eastAsia" w:ascii="宋体" w:hAnsi="宋体" w:cs="宋体"/>
          <w:color w:val="auto"/>
          <w:sz w:val="24"/>
          <w:highlight w:val="none"/>
        </w:rPr>
        <w:t>日至</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4</w:t>
      </w:r>
      <w:r>
        <w:rPr>
          <w:rFonts w:hint="eastAsia" w:ascii="宋体" w:hAnsi="宋体" w:cs="宋体"/>
          <w:color w:val="auto"/>
          <w:sz w:val="24"/>
          <w:highlight w:val="none"/>
        </w:rPr>
        <w:t>年</w:t>
      </w:r>
      <w:r>
        <w:rPr>
          <w:rFonts w:hint="eastAsia" w:ascii="宋体" w:hAnsi="宋体" w:cs="宋体"/>
          <w:color w:val="auto"/>
          <w:sz w:val="24"/>
          <w:highlight w:val="none"/>
          <w:u w:val="single"/>
          <w:lang w:val="en-US" w:eastAsia="zh-CN"/>
        </w:rPr>
        <w:t xml:space="preserve"> 6 </w:t>
      </w:r>
      <w:r>
        <w:rPr>
          <w:rFonts w:hint="eastAsia" w:ascii="宋体" w:hAnsi="宋体" w:cs="宋体"/>
          <w:color w:val="auto"/>
          <w:sz w:val="24"/>
          <w:highlight w:val="none"/>
        </w:rPr>
        <w:t>月</w:t>
      </w:r>
      <w:r>
        <w:rPr>
          <w:rFonts w:hint="eastAsia" w:ascii="宋体" w:hAnsi="宋体" w:cs="宋体"/>
          <w:color w:val="auto"/>
          <w:sz w:val="24"/>
          <w:highlight w:val="none"/>
          <w:u w:val="single"/>
          <w:lang w:val="en-US" w:eastAsia="zh-CN"/>
        </w:rPr>
        <w:t xml:space="preserve"> 24</w:t>
      </w:r>
      <w:r>
        <w:rPr>
          <w:rFonts w:hint="eastAsia" w:ascii="宋体" w:hAnsi="宋体" w:cs="宋体"/>
          <w:color w:val="auto"/>
          <w:sz w:val="24"/>
          <w:highlight w:val="none"/>
        </w:rPr>
        <w:t>日，每天上午</w:t>
      </w:r>
      <w:r>
        <w:rPr>
          <w:rFonts w:hint="eastAsia" w:ascii="宋体" w:hAnsi="宋体" w:cs="宋体"/>
          <w:color w:val="auto"/>
          <w:sz w:val="24"/>
          <w:highlight w:val="none"/>
          <w:u w:val="single"/>
        </w:rPr>
        <w:t>8:00</w:t>
      </w:r>
      <w:r>
        <w:rPr>
          <w:rFonts w:hint="eastAsia" w:ascii="宋体" w:hAnsi="宋体" w:cs="宋体"/>
          <w:color w:val="auto"/>
          <w:sz w:val="24"/>
          <w:highlight w:val="none"/>
        </w:rPr>
        <w:t>至</w:t>
      </w:r>
      <w:r>
        <w:rPr>
          <w:rFonts w:hint="eastAsia" w:ascii="宋体" w:hAnsi="宋体" w:cs="宋体"/>
          <w:color w:val="auto"/>
          <w:sz w:val="24"/>
          <w:highlight w:val="none"/>
          <w:u w:val="single"/>
        </w:rPr>
        <w:t>12:00</w:t>
      </w:r>
      <w:r>
        <w:rPr>
          <w:rFonts w:hint="eastAsia" w:ascii="宋体" w:hAnsi="宋体" w:cs="宋体"/>
          <w:color w:val="auto"/>
          <w:sz w:val="24"/>
          <w:highlight w:val="none"/>
        </w:rPr>
        <w:t>，下午</w:t>
      </w:r>
      <w:r>
        <w:rPr>
          <w:rFonts w:hint="eastAsia" w:ascii="宋体" w:hAnsi="宋体" w:cs="宋体"/>
          <w:color w:val="auto"/>
          <w:sz w:val="24"/>
          <w:highlight w:val="none"/>
          <w:u w:val="single"/>
        </w:rPr>
        <w:t>12:00</w:t>
      </w:r>
      <w:r>
        <w:rPr>
          <w:rFonts w:hint="eastAsia" w:ascii="宋体" w:hAnsi="宋体" w:cs="宋体"/>
          <w:color w:val="auto"/>
          <w:sz w:val="24"/>
          <w:highlight w:val="none"/>
        </w:rPr>
        <w:t>至</w:t>
      </w:r>
      <w:r>
        <w:rPr>
          <w:rFonts w:hint="eastAsia" w:ascii="宋体" w:hAnsi="宋体" w:cs="宋体"/>
          <w:color w:val="auto"/>
          <w:sz w:val="24"/>
          <w:highlight w:val="none"/>
          <w:u w:val="single"/>
        </w:rPr>
        <w:t>18:00</w:t>
      </w:r>
      <w:r>
        <w:rPr>
          <w:rFonts w:hint="eastAsia" w:ascii="宋体" w:hAnsi="宋体" w:cs="宋体"/>
          <w:color w:val="auto"/>
          <w:sz w:val="24"/>
          <w:highlight w:val="none"/>
        </w:rPr>
        <w:t>（北京时间，法定节假日除外。）</w:t>
      </w:r>
    </w:p>
    <w:p>
      <w:pPr>
        <w:spacing w:line="360" w:lineRule="auto"/>
        <w:ind w:firstLine="540"/>
        <w:rPr>
          <w:rFonts w:hint="eastAsia" w:ascii="宋体" w:hAnsi="宋体" w:cs="宋体"/>
          <w:color w:val="auto"/>
          <w:sz w:val="24"/>
          <w:highlight w:val="none"/>
          <w:u w:val="single"/>
        </w:rPr>
      </w:pPr>
      <w:r>
        <w:rPr>
          <w:rFonts w:hint="eastAsia" w:ascii="宋体" w:hAnsi="宋体" w:cs="宋体"/>
          <w:color w:val="auto"/>
          <w:sz w:val="24"/>
          <w:highlight w:val="none"/>
        </w:rPr>
        <w:t>2.地点：驻马店市公共资源交易中心电子交易平台</w:t>
      </w:r>
    </w:p>
    <w:p>
      <w:pPr>
        <w:spacing w:line="360" w:lineRule="auto"/>
        <w:ind w:firstLine="540"/>
        <w:rPr>
          <w:rFonts w:hint="eastAsia" w:ascii="宋体" w:hAnsi="宋体" w:cs="宋体"/>
          <w:color w:val="auto"/>
          <w:sz w:val="24"/>
          <w:highlight w:val="none"/>
          <w:u w:val="single"/>
        </w:rPr>
      </w:pPr>
      <w:r>
        <w:rPr>
          <w:rFonts w:hint="eastAsia" w:ascii="宋体" w:hAnsi="宋体" w:cs="宋体"/>
          <w:color w:val="auto"/>
          <w:sz w:val="24"/>
          <w:highlight w:val="none"/>
        </w:rPr>
        <w:t>3.方式：网上下载</w:t>
      </w:r>
    </w:p>
    <w:p>
      <w:pPr>
        <w:spacing w:line="360" w:lineRule="auto"/>
        <w:ind w:firstLine="540"/>
        <w:rPr>
          <w:rFonts w:hint="eastAsia" w:ascii="宋体" w:hAnsi="宋体" w:cs="宋体"/>
          <w:color w:val="auto"/>
          <w:sz w:val="24"/>
          <w:highlight w:val="none"/>
        </w:rPr>
      </w:pPr>
      <w:r>
        <w:rPr>
          <w:rFonts w:hint="eastAsia" w:ascii="宋体" w:hAnsi="宋体" w:cs="宋体"/>
          <w:color w:val="auto"/>
          <w:sz w:val="24"/>
          <w:highlight w:val="none"/>
        </w:rPr>
        <w:t>4.售价：0元</w:t>
      </w:r>
    </w:p>
    <w:p>
      <w:pPr>
        <w:spacing w:line="360" w:lineRule="auto"/>
        <w:ind w:firstLine="482" w:firstLineChars="200"/>
        <w:rPr>
          <w:rFonts w:hint="eastAsia" w:ascii="宋体" w:hAnsi="宋体" w:cs="宋体"/>
          <w:b/>
          <w:color w:val="auto"/>
          <w:sz w:val="24"/>
          <w:highlight w:val="none"/>
        </w:rPr>
      </w:pPr>
      <w:bookmarkStart w:id="13" w:name="_Toc28359092"/>
      <w:bookmarkStart w:id="14" w:name="_Toc35393801"/>
      <w:bookmarkStart w:id="15" w:name="_Toc28359015"/>
      <w:bookmarkStart w:id="16" w:name="_Toc35393632"/>
      <w:r>
        <w:rPr>
          <w:rFonts w:hint="eastAsia" w:ascii="宋体" w:hAnsi="宋体" w:cs="宋体"/>
          <w:b/>
          <w:color w:val="auto"/>
          <w:sz w:val="24"/>
          <w:highlight w:val="none"/>
        </w:rPr>
        <w:t>四、响应文件提交</w:t>
      </w:r>
      <w:bookmarkEnd w:id="13"/>
      <w:bookmarkEnd w:id="14"/>
      <w:bookmarkEnd w:id="15"/>
      <w:bookmarkEnd w:id="16"/>
      <w:r>
        <w:rPr>
          <w:rFonts w:hint="eastAsia" w:ascii="宋体" w:hAnsi="宋体" w:cs="宋体"/>
          <w:b/>
          <w:color w:val="auto"/>
          <w:sz w:val="24"/>
          <w:highlight w:val="none"/>
        </w:rPr>
        <w:t>：</w:t>
      </w:r>
    </w:p>
    <w:p>
      <w:pPr>
        <w:spacing w:line="360" w:lineRule="auto"/>
        <w:ind w:firstLine="480" w:firstLineChars="200"/>
        <w:rPr>
          <w:rFonts w:hint="eastAsia" w:ascii="宋体" w:hAnsi="宋体" w:cs="宋体"/>
          <w:bCs/>
          <w:color w:val="auto"/>
          <w:sz w:val="24"/>
          <w:highlight w:val="none"/>
        </w:rPr>
      </w:pPr>
      <w:r>
        <w:rPr>
          <w:rFonts w:hint="eastAsia" w:ascii="宋体" w:hAnsi="宋体" w:cs="宋体"/>
          <w:color w:val="auto"/>
          <w:sz w:val="24"/>
          <w:highlight w:val="none"/>
        </w:rPr>
        <w:t>1.截止时间：</w:t>
      </w:r>
      <w:r>
        <w:rPr>
          <w:rFonts w:hint="eastAsia" w:ascii="宋体" w:hAnsi="宋体" w:cs="宋体"/>
          <w:color w:val="auto"/>
          <w:sz w:val="24"/>
          <w:highlight w:val="none"/>
          <w:u w:val="none"/>
        </w:rPr>
        <w:t>202</w:t>
      </w:r>
      <w:r>
        <w:rPr>
          <w:rFonts w:hint="eastAsia" w:ascii="宋体" w:hAnsi="宋体" w:cs="宋体"/>
          <w:color w:val="auto"/>
          <w:sz w:val="24"/>
          <w:highlight w:val="none"/>
          <w:u w:val="none"/>
          <w:lang w:val="en-US" w:eastAsia="zh-CN"/>
        </w:rPr>
        <w:t>4</w:t>
      </w:r>
      <w:r>
        <w:rPr>
          <w:rFonts w:hint="eastAsia" w:ascii="宋体" w:hAnsi="宋体" w:cs="宋体"/>
          <w:bCs/>
          <w:color w:val="auto"/>
          <w:sz w:val="24"/>
          <w:highlight w:val="none"/>
          <w:u w:val="none"/>
        </w:rPr>
        <w:t>年</w:t>
      </w:r>
      <w:r>
        <w:rPr>
          <w:rFonts w:hint="eastAsia" w:ascii="宋体" w:hAnsi="宋体" w:cs="宋体"/>
          <w:color w:val="auto"/>
          <w:sz w:val="24"/>
          <w:highlight w:val="none"/>
          <w:u w:val="none"/>
          <w:lang w:val="en-US" w:eastAsia="zh-CN"/>
        </w:rPr>
        <w:t>6</w:t>
      </w:r>
      <w:r>
        <w:rPr>
          <w:rFonts w:hint="eastAsia" w:ascii="宋体" w:hAnsi="宋体" w:cs="宋体"/>
          <w:color w:val="auto"/>
          <w:sz w:val="24"/>
          <w:highlight w:val="none"/>
          <w:u w:val="none"/>
        </w:rPr>
        <w:t>月</w:t>
      </w:r>
      <w:r>
        <w:rPr>
          <w:rFonts w:hint="eastAsia" w:ascii="宋体" w:hAnsi="宋体" w:cs="宋体"/>
          <w:color w:val="auto"/>
          <w:sz w:val="24"/>
          <w:highlight w:val="none"/>
          <w:u w:val="none"/>
          <w:lang w:val="en-US" w:eastAsia="zh-CN"/>
        </w:rPr>
        <w:t>25</w:t>
      </w:r>
      <w:r>
        <w:rPr>
          <w:rFonts w:hint="eastAsia" w:ascii="宋体" w:hAnsi="宋体" w:cs="宋体"/>
          <w:color w:val="auto"/>
          <w:sz w:val="24"/>
          <w:highlight w:val="none"/>
          <w:u w:val="none"/>
        </w:rPr>
        <w:t>日</w:t>
      </w:r>
      <w:r>
        <w:rPr>
          <w:rFonts w:hint="eastAsia" w:ascii="宋体" w:hAnsi="宋体" w:cs="宋体"/>
          <w:bCs/>
          <w:color w:val="auto"/>
          <w:sz w:val="24"/>
          <w:highlight w:val="none"/>
          <w:u w:val="none"/>
          <w:lang w:val="en-US" w:eastAsia="zh-CN"/>
        </w:rPr>
        <w:t>10</w:t>
      </w:r>
      <w:r>
        <w:rPr>
          <w:rFonts w:hint="eastAsia" w:ascii="宋体" w:hAnsi="宋体" w:cs="宋体"/>
          <w:bCs/>
          <w:color w:val="auto"/>
          <w:sz w:val="24"/>
          <w:highlight w:val="none"/>
          <w:u w:val="none"/>
        </w:rPr>
        <w:t>时</w:t>
      </w:r>
      <w:r>
        <w:rPr>
          <w:rFonts w:hint="eastAsia" w:ascii="宋体" w:hAnsi="宋体" w:cs="宋体"/>
          <w:bCs/>
          <w:color w:val="auto"/>
          <w:sz w:val="24"/>
          <w:highlight w:val="none"/>
          <w:u w:val="none"/>
          <w:lang w:val="en-US" w:eastAsia="zh-CN"/>
        </w:rPr>
        <w:t xml:space="preserve">00 </w:t>
      </w:r>
      <w:r>
        <w:rPr>
          <w:rFonts w:hint="eastAsia" w:ascii="宋体" w:hAnsi="宋体" w:cs="宋体"/>
          <w:bCs/>
          <w:color w:val="auto"/>
          <w:sz w:val="24"/>
          <w:highlight w:val="none"/>
          <w:u w:val="none"/>
        </w:rPr>
        <w:t>分（北京时间</w:t>
      </w:r>
      <w:r>
        <w:rPr>
          <w:rFonts w:hint="eastAsia" w:ascii="宋体" w:hAnsi="宋体" w:cs="宋体"/>
          <w:bCs/>
          <w:color w:val="auto"/>
          <w:sz w:val="24"/>
          <w:highlight w:val="none"/>
        </w:rPr>
        <w:t>）。</w:t>
      </w:r>
    </w:p>
    <w:p>
      <w:pPr>
        <w:spacing w:line="360" w:lineRule="auto"/>
        <w:ind w:firstLine="480" w:firstLineChars="200"/>
        <w:rPr>
          <w:rFonts w:hint="eastAsia" w:ascii="宋体" w:hAnsi="宋体" w:cs="宋体"/>
          <w:bCs/>
          <w:color w:val="auto"/>
          <w:sz w:val="24"/>
          <w:highlight w:val="none"/>
        </w:rPr>
      </w:pPr>
      <w:r>
        <w:rPr>
          <w:rFonts w:hint="eastAsia" w:ascii="宋体" w:hAnsi="宋体" w:cs="宋体"/>
          <w:color w:val="auto"/>
          <w:sz w:val="24"/>
          <w:highlight w:val="none"/>
        </w:rPr>
        <w:t>2.地点：驻马店市公共资源交易中心电子交易平台</w:t>
      </w:r>
    </w:p>
    <w:p>
      <w:pPr>
        <w:spacing w:line="360" w:lineRule="auto"/>
        <w:ind w:firstLine="482" w:firstLineChars="200"/>
        <w:rPr>
          <w:rFonts w:hint="eastAsia" w:ascii="宋体" w:hAnsi="宋体" w:cs="宋体"/>
          <w:b/>
          <w:color w:val="auto"/>
          <w:sz w:val="24"/>
          <w:highlight w:val="none"/>
        </w:rPr>
      </w:pPr>
      <w:bookmarkStart w:id="17" w:name="_Toc28359016"/>
      <w:bookmarkStart w:id="18" w:name="_Toc35393633"/>
      <w:bookmarkStart w:id="19" w:name="_Toc28359093"/>
      <w:bookmarkStart w:id="20" w:name="_Toc35393802"/>
      <w:r>
        <w:rPr>
          <w:rFonts w:hint="eastAsia" w:ascii="宋体" w:hAnsi="宋体" w:cs="宋体"/>
          <w:b/>
          <w:color w:val="auto"/>
          <w:sz w:val="24"/>
          <w:highlight w:val="none"/>
        </w:rPr>
        <w:t>五、响应文件开启</w:t>
      </w:r>
      <w:bookmarkEnd w:id="17"/>
      <w:bookmarkEnd w:id="18"/>
      <w:bookmarkEnd w:id="19"/>
      <w:bookmarkEnd w:id="20"/>
      <w:r>
        <w:rPr>
          <w:rFonts w:hint="eastAsia" w:ascii="宋体" w:hAnsi="宋体" w:cs="宋体"/>
          <w:b/>
          <w:color w:val="auto"/>
          <w:sz w:val="24"/>
          <w:highlight w:val="none"/>
        </w:rPr>
        <w:t>：</w:t>
      </w:r>
    </w:p>
    <w:p>
      <w:pPr>
        <w:spacing w:line="360" w:lineRule="auto"/>
        <w:ind w:firstLine="480" w:firstLineChars="200"/>
        <w:rPr>
          <w:rFonts w:hint="eastAsia" w:ascii="宋体" w:hAnsi="宋体" w:cs="宋体"/>
          <w:bCs/>
          <w:color w:val="auto"/>
          <w:sz w:val="24"/>
          <w:highlight w:val="none"/>
          <w:u w:val="single"/>
        </w:rPr>
      </w:pPr>
      <w:r>
        <w:rPr>
          <w:rFonts w:hint="eastAsia" w:ascii="宋体" w:hAnsi="宋体" w:cs="宋体"/>
          <w:color w:val="auto"/>
          <w:sz w:val="24"/>
          <w:highlight w:val="none"/>
        </w:rPr>
        <w:t>1.时间：</w:t>
      </w:r>
      <w:r>
        <w:rPr>
          <w:rFonts w:hint="eastAsia" w:ascii="宋体" w:hAnsi="宋体" w:cs="宋体"/>
          <w:color w:val="auto"/>
          <w:sz w:val="24"/>
          <w:highlight w:val="none"/>
          <w:u w:val="none"/>
        </w:rPr>
        <w:t>202</w:t>
      </w:r>
      <w:r>
        <w:rPr>
          <w:rFonts w:hint="eastAsia" w:ascii="宋体" w:hAnsi="宋体" w:cs="宋体"/>
          <w:color w:val="auto"/>
          <w:sz w:val="24"/>
          <w:highlight w:val="none"/>
          <w:u w:val="none"/>
          <w:lang w:val="en-US" w:eastAsia="zh-CN"/>
        </w:rPr>
        <w:t>4</w:t>
      </w:r>
      <w:r>
        <w:rPr>
          <w:rFonts w:hint="eastAsia" w:ascii="宋体" w:hAnsi="宋体" w:cs="宋体"/>
          <w:bCs/>
          <w:color w:val="auto"/>
          <w:sz w:val="24"/>
          <w:highlight w:val="none"/>
          <w:u w:val="none"/>
        </w:rPr>
        <w:t>年</w:t>
      </w:r>
      <w:r>
        <w:rPr>
          <w:rFonts w:hint="eastAsia" w:ascii="宋体" w:hAnsi="宋体" w:cs="宋体"/>
          <w:color w:val="auto"/>
          <w:sz w:val="24"/>
          <w:highlight w:val="none"/>
          <w:u w:val="none"/>
          <w:lang w:val="en-US" w:eastAsia="zh-CN"/>
        </w:rPr>
        <w:t>6</w:t>
      </w:r>
      <w:r>
        <w:rPr>
          <w:rFonts w:hint="eastAsia" w:ascii="宋体" w:hAnsi="宋体" w:cs="宋体"/>
          <w:color w:val="auto"/>
          <w:sz w:val="24"/>
          <w:highlight w:val="none"/>
          <w:u w:val="none"/>
        </w:rPr>
        <w:t>月</w:t>
      </w:r>
      <w:r>
        <w:rPr>
          <w:rFonts w:hint="eastAsia" w:ascii="宋体" w:hAnsi="宋体" w:cs="宋体"/>
          <w:color w:val="auto"/>
          <w:sz w:val="24"/>
          <w:highlight w:val="none"/>
          <w:u w:val="none"/>
          <w:lang w:val="en-US" w:eastAsia="zh-CN"/>
        </w:rPr>
        <w:t>25</w:t>
      </w:r>
      <w:r>
        <w:rPr>
          <w:rFonts w:hint="eastAsia" w:ascii="宋体" w:hAnsi="宋体" w:cs="宋体"/>
          <w:color w:val="auto"/>
          <w:sz w:val="24"/>
          <w:highlight w:val="none"/>
          <w:u w:val="none"/>
        </w:rPr>
        <w:t>日</w:t>
      </w:r>
      <w:r>
        <w:rPr>
          <w:rFonts w:hint="eastAsia" w:ascii="宋体" w:hAnsi="宋体" w:cs="宋体"/>
          <w:bCs/>
          <w:color w:val="auto"/>
          <w:sz w:val="24"/>
          <w:highlight w:val="none"/>
          <w:u w:val="none"/>
          <w:lang w:val="en-US" w:eastAsia="zh-CN"/>
        </w:rPr>
        <w:t>10</w:t>
      </w:r>
      <w:r>
        <w:rPr>
          <w:rFonts w:hint="eastAsia" w:ascii="宋体" w:hAnsi="宋体" w:cs="宋体"/>
          <w:bCs/>
          <w:color w:val="auto"/>
          <w:sz w:val="24"/>
          <w:highlight w:val="none"/>
          <w:u w:val="none"/>
        </w:rPr>
        <w:t>时</w:t>
      </w:r>
      <w:r>
        <w:rPr>
          <w:rFonts w:hint="eastAsia" w:ascii="宋体" w:hAnsi="宋体" w:cs="宋体"/>
          <w:bCs/>
          <w:color w:val="auto"/>
          <w:sz w:val="24"/>
          <w:highlight w:val="none"/>
          <w:u w:val="none"/>
          <w:lang w:val="en-US" w:eastAsia="zh-CN"/>
        </w:rPr>
        <w:t xml:space="preserve">00 </w:t>
      </w:r>
      <w:r>
        <w:rPr>
          <w:rFonts w:hint="eastAsia" w:ascii="宋体" w:hAnsi="宋体" w:cs="宋体"/>
          <w:bCs/>
          <w:color w:val="auto"/>
          <w:sz w:val="24"/>
          <w:highlight w:val="none"/>
          <w:u w:val="none"/>
        </w:rPr>
        <w:t>分（北京时间</w:t>
      </w:r>
      <w:r>
        <w:rPr>
          <w:rFonts w:hint="eastAsia" w:ascii="宋体" w:hAnsi="宋体" w:cs="宋体"/>
          <w:bCs/>
          <w:color w:val="auto"/>
          <w:sz w:val="24"/>
          <w:highlight w:val="none"/>
        </w:rPr>
        <w:t>）。</w:t>
      </w:r>
    </w:p>
    <w:p>
      <w:pPr>
        <w:spacing w:line="360" w:lineRule="auto"/>
        <w:ind w:firstLine="480" w:firstLineChars="200"/>
        <w:rPr>
          <w:rFonts w:hint="eastAsia" w:ascii="宋体" w:hAnsi="宋体" w:cs="宋体"/>
          <w:bCs/>
          <w:color w:val="auto"/>
          <w:sz w:val="24"/>
          <w:highlight w:val="none"/>
          <w:u w:val="single"/>
        </w:rPr>
      </w:pPr>
      <w:r>
        <w:rPr>
          <w:rFonts w:hint="eastAsia" w:ascii="宋体" w:hAnsi="宋体" w:cs="宋体"/>
          <w:color w:val="auto"/>
          <w:sz w:val="24"/>
          <w:highlight w:val="none"/>
        </w:rPr>
        <w:t>2.地点：确山县公共资源交易中心不见面开标</w:t>
      </w:r>
      <w:r>
        <w:rPr>
          <w:rFonts w:hint="eastAsia" w:ascii="宋体" w:hAnsi="宋体" w:cs="宋体"/>
          <w:color w:val="auto"/>
          <w:sz w:val="24"/>
          <w:highlight w:val="none"/>
          <w:lang w:eastAsia="zh-CN"/>
        </w:rPr>
        <w:t>大</w:t>
      </w:r>
      <w:r>
        <w:rPr>
          <w:rFonts w:hint="eastAsia" w:ascii="宋体" w:hAnsi="宋体" w:cs="宋体"/>
          <w:color w:val="auto"/>
          <w:sz w:val="24"/>
          <w:highlight w:val="none"/>
        </w:rPr>
        <w:t>厅</w:t>
      </w:r>
    </w:p>
    <w:p>
      <w:pPr>
        <w:spacing w:line="360" w:lineRule="auto"/>
        <w:ind w:firstLine="482" w:firstLineChars="200"/>
        <w:rPr>
          <w:rFonts w:hint="eastAsia" w:ascii="宋体" w:hAnsi="宋体" w:cs="宋体"/>
          <w:b/>
          <w:color w:val="auto"/>
          <w:sz w:val="24"/>
          <w:highlight w:val="none"/>
        </w:rPr>
      </w:pPr>
      <w:bookmarkStart w:id="21" w:name="_Toc28359017"/>
      <w:bookmarkStart w:id="22" w:name="_Toc35393803"/>
      <w:bookmarkStart w:id="23" w:name="_Toc28359094"/>
      <w:bookmarkStart w:id="24" w:name="_Toc35393634"/>
      <w:r>
        <w:rPr>
          <w:rFonts w:hint="eastAsia" w:ascii="宋体" w:hAnsi="宋体" w:cs="宋体"/>
          <w:b/>
          <w:color w:val="auto"/>
          <w:sz w:val="24"/>
          <w:highlight w:val="none"/>
        </w:rPr>
        <w:t>六、</w:t>
      </w:r>
      <w:bookmarkEnd w:id="21"/>
      <w:bookmarkEnd w:id="22"/>
      <w:bookmarkEnd w:id="23"/>
      <w:bookmarkEnd w:id="24"/>
      <w:r>
        <w:rPr>
          <w:rFonts w:hint="eastAsia" w:ascii="宋体" w:hAnsi="宋体" w:cs="宋体"/>
          <w:b/>
          <w:color w:val="auto"/>
          <w:sz w:val="24"/>
          <w:highlight w:val="none"/>
        </w:rPr>
        <w:t>发布公告的媒介及公告期限：</w:t>
      </w:r>
    </w:p>
    <w:p>
      <w:pPr>
        <w:spacing w:line="360" w:lineRule="auto"/>
        <w:ind w:firstLine="480" w:firstLineChars="200"/>
        <w:rPr>
          <w:rFonts w:hint="eastAsia" w:ascii="宋体" w:hAnsi="宋体" w:cs="宋体"/>
          <w:color w:val="auto"/>
          <w:kern w:val="0"/>
          <w:sz w:val="24"/>
          <w:highlight w:val="none"/>
        </w:rPr>
      </w:pPr>
      <w:bookmarkStart w:id="25" w:name="_Toc35393804"/>
      <w:bookmarkStart w:id="26" w:name="_Toc35393635"/>
      <w:r>
        <w:rPr>
          <w:rFonts w:hint="eastAsia" w:ascii="宋体" w:hAnsi="宋体" w:cs="宋体"/>
          <w:color w:val="auto"/>
          <w:sz w:val="24"/>
          <w:highlight w:val="none"/>
        </w:rPr>
        <w:t>本次公告在</w:t>
      </w:r>
      <w:r>
        <w:rPr>
          <w:rFonts w:hint="eastAsia" w:ascii="宋体" w:hAnsi="宋体" w:eastAsia="宋体" w:cs="宋体"/>
          <w:color w:val="auto"/>
          <w:sz w:val="24"/>
          <w:highlight w:val="none"/>
          <w:lang w:eastAsia="zh-CN"/>
        </w:rPr>
        <w:t>《河南省政府采购网》</w:t>
      </w:r>
      <w:r>
        <w:rPr>
          <w:rFonts w:hint="eastAsia" w:ascii="宋体" w:hAnsi="宋体" w:eastAsia="宋体" w:cs="宋体"/>
          <w:color w:val="auto"/>
          <w:sz w:val="24"/>
          <w:highlight w:val="none"/>
        </w:rPr>
        <w:t>、</w:t>
      </w:r>
      <w:r>
        <w:rPr>
          <w:rFonts w:hint="eastAsia" w:ascii="宋体" w:hAnsi="宋体" w:cs="宋体"/>
          <w:color w:val="auto"/>
          <w:sz w:val="24"/>
          <w:highlight w:val="none"/>
        </w:rPr>
        <w:t>《驻马店市公共资源交易中心网》上发布，公告期限为三</w:t>
      </w:r>
      <w:r>
        <w:rPr>
          <w:rFonts w:hint="eastAsia" w:ascii="宋体" w:hAnsi="宋体" w:cs="宋体"/>
          <w:color w:val="auto"/>
          <w:kern w:val="0"/>
          <w:sz w:val="24"/>
          <w:highlight w:val="none"/>
        </w:rPr>
        <w:t>个工作日。</w:t>
      </w:r>
    </w:p>
    <w:p>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七、其他补充事宜</w:t>
      </w:r>
      <w:bookmarkEnd w:id="25"/>
      <w:bookmarkEnd w:id="26"/>
      <w:r>
        <w:rPr>
          <w:rFonts w:hint="eastAsia" w:ascii="宋体" w:hAnsi="宋体" w:cs="宋体"/>
          <w:b/>
          <w:color w:val="auto"/>
          <w:sz w:val="24"/>
          <w:highlight w:val="none"/>
        </w:rPr>
        <w:t>：</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1.本项目使用远程不见面交易的模式。供应商应于响应文件提交截止时间前将加密电子响应文件(.zmdtf格式)在驻马店市公共资源交易中心电子交易平台加密上传，逾期上传其响应将被拒绝。</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2.供应商注册:</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供应商首先通过“驻马店市公共资源交易中心（</w:t>
      </w:r>
      <w:r>
        <w:rPr>
          <w:rFonts w:hint="eastAsia" w:ascii="宋体" w:hAnsi="宋体" w:cs="宋体"/>
          <w:color w:val="auto"/>
          <w:sz w:val="24"/>
          <w:highlight w:val="none"/>
          <w:lang w:eastAsia="zh-CN"/>
        </w:rPr>
        <w:t>https://ggzy.zhumadian.gov.cn/</w:t>
      </w:r>
      <w:r>
        <w:rPr>
          <w:rFonts w:hint="eastAsia" w:ascii="宋体" w:hAnsi="宋体" w:cs="宋体"/>
          <w:color w:val="auto"/>
          <w:sz w:val="24"/>
          <w:highlight w:val="none"/>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3.竞争性谈判</w:t>
      </w:r>
      <w:r>
        <w:rPr>
          <w:rFonts w:hint="eastAsia" w:ascii="宋体" w:hAnsi="宋体" w:cs="宋体"/>
          <w:color w:val="auto"/>
          <w:sz w:val="24"/>
          <w:highlight w:val="none"/>
          <w:lang w:eastAsia="zh-CN"/>
        </w:rPr>
        <w:t>采</w:t>
      </w:r>
      <w:r>
        <w:rPr>
          <w:rFonts w:hint="eastAsia" w:ascii="宋体" w:hAnsi="宋体" w:cs="宋体"/>
          <w:color w:val="auto"/>
          <w:sz w:val="24"/>
          <w:highlight w:val="none"/>
        </w:rPr>
        <w:t xml:space="preserve">购文件下载: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凡有意参加谈判者，登录“驻马店市公共资源交易中心（</w:t>
      </w:r>
      <w:r>
        <w:rPr>
          <w:rFonts w:hint="eastAsia" w:ascii="宋体" w:hAnsi="宋体" w:cs="宋体"/>
          <w:color w:val="auto"/>
          <w:sz w:val="24"/>
          <w:highlight w:val="none"/>
          <w:lang w:eastAsia="zh-CN"/>
        </w:rPr>
        <w:t>https://ggzy.zhumadian.gov.cn/</w:t>
      </w:r>
      <w:r>
        <w:rPr>
          <w:rFonts w:hint="eastAsia" w:ascii="宋体" w:hAnsi="宋体" w:cs="宋体"/>
          <w:color w:val="auto"/>
          <w:sz w:val="24"/>
          <w:highlight w:val="none"/>
        </w:rPr>
        <w:t>/）”网站，凭领取的企业身份认证锁（CA密钥）登录系统进行网上免费下载竞争性谈判文件。供应商未按规定在网上下载竞争性谈判文件的，其响应将被拒绝。</w:t>
      </w:r>
    </w:p>
    <w:p>
      <w:pPr>
        <w:spacing w:line="360" w:lineRule="auto"/>
        <w:ind w:firstLine="482" w:firstLineChars="200"/>
        <w:rPr>
          <w:rFonts w:hint="eastAsia" w:ascii="宋体" w:hAnsi="宋体" w:cs="宋体"/>
          <w:b/>
          <w:color w:val="auto"/>
          <w:sz w:val="24"/>
          <w:highlight w:val="none"/>
        </w:rPr>
      </w:pPr>
      <w:bookmarkStart w:id="27" w:name="_Toc28359018"/>
      <w:bookmarkStart w:id="28" w:name="_Toc28359095"/>
      <w:bookmarkStart w:id="29" w:name="_Toc35393805"/>
      <w:bookmarkStart w:id="30" w:name="_Toc35393636"/>
      <w:r>
        <w:rPr>
          <w:rFonts w:hint="eastAsia" w:ascii="宋体" w:hAnsi="宋体" w:cs="宋体"/>
          <w:b/>
          <w:color w:val="auto"/>
          <w:sz w:val="24"/>
          <w:highlight w:val="none"/>
        </w:rPr>
        <w:t>八、凡对本次采购提出询问，请按以下方式联系。</w:t>
      </w:r>
      <w:bookmarkEnd w:id="27"/>
      <w:bookmarkEnd w:id="28"/>
      <w:bookmarkEnd w:id="29"/>
      <w:bookmarkEnd w:id="30"/>
    </w:p>
    <w:p>
      <w:pPr>
        <w:spacing w:line="360" w:lineRule="auto"/>
        <w:ind w:firstLine="480" w:firstLineChars="200"/>
        <w:rPr>
          <w:rFonts w:hint="eastAsia" w:ascii="宋体" w:hAnsi="宋体" w:cs="宋体"/>
          <w:color w:val="auto"/>
          <w:sz w:val="24"/>
          <w:highlight w:val="none"/>
        </w:rPr>
      </w:pPr>
      <w:bookmarkStart w:id="31" w:name="_Toc28359096"/>
      <w:bookmarkStart w:id="32" w:name="_Toc28359019"/>
      <w:bookmarkStart w:id="33" w:name="_Toc35393637"/>
      <w:bookmarkStart w:id="34" w:name="_Toc35393806"/>
      <w:bookmarkStart w:id="35" w:name="_Toc35393807"/>
      <w:bookmarkStart w:id="36" w:name="_Toc28359020"/>
      <w:bookmarkStart w:id="37" w:name="_Toc35393638"/>
      <w:bookmarkStart w:id="38" w:name="_Toc28359097"/>
      <w:r>
        <w:rPr>
          <w:rFonts w:hint="eastAsia" w:ascii="宋体" w:hAnsi="宋体" w:cs="宋体"/>
          <w:color w:val="auto"/>
          <w:sz w:val="24"/>
          <w:highlight w:val="none"/>
        </w:rPr>
        <w:t>1.采购人信息</w:t>
      </w:r>
      <w:bookmarkEnd w:id="31"/>
      <w:bookmarkEnd w:id="32"/>
      <w:bookmarkEnd w:id="33"/>
      <w:bookmarkEnd w:id="34"/>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名    称：确山县住房和城乡建设局</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址：确山县市民中心6楼</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人：赵先生</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联系方式：0396</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2739611   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2.采购代理机构信息</w:t>
      </w:r>
      <w:bookmarkEnd w:id="35"/>
      <w:bookmarkEnd w:id="36"/>
      <w:bookmarkEnd w:id="37"/>
      <w:bookmarkEnd w:id="38"/>
    </w:p>
    <w:p>
      <w:pPr>
        <w:spacing w:line="360" w:lineRule="auto"/>
        <w:ind w:firstLine="480" w:firstLineChars="200"/>
        <w:rPr>
          <w:rStyle w:val="14"/>
          <w:rFonts w:hint="eastAsia" w:ascii="宋体" w:hAnsi="宋体" w:eastAsia="宋体" w:cs="宋体"/>
          <w:color w:val="auto"/>
          <w:sz w:val="24"/>
          <w:szCs w:val="24"/>
          <w:highlight w:val="none"/>
          <w:lang w:eastAsia="zh-CN"/>
        </w:rPr>
      </w:pPr>
      <w:r>
        <w:rPr>
          <w:rStyle w:val="14"/>
          <w:rFonts w:hint="eastAsia" w:ascii="宋体" w:hAnsi="宋体" w:eastAsia="宋体" w:cs="宋体"/>
          <w:color w:val="auto"/>
          <w:sz w:val="24"/>
          <w:szCs w:val="24"/>
          <w:highlight w:val="none"/>
        </w:rPr>
        <w:t xml:space="preserve">名 </w:t>
      </w:r>
      <w:r>
        <w:rPr>
          <w:rStyle w:val="14"/>
          <w:rFonts w:hint="eastAsia" w:ascii="宋体" w:hAnsi="宋体" w:eastAsia="宋体" w:cs="宋体"/>
          <w:color w:val="auto"/>
          <w:sz w:val="24"/>
          <w:szCs w:val="24"/>
          <w:highlight w:val="none"/>
          <w:lang w:val="en-US" w:eastAsia="zh-CN"/>
        </w:rPr>
        <w:t xml:space="preserve"> </w:t>
      </w:r>
      <w:r>
        <w:rPr>
          <w:rStyle w:val="14"/>
          <w:rFonts w:hint="eastAsia" w:ascii="宋体" w:hAnsi="宋体" w:eastAsia="宋体" w:cs="宋体"/>
          <w:color w:val="auto"/>
          <w:sz w:val="24"/>
          <w:szCs w:val="24"/>
          <w:highlight w:val="none"/>
        </w:rPr>
        <w:t>称：</w:t>
      </w:r>
      <w:r>
        <w:rPr>
          <w:rStyle w:val="14"/>
          <w:rFonts w:hint="eastAsia" w:ascii="宋体" w:hAnsi="宋体" w:eastAsia="宋体" w:cs="宋体"/>
          <w:color w:val="auto"/>
          <w:sz w:val="24"/>
          <w:szCs w:val="24"/>
          <w:highlight w:val="none"/>
          <w:lang w:val="en-US" w:eastAsia="zh-CN"/>
        </w:rPr>
        <w:t>河南晟祥工程咨询有限公司</w:t>
      </w:r>
    </w:p>
    <w:p>
      <w:pPr>
        <w:spacing w:line="4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地　  址：驻马店市淮河大道与天中山大道交叉口西南侧天中国</w:t>
      </w:r>
      <w:r>
        <w:rPr>
          <w:rFonts w:hint="eastAsia" w:ascii="宋体" w:hAnsi="宋体" w:eastAsia="宋体" w:cs="宋体"/>
          <w:color w:val="auto"/>
          <w:kern w:val="0"/>
          <w:sz w:val="24"/>
          <w:highlight w:val="none"/>
          <w:lang w:eastAsia="zh-CN"/>
        </w:rPr>
        <w:t>际</w:t>
      </w:r>
      <w:r>
        <w:rPr>
          <w:rFonts w:hint="eastAsia" w:ascii="宋体" w:hAnsi="宋体" w:eastAsia="宋体" w:cs="宋体"/>
          <w:color w:val="auto"/>
          <w:kern w:val="0"/>
          <w:sz w:val="24"/>
          <w:highlight w:val="none"/>
        </w:rPr>
        <w:t>商务大厦</w:t>
      </w:r>
    </w:p>
    <w:p>
      <w:pPr>
        <w:spacing w:line="4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 系 人：张女士</w:t>
      </w:r>
    </w:p>
    <w:p>
      <w:pPr>
        <w:spacing w:line="4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联系方式：16239698666</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w:t>
      </w:r>
    </w:p>
    <w:p>
      <w:pPr>
        <w:spacing w:line="360" w:lineRule="auto"/>
        <w:ind w:firstLine="480" w:firstLineChars="200"/>
        <w:rPr>
          <w:rFonts w:hint="eastAsia" w:ascii="宋体" w:hAnsi="宋体" w:cs="宋体"/>
          <w:color w:val="auto"/>
          <w:sz w:val="24"/>
          <w:highlight w:val="none"/>
        </w:rPr>
      </w:pPr>
      <w:bookmarkStart w:id="39" w:name="_Toc35393808"/>
      <w:bookmarkStart w:id="40" w:name="_Toc35393639"/>
      <w:bookmarkStart w:id="41" w:name="_Toc28359021"/>
      <w:bookmarkStart w:id="42" w:name="_Toc28359098"/>
      <w:r>
        <w:rPr>
          <w:rFonts w:hint="eastAsia" w:ascii="宋体" w:hAnsi="宋体" w:cs="宋体"/>
          <w:color w:val="auto"/>
          <w:sz w:val="24"/>
          <w:highlight w:val="none"/>
        </w:rPr>
        <w:t>3.项目联系方式</w:t>
      </w:r>
      <w:bookmarkEnd w:id="39"/>
      <w:bookmarkEnd w:id="40"/>
      <w:bookmarkEnd w:id="41"/>
      <w:bookmarkEnd w:id="42"/>
    </w:p>
    <w:p>
      <w:pPr>
        <w:spacing w:line="4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 系 人：张女士</w:t>
      </w:r>
    </w:p>
    <w:p>
      <w:pPr>
        <w:spacing w:line="4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联系方式：16239698666</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BD1F81"/>
    <w:multiLevelType w:val="singleLevel"/>
    <w:tmpl w:val="8BBD1F81"/>
    <w:lvl w:ilvl="0" w:tentative="0">
      <w:start w:val="3"/>
      <w:numFmt w:val="decimal"/>
      <w:suff w:val="nothing"/>
      <w:lvlText w:val="%1、"/>
      <w:lvlJc w:val="left"/>
    </w:lvl>
  </w:abstractNum>
  <w:abstractNum w:abstractNumId="1">
    <w:nsid w:val="BD897CB8"/>
    <w:multiLevelType w:val="singleLevel"/>
    <w:tmpl w:val="BD897CB8"/>
    <w:lvl w:ilvl="0" w:tentative="0">
      <w:start w:val="5"/>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2MTdiZjE5M2QwYzYyYWVjNDJmOTkwMTg3MTM5YzkifQ=="/>
  </w:docVars>
  <w:rsids>
    <w:rsidRoot w:val="5C64312D"/>
    <w:rsid w:val="5C6431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customStyle="1" w:styleId="2">
    <w:name w:val="Default"/>
    <w:next w:val="3"/>
    <w:unhideWhenUsed/>
    <w:qFormat/>
    <w:uiPriority w:val="0"/>
    <w:pPr>
      <w:widowControl w:val="0"/>
      <w:autoSpaceDE w:val="0"/>
      <w:autoSpaceDN w:val="0"/>
      <w:adjustRightInd w:val="0"/>
    </w:pPr>
    <w:rPr>
      <w:rFonts w:ascii="黑体" w:hAnsi="Times New Roman" w:eastAsia="黑体" w:cs="黑体"/>
      <w:sz w:val="21"/>
      <w:szCs w:val="21"/>
      <w:lang w:val="en-US" w:eastAsia="zh-CN" w:bidi="ar-SA"/>
    </w:rPr>
  </w:style>
  <w:style w:type="paragraph" w:styleId="3">
    <w:name w:val="footnote text"/>
    <w:basedOn w:val="1"/>
    <w:unhideWhenUsed/>
    <w:qFormat/>
    <w:uiPriority w:val="99"/>
    <w:pPr>
      <w:snapToGrid w:val="0"/>
    </w:pPr>
    <w:rPr>
      <w:sz w:val="18"/>
    </w:rPr>
  </w:style>
  <w:style w:type="paragraph" w:styleId="4">
    <w:name w:val="Body Text"/>
    <w:basedOn w:val="1"/>
    <w:next w:val="5"/>
    <w:uiPriority w:val="0"/>
    <w:pPr>
      <w:spacing w:after="120"/>
    </w:pPr>
  </w:style>
  <w:style w:type="paragraph" w:styleId="5">
    <w:name w:val="Plain Text"/>
    <w:basedOn w:val="1"/>
    <w:next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next w:val="7"/>
    <w:qFormat/>
    <w:uiPriority w:val="0"/>
    <w:pPr>
      <w:widowControl/>
      <w:spacing w:before="100" w:beforeAutospacing="1" w:after="100" w:afterAutospacing="1"/>
      <w:jc w:val="left"/>
    </w:pPr>
    <w:rPr>
      <w:rFonts w:ascii="宋体" w:hAnsi="宋体" w:cs="宋体"/>
      <w:kern w:val="0"/>
      <w:sz w:val="24"/>
    </w:rPr>
  </w:style>
  <w:style w:type="paragraph" w:customStyle="1" w:styleId="7">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9">
    <w:name w:val="Body Text First Indent"/>
    <w:basedOn w:val="4"/>
    <w:next w:val="10"/>
    <w:uiPriority w:val="0"/>
    <w:pPr>
      <w:adjustRightInd/>
      <w:spacing w:after="120"/>
      <w:ind w:firstLine="420"/>
      <w:jc w:val="both"/>
      <w:textAlignment w:val="auto"/>
    </w:pPr>
    <w:rPr>
      <w:rFonts w:ascii="Times New Roman"/>
      <w:kern w:val="2"/>
      <w:sz w:val="32"/>
    </w:rPr>
  </w:style>
  <w:style w:type="paragraph" w:styleId="10">
    <w:name w:val="Body Text First Indent 2"/>
    <w:basedOn w:val="6"/>
    <w:next w:val="1"/>
    <w:qFormat/>
    <w:uiPriority w:val="0"/>
    <w:pPr>
      <w:widowControl w:val="0"/>
      <w:spacing w:before="0" w:beforeAutospacing="0" w:after="120" w:afterAutospacing="0"/>
      <w:ind w:left="420" w:leftChars="200" w:firstLine="420" w:firstLineChars="200"/>
      <w:jc w:val="both"/>
    </w:pPr>
    <w:rPr>
      <w:rFonts w:ascii="Calibri" w:hAnsi="Calibri" w:cs="Times New Roman"/>
      <w:kern w:val="2"/>
      <w:sz w:val="21"/>
    </w:rPr>
  </w:style>
  <w:style w:type="character" w:styleId="13">
    <w:name w:val="Hyperlink"/>
    <w:basedOn w:val="12"/>
    <w:qFormat/>
    <w:uiPriority w:val="0"/>
    <w:rPr>
      <w:color w:val="333333"/>
      <w:u w:val="none"/>
    </w:rPr>
  </w:style>
  <w:style w:type="character" w:customStyle="1" w:styleId="14">
    <w:name w:val="NormalCharacter"/>
    <w:link w:val="15"/>
    <w:uiPriority w:val="0"/>
    <w:rPr>
      <w:rFonts w:ascii="宋体" w:hAnsi="Times New Roman" w:eastAsia="宋体" w:cs="Times New Roman"/>
      <w:color w:val="000000"/>
      <w:sz w:val="24"/>
      <w:szCs w:val="24"/>
      <w:lang w:val="en-US" w:eastAsia="zh-CN" w:bidi="ar-SA"/>
    </w:rPr>
  </w:style>
  <w:style w:type="paragraph" w:customStyle="1" w:styleId="15">
    <w:name w:val="UserStyle_1"/>
    <w:link w:val="14"/>
    <w:qFormat/>
    <w:uiPriority w:val="0"/>
    <w:pPr>
      <w:textAlignment w:val="baseline"/>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2024-06-19T09:09:00Z</dcterms:created>
  <dc:creator>WPS_1650769878</dc:creator>
  <cp:lastModifiedBy>WPS_1650769878</cp:lastModifiedBy>
  <dcterms:modified xsi:type="dcterms:W3CDTF">2024-06-19T09:09:25Z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2837F3715DE24D8E82C393D2569F19B1_11</vt:lpwstr>
  </property>
</Properties>
</file>