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0"/>
        </w:numPr>
        <w:spacing w:beforeLines="0" w:afterLines="0"/>
        <w:ind w:firstLine="723"/>
        <w:rPr>
          <w:rFonts w:hint="eastAsia" w:ascii="宋体" w:hAnsi="宋体" w:eastAsia="宋体" w:cs="宋体"/>
          <w:snapToGrid/>
          <w:color w:val="auto"/>
          <w:spacing w:val="6"/>
          <w:w w:val="95"/>
          <w:kern w:val="2"/>
          <w:sz w:val="32"/>
          <w:szCs w:val="22"/>
          <w:lang w:eastAsia="zh-CN"/>
        </w:rPr>
      </w:pPr>
      <w:r>
        <w:rPr>
          <w:rFonts w:hint="eastAsia" w:ascii="宋体" w:hAnsi="宋体" w:eastAsia="宋体" w:cs="宋体"/>
          <w:snapToGrid/>
          <w:color w:val="auto"/>
          <w:spacing w:val="6"/>
          <w:w w:val="95"/>
          <w:kern w:val="2"/>
          <w:sz w:val="32"/>
          <w:szCs w:val="22"/>
          <w:lang w:eastAsia="zh-CN"/>
        </w:rPr>
        <w:t>驻马店市消防救援支队河南省消防救援总队“自然灾害应急</w:t>
      </w:r>
    </w:p>
    <w:p>
      <w:pPr>
        <w:pStyle w:val="5"/>
        <w:numPr>
          <w:ilvl w:val="0"/>
          <w:numId w:val="0"/>
        </w:numPr>
        <w:spacing w:beforeLines="0" w:afterLines="0"/>
        <w:ind w:firstLine="723"/>
        <w:rPr>
          <w:rFonts w:hint="eastAsia" w:ascii="宋体" w:hAnsi="宋体" w:eastAsia="宋体" w:cs="宋体"/>
          <w:snapToGrid/>
          <w:color w:val="auto"/>
          <w:spacing w:val="6"/>
          <w:w w:val="95"/>
          <w:kern w:val="2"/>
          <w:sz w:val="32"/>
          <w:szCs w:val="22"/>
          <w:lang w:eastAsia="zh-CN"/>
        </w:rPr>
      </w:pPr>
      <w:r>
        <w:rPr>
          <w:rFonts w:hint="eastAsia" w:ascii="宋体" w:hAnsi="宋体" w:eastAsia="宋体" w:cs="宋体"/>
          <w:snapToGrid/>
          <w:color w:val="auto"/>
          <w:spacing w:val="6"/>
          <w:w w:val="95"/>
          <w:kern w:val="2"/>
          <w:sz w:val="32"/>
          <w:szCs w:val="22"/>
          <w:lang w:eastAsia="zh-CN"/>
        </w:rPr>
        <w:t>能力提升工程”驻马店支队装备建设项目（二次）</w:t>
      </w:r>
      <w:r>
        <w:rPr>
          <w:rFonts w:hint="eastAsia" w:ascii="宋体" w:hAnsi="宋体" w:eastAsia="宋体" w:cs="宋体"/>
          <w:snapToGrid/>
          <w:color w:val="auto"/>
          <w:spacing w:val="6"/>
          <w:w w:val="95"/>
          <w:kern w:val="2"/>
          <w:sz w:val="32"/>
          <w:szCs w:val="22"/>
          <w:lang w:val="en-US" w:eastAsia="zh-CN"/>
        </w:rPr>
        <w:t>-</w:t>
      </w:r>
      <w:r>
        <w:rPr>
          <w:rFonts w:hint="eastAsia" w:ascii="宋体" w:hAnsi="宋体" w:eastAsia="宋体" w:cs="宋体"/>
          <w:snapToGrid/>
          <w:color w:val="auto"/>
          <w:spacing w:val="6"/>
          <w:w w:val="95"/>
          <w:kern w:val="2"/>
          <w:sz w:val="32"/>
          <w:szCs w:val="22"/>
          <w:lang w:eastAsia="zh-CN"/>
        </w:rPr>
        <w:t>公开招标公告</w:t>
      </w:r>
    </w:p>
    <w:tbl>
      <w:tblPr>
        <w:tblStyle w:val="6"/>
        <w:tblW w:w="9475" w:type="dxa"/>
        <w:tblInd w:w="50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47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9475" w:type="dxa"/>
            <w:tcBorders>
              <w:top w:val="single" w:color="000000" w:sz="4" w:space="0"/>
              <w:left w:val="single" w:color="000000" w:sz="4" w:space="0"/>
              <w:bottom w:val="single" w:color="000000" w:sz="4" w:space="0"/>
              <w:right w:val="single" w:color="000000" w:sz="4" w:space="0"/>
              <w:tl2br w:val="nil"/>
              <w:tr2bl w:val="nil"/>
            </w:tcBorders>
            <w:noWrap w:val="0"/>
            <w:vAlign w:val="top"/>
          </w:tcPr>
          <w:p>
            <w:pPr>
              <w:tabs>
                <w:tab w:val="left" w:pos="1057"/>
              </w:tabs>
              <w:spacing w:beforeLines="0" w:afterLines="0" w:line="360" w:lineRule="auto"/>
              <w:ind w:right="-57"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项目概况</w:t>
            </w:r>
          </w:p>
          <w:p>
            <w:pPr>
              <w:tabs>
                <w:tab w:val="left" w:pos="1057"/>
              </w:tabs>
              <w:wordWrap w:val="0"/>
              <w:spacing w:beforeLines="0" w:afterLines="0" w:line="360" w:lineRule="auto"/>
              <w:ind w:right="-57"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驻马店市消防救援支队河南省消防救援总队“自然灾害应急能力提升工程”驻马店支队装备建设项目的潜在供应商应在驻马店市公共资源交易中心（</w:t>
            </w:r>
            <w:r>
              <w:rPr>
                <w:rFonts w:hint="eastAsia" w:ascii="宋体" w:hAnsi="宋体" w:eastAsia="宋体" w:cs="宋体"/>
                <w:color w:val="auto"/>
                <w:sz w:val="24"/>
                <w:szCs w:val="24"/>
                <w:lang w:eastAsia="zh-CN"/>
              </w:rPr>
              <w:fldChar w:fldCharType="begin"/>
            </w:r>
            <w:r>
              <w:rPr>
                <w:rFonts w:hint="eastAsia" w:ascii="宋体" w:hAnsi="宋体" w:eastAsia="宋体" w:cs="宋体"/>
                <w:color w:val="auto"/>
                <w:sz w:val="24"/>
                <w:szCs w:val="24"/>
                <w:lang w:eastAsia="zh-CN"/>
              </w:rPr>
              <w:instrText xml:space="preserve"> HYPERLINK "http://ggzy.zhumadian.gov.cn" </w:instrText>
            </w:r>
            <w:r>
              <w:rPr>
                <w:rFonts w:hint="eastAsia" w:ascii="宋体" w:hAnsi="宋体" w:eastAsia="宋体" w:cs="宋体"/>
                <w:color w:val="auto"/>
                <w:sz w:val="24"/>
                <w:szCs w:val="24"/>
                <w:lang w:eastAsia="zh-CN"/>
              </w:rPr>
              <w:fldChar w:fldCharType="separate"/>
            </w:r>
            <w:r>
              <w:rPr>
                <w:rFonts w:hint="eastAsia" w:ascii="宋体" w:hAnsi="宋体" w:eastAsia="宋体" w:cs="宋体"/>
                <w:color w:val="auto"/>
                <w:sz w:val="24"/>
                <w:szCs w:val="24"/>
                <w:lang w:eastAsia="zh-CN"/>
              </w:rPr>
              <w:t>http://ggzy.zhumadian.gov.cn</w:t>
            </w:r>
            <w:r>
              <w:rPr>
                <w:rFonts w:hint="eastAsia" w:ascii="宋体" w:hAnsi="宋体" w:eastAsia="宋体" w:cs="宋体"/>
                <w:color w:val="auto"/>
                <w:sz w:val="24"/>
                <w:szCs w:val="24"/>
                <w:lang w:eastAsia="zh-CN"/>
              </w:rPr>
              <w:fldChar w:fldCharType="end"/>
            </w:r>
            <w:r>
              <w:rPr>
                <w:rFonts w:hint="eastAsia" w:ascii="宋体" w:hAnsi="宋体" w:eastAsia="宋体" w:cs="宋体"/>
                <w:color w:val="auto"/>
                <w:sz w:val="24"/>
                <w:szCs w:val="24"/>
                <w:lang w:eastAsia="zh-CN"/>
              </w:rPr>
              <w:t>）网站获取招标文件，并于</w:t>
            </w:r>
            <w:r>
              <w:rPr>
                <w:rFonts w:hint="eastAsia" w:ascii="宋体" w:hAnsi="宋体" w:eastAsia="宋体" w:cs="宋体"/>
                <w:snapToGrid/>
                <w:color w:val="auto"/>
                <w:kern w:val="2"/>
                <w:sz w:val="24"/>
                <w:szCs w:val="24"/>
                <w:lang w:eastAsia="zh-CN"/>
              </w:rPr>
              <w:t>2024年7月25日09时00分</w:t>
            </w:r>
            <w:r>
              <w:rPr>
                <w:rFonts w:hint="eastAsia" w:ascii="宋体" w:hAnsi="宋体" w:eastAsia="宋体" w:cs="宋体"/>
                <w:color w:val="auto"/>
                <w:sz w:val="24"/>
                <w:szCs w:val="24"/>
                <w:lang w:eastAsia="zh-CN"/>
              </w:rPr>
              <w:t>（北京时间）前递交投标文件。</w:t>
            </w:r>
          </w:p>
        </w:tc>
      </w:tr>
    </w:tbl>
    <w:p>
      <w:pPr>
        <w:widowControl w:val="0"/>
        <w:autoSpaceDE/>
        <w:autoSpaceDN/>
        <w:adjustRightInd/>
        <w:snapToGrid/>
        <w:spacing w:beforeLines="0" w:afterLines="0" w:line="360" w:lineRule="auto"/>
        <w:ind w:firstLine="482" w:firstLineChars="200"/>
        <w:jc w:val="both"/>
        <w:textAlignment w:val="auto"/>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一、项目基本情况</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 xml:space="preserve">1.项目编号：驻政采购-2024-05-33 </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2.项目名称：驻马店市消防救援支队河南省消防救援总队“自然灾害应急能力提升工程”驻马店支队装备建设项目</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3.招标方式：公开招标</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4.预算金额：25959444.00元，最高限价：</w:t>
      </w:r>
      <w:r>
        <w:rPr>
          <w:rFonts w:hint="eastAsia" w:ascii="宋体" w:hAnsi="宋体" w:eastAsia="宋体" w:cs="宋体"/>
          <w:snapToGrid/>
          <w:color w:val="auto"/>
          <w:kern w:val="2"/>
          <w:sz w:val="24"/>
          <w:szCs w:val="24"/>
          <w:lang w:val="en-US" w:eastAsia="zh-CN"/>
        </w:rPr>
        <w:t>15075084</w:t>
      </w:r>
      <w:r>
        <w:rPr>
          <w:rFonts w:hint="eastAsia" w:ascii="宋体" w:hAnsi="宋体" w:eastAsia="宋体" w:cs="宋体"/>
          <w:snapToGrid/>
          <w:color w:val="auto"/>
          <w:kern w:val="2"/>
          <w:sz w:val="24"/>
          <w:szCs w:val="24"/>
          <w:lang w:eastAsia="zh-CN"/>
        </w:rPr>
        <w:t>.00元</w:t>
      </w:r>
    </w:p>
    <w:tbl>
      <w:tblPr>
        <w:tblStyle w:val="6"/>
        <w:tblpPr w:leftFromText="181" w:rightFromText="181" w:vertAnchor="text" w:horzAnchor="margin" w:tblpXSpec="center" w:tblpY="1"/>
        <w:tblOverlap w:val="never"/>
        <w:tblW w:w="93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750"/>
        <w:gridCol w:w="2400"/>
        <w:gridCol w:w="1010"/>
        <w:gridCol w:w="1150"/>
        <w:gridCol w:w="855"/>
        <w:gridCol w:w="2100"/>
        <w:gridCol w:w="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tabs>
                <w:tab w:val="left" w:pos="1057"/>
              </w:tabs>
              <w:spacing w:beforeLines="0" w:afterLines="0" w:line="360" w:lineRule="auto"/>
              <w:ind w:right="-58"/>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包号</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包名称</w:t>
            </w:r>
          </w:p>
        </w:tc>
        <w:tc>
          <w:tcPr>
            <w:tcW w:w="10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包预算</w:t>
            </w:r>
          </w:p>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（元）</w:t>
            </w:r>
          </w:p>
        </w:tc>
        <w:tc>
          <w:tcPr>
            <w:tcW w:w="11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包最高限价（元）</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是否面向中小企业采购</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预留金额（元）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b/>
                <w:snapToGrid/>
                <w:color w:val="auto"/>
                <w:kern w:val="2"/>
                <w:sz w:val="24"/>
                <w:szCs w:val="24"/>
                <w:lang w:eastAsia="zh-CN"/>
              </w:rPr>
            </w:pPr>
            <w:r>
              <w:rPr>
                <w:rFonts w:hint="eastAsia" w:ascii="宋体" w:hAnsi="宋体" w:eastAsia="宋体" w:cs="宋体"/>
                <w:b/>
                <w:snapToGrid/>
                <w:color w:val="auto"/>
                <w:kern w:val="2"/>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驻政采购-2024-05-33A</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驻马店市消防救援支队河南省消防救援总队“自然灾害应急能力提升工程”驻马店支队装备建设项目1包</w:t>
            </w:r>
          </w:p>
        </w:tc>
        <w:tc>
          <w:tcPr>
            <w:tcW w:w="10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600000</w:t>
            </w:r>
          </w:p>
        </w:tc>
        <w:tc>
          <w:tcPr>
            <w:tcW w:w="11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600000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驻政采购-2024-05-33B</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驻马店市消防救援支队河南省消防救援总队“自然灾害应急能力提升工程”驻马店支队装备建设项目2包</w:t>
            </w:r>
          </w:p>
        </w:tc>
        <w:tc>
          <w:tcPr>
            <w:tcW w:w="101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1465540</w:t>
            </w:r>
          </w:p>
        </w:tc>
        <w:tc>
          <w:tcPr>
            <w:tcW w:w="11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1465540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3</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驻政采购-2024-05-33C</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驻马店市消防救援支队河南省消防救援总队“自然灾害应急能力提升工程”驻马店支队装备建设项目3包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2609600</w:t>
            </w:r>
          </w:p>
        </w:tc>
        <w:tc>
          <w:tcPr>
            <w:tcW w:w="115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2609600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是</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2609600元，其中小微企业采购金额2609600元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4</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驻政采购-2024-05-33G</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驻马店市消防救援支队河南省消防救援总队“自然灾害应急能力提升工程”驻马店支队装备建设项目7包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1040000</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1040000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5</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驻政采购-2024-05-33H</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驻马店市消防救援支队河南省消防救援总队“自然灾害应急能力提升工程”驻马店支队装备建设项目8包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1040000</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1040000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6</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驻政采购-2024-05-33I</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驻马店市消防救援支队河南省消防救援总队“自然灾害应急能力提升工程”驻马店支队装备建设项目9包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3954300</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3954300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7</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驻政采购-2024-05-33J</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驻马店市消防救援支队河南省消防救援总队“自然灾害应急能力提升工程”驻马店支队装备建设项目10包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1384540</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1384540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是</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1384540元，其中小微企业采购金额1384540元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8</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驻政采购-2024-05-33K</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驻马店市消防救援支队河南省消防救援总队“自然灾害应急能力提升工程”驻马店支队装备建设项目11包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1110280</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1110280</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是</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1110280元，其中小微企业采购金额1110280元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13"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9</w:t>
            </w:r>
          </w:p>
        </w:tc>
        <w:tc>
          <w:tcPr>
            <w:tcW w:w="7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驻政采购-2024-05-33N</w:t>
            </w:r>
          </w:p>
        </w:tc>
        <w:tc>
          <w:tcPr>
            <w:tcW w:w="24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1"/>
                <w:szCs w:val="21"/>
                <w:lang w:eastAsia="zh-CN"/>
              </w:rPr>
            </w:pPr>
            <w:r>
              <w:rPr>
                <w:rFonts w:hint="eastAsia" w:ascii="宋体" w:hAnsi="宋体" w:eastAsia="宋体" w:cs="宋体"/>
                <w:color w:val="auto"/>
                <w:sz w:val="21"/>
                <w:szCs w:val="21"/>
                <w:shd w:val="clear" w:color="auto" w:fill="FFFFFF"/>
              </w:rPr>
              <w:t>驻马店市消防救援支队河南省消防救援总队“自然灾害应急能力提升工程”驻马店支队装备建设项目14包</w:t>
            </w:r>
          </w:p>
        </w:tc>
        <w:tc>
          <w:tcPr>
            <w:tcW w:w="101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1870824</w:t>
            </w:r>
          </w:p>
        </w:tc>
        <w:tc>
          <w:tcPr>
            <w:tcW w:w="1150" w:type="dxa"/>
            <w:tcBorders>
              <w:top w:val="single" w:color="auto" w:sz="4" w:space="0"/>
              <w:left w:val="single" w:color="auto" w:sz="4" w:space="0"/>
              <w:bottom w:val="single" w:color="auto" w:sz="4" w:space="0"/>
              <w:right w:val="single" w:color="auto" w:sz="4" w:space="0"/>
              <w:tl2br w:val="nil"/>
              <w:tr2bl w:val="nil"/>
            </w:tcBorders>
            <w:noWrap/>
            <w:vAlign w:val="center"/>
          </w:tcPr>
          <w:p>
            <w:pPr>
              <w:widowControl w:val="0"/>
              <w:autoSpaceDE/>
              <w:autoSpaceDN/>
              <w:adjustRightInd/>
              <w:snapToGrid/>
              <w:spacing w:beforeLines="0" w:afterLines="0"/>
              <w:jc w:val="center"/>
              <w:textAlignment w:val="center"/>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1870824</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否</w:t>
            </w:r>
          </w:p>
        </w:tc>
        <w:tc>
          <w:tcPr>
            <w:tcW w:w="2100"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0，其中小微企业采购金额0元</w:t>
            </w:r>
          </w:p>
        </w:tc>
        <w:tc>
          <w:tcPr>
            <w:tcW w:w="575" w:type="dxa"/>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val="0"/>
              <w:autoSpaceDE/>
              <w:autoSpaceDN/>
              <w:adjustRightInd/>
              <w:snapToGrid/>
              <w:spacing w:beforeLines="0" w:afterLines="0"/>
              <w:jc w:val="center"/>
              <w:textAlignment w:val="auto"/>
              <w:rPr>
                <w:rFonts w:hint="eastAsia" w:ascii="宋体" w:hAnsi="宋体" w:eastAsia="宋体" w:cs="宋体"/>
                <w:snapToGrid/>
                <w:color w:val="auto"/>
                <w:kern w:val="2"/>
                <w:sz w:val="24"/>
                <w:szCs w:val="24"/>
                <w:lang w:eastAsia="zh-CN"/>
              </w:rPr>
            </w:pPr>
          </w:p>
        </w:tc>
      </w:tr>
    </w:tbl>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5.采购需求：包括但不限于标的的名称、数量、简要技术需求或服务要求等。</w:t>
      </w:r>
    </w:p>
    <w:p>
      <w:pPr>
        <w:widowControl w:val="0"/>
        <w:autoSpaceDE/>
        <w:autoSpaceDN/>
        <w:adjustRightInd/>
        <w:snapToGrid/>
        <w:spacing w:beforeLines="0" w:afterLines="0" w:line="360" w:lineRule="auto"/>
        <w:ind w:firstLine="540"/>
        <w:jc w:val="both"/>
        <w:textAlignment w:val="auto"/>
        <w:rPr>
          <w:rFonts w:hint="eastAsia" w:ascii="宋体" w:hAnsi="宋体" w:eastAsia="宋体" w:cs="宋体"/>
          <w:snapToGrid/>
          <w:color w:val="auto"/>
          <w:spacing w:val="-7"/>
          <w:kern w:val="2"/>
          <w:sz w:val="24"/>
          <w:szCs w:val="24"/>
          <w:lang w:eastAsia="zh-CN"/>
        </w:rPr>
      </w:pPr>
      <w:r>
        <w:rPr>
          <w:rFonts w:hint="eastAsia" w:ascii="宋体" w:hAnsi="宋体" w:eastAsia="宋体" w:cs="宋体"/>
          <w:snapToGrid/>
          <w:color w:val="auto"/>
          <w:kern w:val="2"/>
          <w:sz w:val="24"/>
          <w:szCs w:val="24"/>
          <w:lang w:eastAsia="zh-CN"/>
        </w:rPr>
        <w:t>5.1采购</w:t>
      </w:r>
      <w:r>
        <w:rPr>
          <w:rFonts w:hint="eastAsia" w:ascii="宋体" w:hAnsi="宋体" w:eastAsia="宋体" w:cs="宋体"/>
          <w:snapToGrid/>
          <w:color w:val="auto"/>
          <w:spacing w:val="-7"/>
          <w:kern w:val="2"/>
          <w:sz w:val="24"/>
          <w:szCs w:val="24"/>
          <w:lang w:eastAsia="zh-CN"/>
        </w:rPr>
        <w:t>内容：</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包1:名称及数量(件/套/台):运兵车 1；</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包2:名称及数量(件/套/台):空呼气瓶 80、正压式消防氧气呼吸器 10、全面罩 8、高压气瓶 9、移动供气源8、电绝缘装具16、防静电服40、轻型防化服40、消防员避火防护服7、消防员防蜂服6、重型防化服15、通用安全绳（200米）30、消防用防坠落装备30、强制送风机6；</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3:名称及数量(件/套/台):水下无线通信系统4、水下摄像机1、防水定位对讲机50、冰面救援滑板10、冰面行动辅助套装12、冰域呼吸器组件6、水下起吊工具组2、水下电焊切割机1、水下破拆工具组1、金属弧水陆切割器2、浮艇泵10、水下侧扫声呐1、水下前视声呐2、水上救生机器人2、水下推进器2、水质检测仪1、水温仪6、水下红外夜视仪2、水下金属探测仪2、水质分析仪1、便携式流速仪2、水深探测仪2；</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包7:名称及数量(件/套/台):重型支撑套具8；</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包8:名称及数量(件/套/台):电动卷扬机8；</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9:名称及数量(件/套/台):绳锯2、无电切割刀15、液压钻孔机4、玻璃破碎器20、电动钢筋速断器8、电钻8、毁锁器10、开缝器3、千斤顶30、无齿锯20、凿岩机8、电动链锯8、机动链锯20、角磨机7、木锯切割机8、水泥切割机4、氧炔气焊切割设备4、等离子切割机4、双轮异向切割锯12、液压破拆工具组（A）2、液压破拆工具组（B）1、液压万向剪切钳2、电动破拆工具组8、门锁破拆工具组6、手动破拆工具组16、哈利根铁铤8；</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10:名称及数量(件/套/台):复合气体检测仪2、可燃气体探测仪8、核辐射探测仪1、有毒气体探测仪4、军事毒剂检测仪1、激光测距仪8、测温仪8、气象仪6、电子气象仪1、现场空气监测仪1、红外生命探测仪2、视频生命探测仪2、生物快速检测仪1、音频生命探测仪2、位移监测仪2、余震监测仪2；</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11:名称及数量(件/套/台):大功率发电机2、静音发电机4、小型移动照明灯组10、移动照明灯30、移动照明灯组12、救生照明线10、泛光灯2、月球灯2、气柱灯4、狭小空间排烟机6、移动式排烟机6、水驱动排烟机5、坑道小型空气输送机6；</w:t>
      </w:r>
    </w:p>
    <w:p>
      <w:pPr>
        <w:widowControl w:val="0"/>
        <w:autoSpaceDE/>
        <w:autoSpaceDN/>
        <w:adjustRightInd/>
        <w:snapToGrid/>
        <w:spacing w:beforeLines="0" w:afterLines="0" w:line="360"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包14:名称及数量(件/套/台):便携式推车50、充气帐篷（100m2）2、充气帐篷（40m2）1、网架帐篷（60m2）2、单人洗消帐篷2、公众洗消站1、洗消帐篷2、简易洗消喷淋器6、空气充填泵4、单兵携行包（箱）100、航空运输箱100、净水设备2、移动水囊8、移动水带收卷机8、AED除颤机2。</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5.2资金来源：财政资金。</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5.3质量要求：合格(符合现行国家、行业、地方相关规范要求)。</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5.4交货期：包1：采用进口底盘投标的，自合同签订之日起120日历天，采用国产底盘投标的，自合同签订之日起90日历天；</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包2-包14：①自样品验收合格之日起30日历天，合格样品须于合同签订之日起10日内提供。②交付的货物必须是发布中标公告后生产日期（验收时，提供证明或原材料进货证明）。</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5.5交货地点：采购人指定地点。</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5.6质保期：详见招标文件。</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6.合同履行期限：合同签订之日至质保期结束。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7.本项目是否接受联合体投标：否。</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8.是否接受进口产品：否。</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9.是否专门面向中小企业：部分标包是。</w:t>
      </w:r>
    </w:p>
    <w:p>
      <w:pPr>
        <w:tabs>
          <w:tab w:val="left" w:pos="1057"/>
        </w:tabs>
        <w:spacing w:beforeLines="0" w:afterLines="0" w:line="360" w:lineRule="auto"/>
        <w:ind w:right="-58"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二、申请人资格要求：</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1、满足《中华人民共和国政府采购法》第二十二条规定；</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2、落实政府采购政策满足的资格要求：</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包3、包10、包11专门面向小微企业采购，需提供《中小企业声明函》或《残疾人福利性单位声明函》或《监狱企业的证明文件》。</w:t>
      </w:r>
    </w:p>
    <w:p>
      <w:pPr>
        <w:widowControl w:val="0"/>
        <w:autoSpaceDE/>
        <w:autoSpaceDN/>
        <w:adjustRightInd/>
        <w:snapToGrid/>
        <w:spacing w:beforeLines="0" w:afterLines="0" w:line="312" w:lineRule="auto"/>
        <w:ind w:firstLine="480" w:firstLineChars="200"/>
        <w:jc w:val="both"/>
        <w:textAlignment w:val="auto"/>
        <w:rPr>
          <w:rFonts w:hint="eastAsia" w:ascii="宋体" w:hAnsi="宋体" w:eastAsia="宋体" w:cs="宋体"/>
          <w:snapToGrid/>
          <w:color w:val="auto"/>
          <w:kern w:val="2"/>
          <w:sz w:val="24"/>
          <w:szCs w:val="24"/>
          <w:lang w:eastAsia="zh-CN"/>
        </w:rPr>
      </w:pPr>
      <w:r>
        <w:rPr>
          <w:rFonts w:hint="eastAsia" w:ascii="宋体" w:hAnsi="宋体" w:eastAsia="宋体" w:cs="宋体"/>
          <w:snapToGrid/>
          <w:color w:val="auto"/>
          <w:kern w:val="2"/>
          <w:sz w:val="24"/>
          <w:szCs w:val="24"/>
          <w:lang w:eastAsia="zh-CN"/>
        </w:rPr>
        <w:t>3、本项目的特定资格要求：</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3.1 供应商应在中华人民共和国境内注册，具有独立承担民事责任的能力。（须提供营业执照或自然人的身份证明等）。</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3.2具有良好的商业信誉和健全的财务会计制度（须提供2023年度经会计师事务所或第三方审计机构审计后的财务报告（须包括资产负债表、现金流量表、利润表和附注)，新成立企业自成立之日起不足一年的须提供基本开户行出具的银行资信证明）。</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3.3 具有履行合同所必需的设备和专业技术能力（须提供承诺函，格式自拟）。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3.4 有依法缴纳税收和社会保障资金的良好记录（提供2023年1月1日以来任意1个月依法缴纳税收和社会保障金的相关证明，依法免税或不需要缴纳社会保障资金的，应提供相应证明文件）。</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3.5 参加政府采购活动前三年内，在经营活动中没有重大违法记录（须提供承诺函，格式自拟）。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3.6 供应商所投车辆（整车）必须是已取得中华人民共和国工业和信息化部发布的对应车型《道路机动车辆生产企业及产品公告》的合格产品（须提供工信部官方查询平台查询截图和网址链接）（本项要求仅适用于包1）。</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3.7 供应商（投标人）须为所投车辆的生产企业（投标人单位名称以及所投车辆品牌型号与工信部发布的《道路机动车辆生产企业及产品》批次文件内相应车辆的企业名称、产品名称一致）（本项要求仅适用于包1）。</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3.8单位负责人为同一人或者存在直接控股、管理关系的不同供应商，不得参加同一合同项下的政府采购活动（投标人须提供承诺函，格式自拟），否则取消其投标资格。</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eastAsia="zh-CN"/>
        </w:rPr>
        <w:t>9</w:t>
      </w:r>
      <w:r>
        <w:rPr>
          <w:rFonts w:hint="eastAsia" w:ascii="宋体" w:hAnsi="宋体" w:eastAsia="宋体" w:cs="宋体"/>
          <w:color w:val="auto"/>
          <w:sz w:val="24"/>
          <w:szCs w:val="24"/>
        </w:rPr>
        <w:t xml:space="preserve"> 根据《关于在政府采购活动中查询及使用信用记录有关问题的通知》(财库[2016]125号)的规定，开标结束后至评标结束前采购代理机构通过“信用中国”网站（www.creditchina.gov.cn）、“中国执行信息公开网”网站（zxgk.court.gov.cn）和中国政府采购网（www.ccgp.gov.cn）查询企业的信用记录，列入“中国执行信息公开网”网站的“失信被执行人”、“信用中国”网站的“重大税收违法失信主体”和“中国政府采购网”网站的“政府采购严重违法失信行为记录名单”及其他不符合《中华人民共和国政府采购法》第二十二条规定条件的供应商，将拒绝参与本次政府采购活动。</w:t>
      </w:r>
      <w:r>
        <w:rPr>
          <w:rFonts w:hint="eastAsia" w:ascii="宋体" w:hAnsi="宋体" w:eastAsia="宋体" w:cs="宋体"/>
          <w:color w:val="auto"/>
          <w:sz w:val="24"/>
          <w:szCs w:val="24"/>
          <w:lang w:eastAsia="zh-CN"/>
        </w:rPr>
        <w:t>（供应商在投标文件中提供查询内容相关材料，此网页截图仅为评标时参考依据，具体以开标结束后至评标结束前采购代理机构查询为准。）</w:t>
      </w:r>
    </w:p>
    <w:p>
      <w:pPr>
        <w:widowControl w:val="0"/>
        <w:snapToGrid/>
        <w:spacing w:beforeLines="0" w:afterLines="0" w:line="360" w:lineRule="auto"/>
        <w:ind w:firstLine="480" w:firstLineChars="200"/>
        <w:textAlignment w:val="auto"/>
        <w:rPr>
          <w:rFonts w:hint="eastAsia" w:ascii="宋体" w:hAnsi="宋体" w:eastAsia="宋体" w:cs="宋体"/>
          <w:snapToGrid/>
          <w:color w:val="auto"/>
          <w:sz w:val="24"/>
          <w:szCs w:val="24"/>
          <w:lang w:eastAsia="zh-CN"/>
        </w:rPr>
      </w:pPr>
      <w:r>
        <w:rPr>
          <w:rFonts w:hint="eastAsia" w:ascii="宋体" w:hAnsi="宋体" w:eastAsia="宋体" w:cs="宋体"/>
          <w:snapToGrid/>
          <w:color w:val="auto"/>
          <w:sz w:val="24"/>
          <w:szCs w:val="24"/>
          <w:lang w:eastAsia="zh-CN"/>
        </w:rPr>
        <w:t xml:space="preserve">3.10 </w:t>
      </w:r>
      <w:r>
        <w:rPr>
          <w:rFonts w:hint="eastAsia" w:ascii="宋体" w:hAnsi="宋体" w:eastAsia="宋体" w:cs="宋体"/>
          <w:snapToGrid/>
          <w:color w:val="auto"/>
          <w:kern w:val="2"/>
          <w:sz w:val="24"/>
          <w:szCs w:val="24"/>
          <w:lang w:eastAsia="zh-CN"/>
        </w:rPr>
        <w:t>本项目包1、包7</w:t>
      </w:r>
      <w:r>
        <w:rPr>
          <w:rFonts w:hint="eastAsia" w:ascii="宋体" w:hAnsi="宋体" w:eastAsia="宋体" w:cs="宋体"/>
          <w:snapToGrid/>
          <w:color w:val="auto"/>
          <w:sz w:val="24"/>
          <w:szCs w:val="24"/>
          <w:lang w:eastAsia="zh-CN"/>
        </w:rPr>
        <w:t>、</w:t>
      </w:r>
      <w:r>
        <w:rPr>
          <w:rFonts w:hint="eastAsia" w:ascii="宋体" w:hAnsi="宋体" w:eastAsia="宋体" w:cs="宋体"/>
          <w:snapToGrid/>
          <w:color w:val="auto"/>
          <w:kern w:val="2"/>
          <w:sz w:val="24"/>
          <w:szCs w:val="24"/>
          <w:lang w:eastAsia="zh-CN"/>
        </w:rPr>
        <w:t>包8只允许本产品的生产企业参与投标（投标人单位名称与投标装备检验报告内生产企业名称一致）。</w:t>
      </w:r>
      <w:bookmarkStart w:id="0" w:name="_GoBack"/>
      <w:bookmarkEnd w:id="0"/>
    </w:p>
    <w:p>
      <w:pPr>
        <w:spacing w:beforeLines="0" w:afterLines="0" w:line="360" w:lineRule="auto"/>
        <w:ind w:right="214" w:firstLine="482" w:firstLineChars="200"/>
        <w:rPr>
          <w:rFonts w:hint="eastAsia" w:ascii="宋体" w:hAnsi="宋体" w:eastAsia="宋体" w:cs="宋体"/>
          <w:color w:val="auto"/>
          <w:sz w:val="24"/>
          <w:szCs w:val="24"/>
          <w:lang w:eastAsia="zh-CN"/>
        </w:rPr>
      </w:pPr>
      <w:r>
        <w:rPr>
          <w:rFonts w:hint="eastAsia" w:ascii="宋体" w:hAnsi="宋体" w:eastAsia="宋体" w:cs="宋体"/>
          <w:b/>
          <w:color w:val="auto"/>
          <w:sz w:val="24"/>
          <w:szCs w:val="24"/>
          <w:lang w:eastAsia="zh-CN"/>
        </w:rPr>
        <w:t>三、获取招标文件</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1、时间：2024年7月4日至2024年7月24日，每天上午08:00至12:00，下午12:00至18:00（北京时间，法定节假日除外。）</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2、地点：驻马店市公共资源交易中心电子交易平台</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3、方式：网上下载</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4、售价：0元</w:t>
      </w:r>
    </w:p>
    <w:p>
      <w:pPr>
        <w:spacing w:beforeLines="0" w:afterLines="0" w:line="360" w:lineRule="auto"/>
        <w:ind w:right="214"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四、投标截止时间及地点</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1、时间：2024年7月25日 9:00:00（北京时间）</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2、地点：驻马店市公共资源交易中心电子交易平台不见面开标大厅五厅 </w:t>
      </w:r>
    </w:p>
    <w:p>
      <w:pPr>
        <w:spacing w:beforeLines="0" w:afterLines="0" w:line="360" w:lineRule="auto"/>
        <w:ind w:right="214"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五、开标时间及地点</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1、时间：2024年7月25日9:00:00（北京时间）</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2、地点：驻马店市公共资源交易中心电子交易平台不见面开标大厅五厅 </w:t>
      </w:r>
    </w:p>
    <w:p>
      <w:pPr>
        <w:spacing w:beforeLines="0" w:afterLines="0" w:line="360" w:lineRule="auto"/>
        <w:ind w:right="214"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六、发布公告的媒介及招标公告期限</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次招标公告在《中国政府采购网》、《河南省政府采购网》、《中国招标投标公共服务平台》、《河南省电子招标投标公共服务平台》、《驻马店市政府采购网》、《驻马店市公共资源交易中心网》上发布。招标公告期限为五个工作日 。</w:t>
      </w:r>
    </w:p>
    <w:p>
      <w:pPr>
        <w:spacing w:beforeLines="0" w:afterLines="0" w:line="360" w:lineRule="auto"/>
        <w:ind w:right="214"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七、其他补充事宜</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1.本项目使用远程不见面交易的模式。供应商应于投标截止时间前将加密电子投标文件(.zmdtf格式)在驻马店市公共资源交易中心电子交易平台加密上传，逾期上传其投标将被拒绝。</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2.供应商注册:</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首先通过“驻马店市公共资源交易中心（http//ggzy.zhumadian.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3.招标文件下载:</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凡有意参加投标者，登录“驻马店市公共资源交易中心（http://ggzy.zhumadian.gov.cn/）”网站，凭领取的企业身份认证锁（CA密钥）登录系统进行网上免费下载招标文件。供应商未按规定在网上下载招标文件的，其投标将被拒绝。</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4、本项目执行落实支持创新、绿色发展、节能环保、促进中小型企业发展政策（监狱企业、残疾人福利性企业视同小微企业），优先采购节能环保产品，政府强制采购节能产品等。</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本采购项目共14个包段，本次招标共9个包段，为上次流标和废标包段。每个潜在投标人可同时参与多个包段投标，但只能中标一个包段（若同一投标人在多个包段中综合得分均排名第一时，则选择预算金额较大的包段为第一中标候选人，其他相关包则顺延综合得分排名第二的投标人为该包的第一中标候选人，依次类推）（本项目与2024年6月25日开标的项目为同一个项目，已在上次被确认为中标人的单位，不能再中其他包段）。</w:t>
      </w:r>
    </w:p>
    <w:p>
      <w:pPr>
        <w:spacing w:beforeLines="0" w:afterLines="0" w:line="360" w:lineRule="auto"/>
        <w:ind w:right="214" w:firstLine="482" w:firstLineChars="200"/>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八、凡对本次招标提出询问，请按照以下方式联系</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1.采购人信息：</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名称：驻马店市消防救援支队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地址：驻马店市天中山大道</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联系人：刘先生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联系电话：0396-2825119</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2.采购代理机构信息</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采购代理机构：中铁城投工程技术有限公司 </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联系人：李先生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地址：郑州高新技术产业开发区玉兰街17号6楼</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电话：037163681689  </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3.项目联系方式</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项目联系人：李先生</w:t>
      </w:r>
    </w:p>
    <w:p>
      <w:pPr>
        <w:spacing w:beforeLines="0" w:afterLines="0" w:line="360" w:lineRule="auto"/>
        <w:ind w:right="214"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联系方式：13213100092  </w:t>
      </w:r>
    </w:p>
    <w:sectPr>
      <w:footerReference r:id="rId4" w:type="default"/>
      <w:pgSz w:w="11906" w:h="16839"/>
      <w:pgMar w:top="1431" w:right="1165" w:bottom="1359" w:left="1078" w:header="0" w:footer="1198" w:gutter="0"/>
      <w:lnNumType w:countBy="0" w:distance="36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Lines="0" w:afterLines="0" w:line="174" w:lineRule="auto"/>
      <w:ind w:left="3437"/>
      <w:rPr>
        <w:rFonts w:hint="default" w:ascii="Times New Roman" w:hAnsi="Times New Roman" w:eastAsia="Times New Roman" w:cs="Times New Roman"/>
        <w:sz w:val="18"/>
        <w:szCs w:val="18"/>
      </w:rPr>
    </w:pPr>
    <w:r>
      <w:rPr>
        <w:rFonts w:hint="default"/>
        <w:sz w:val="18"/>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tabs>
                              <w:tab w:val="center" w:pos="4153"/>
                              <w:tab w:val="right" w:pos="8306"/>
                            </w:tabs>
                            <w:spacing w:beforeLines="0" w:afterLines="0"/>
                            <w:rPr>
                              <w:rFonts w:hint="default"/>
                              <w:sz w:val="21"/>
                              <w:szCs w:val="21"/>
                            </w:rPr>
                          </w:pPr>
                          <w:r>
                            <w:rPr>
                              <w:rFonts w:hint="default"/>
                              <w:sz w:val="21"/>
                              <w:szCs w:val="21"/>
                            </w:rPr>
                            <w:fldChar w:fldCharType="begin"/>
                          </w:r>
                          <w:r>
                            <w:rPr>
                              <w:rFonts w:hint="default"/>
                              <w:sz w:val="21"/>
                              <w:szCs w:val="21"/>
                            </w:rPr>
                            <w:instrText xml:space="preserve"> PAGE  \* MERGEFORMAT </w:instrText>
                          </w:r>
                          <w:r>
                            <w:rPr>
                              <w:rFonts w:hint="default"/>
                              <w:sz w:val="21"/>
                              <w:szCs w:val="21"/>
                            </w:rPr>
                            <w:fldChar w:fldCharType="separate"/>
                          </w:r>
                          <w:r>
                            <w:rPr>
                              <w:rFonts w:hint="default"/>
                              <w:sz w:val="21"/>
                              <w:szCs w:val="21"/>
                            </w:rPr>
                            <w:t>4</w:t>
                          </w:r>
                          <w:r>
                            <w:rPr>
                              <w:rFonts w:hint="default"/>
                              <w:sz w:val="21"/>
                              <w:szCs w:val="21"/>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pPr>
                      <w:tabs>
                        <w:tab w:val="center" w:pos="4153"/>
                        <w:tab w:val="right" w:pos="8306"/>
                      </w:tabs>
                      <w:spacing w:beforeLines="0" w:afterLines="0"/>
                      <w:rPr>
                        <w:rFonts w:hint="default"/>
                        <w:sz w:val="21"/>
                        <w:szCs w:val="21"/>
                      </w:rPr>
                    </w:pPr>
                    <w:r>
                      <w:rPr>
                        <w:rFonts w:hint="default"/>
                        <w:sz w:val="21"/>
                        <w:szCs w:val="21"/>
                      </w:rPr>
                      <w:fldChar w:fldCharType="begin"/>
                    </w:r>
                    <w:r>
                      <w:rPr>
                        <w:rFonts w:hint="default"/>
                        <w:sz w:val="21"/>
                        <w:szCs w:val="21"/>
                      </w:rPr>
                      <w:instrText xml:space="preserve"> PAGE  \* MERGEFORMAT </w:instrText>
                    </w:r>
                    <w:r>
                      <w:rPr>
                        <w:rFonts w:hint="default"/>
                        <w:sz w:val="21"/>
                        <w:szCs w:val="21"/>
                      </w:rPr>
                      <w:fldChar w:fldCharType="separate"/>
                    </w:r>
                    <w:r>
                      <w:rPr>
                        <w:rFonts w:hint="default"/>
                        <w:sz w:val="21"/>
                        <w:szCs w:val="21"/>
                      </w:rPr>
                      <w:t>4</w:t>
                    </w:r>
                    <w:r>
                      <w:rPr>
                        <w:rFonts w:hint="default"/>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yOGMwMGRkM2U2NzA1YTlhOTczYmNjNjg1MDEyMTIifQ=="/>
  </w:docVars>
  <w:rsids>
    <w:rsidRoot w:val="00172A27"/>
    <w:rsid w:val="243E1982"/>
    <w:rsid w:val="2D8F730D"/>
    <w:rsid w:val="33C817B8"/>
    <w:rsid w:val="3647730B"/>
    <w:rsid w:val="3962261E"/>
    <w:rsid w:val="447211D8"/>
    <w:rsid w:val="488C76EF"/>
    <w:rsid w:val="4EA62CB3"/>
    <w:rsid w:val="50B53B9D"/>
    <w:rsid w:val="75387844"/>
    <w:rsid w:val="7DB77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kinsoku w:val="0"/>
      <w:autoSpaceDE w:val="0"/>
      <w:autoSpaceDN w:val="0"/>
      <w:adjustRightInd w:val="0"/>
      <w:snapToGrid w:val="0"/>
      <w:spacing w:beforeLines="0" w:afterLines="0"/>
      <w:textAlignment w:val="baseline"/>
    </w:pPr>
    <w:rPr>
      <w:rFonts w:hint="default" w:ascii="Arial" w:hAnsi="Arial" w:cs="Arial" w:eastAsiaTheme="minorEastAsia"/>
      <w:snapToGrid w:val="0"/>
      <w:color w:val="000000"/>
      <w:sz w:val="21"/>
      <w:szCs w:val="21"/>
      <w:lang w:val="en-US" w:eastAsia="en-US" w:bidi="ar-SA"/>
    </w:rPr>
  </w:style>
  <w:style w:type="paragraph" w:styleId="5">
    <w:name w:val="heading 1"/>
    <w:basedOn w:val="1"/>
    <w:next w:val="1"/>
    <w:unhideWhenUsed/>
    <w:qFormat/>
    <w:uiPriority w:val="9"/>
    <w:pPr>
      <w:keepNext/>
      <w:keepLines/>
      <w:spacing w:beforeLines="0" w:afterLines="0" w:line="360" w:lineRule="auto"/>
      <w:jc w:val="center"/>
      <w:outlineLvl w:val="0"/>
    </w:pPr>
    <w:rPr>
      <w:rFonts w:hint="default"/>
      <w:b/>
      <w:kern w:val="44"/>
      <w:sz w:val="32"/>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unhideWhenUsed/>
    <w:qFormat/>
    <w:uiPriority w:val="0"/>
    <w:pPr>
      <w:spacing w:beforeLines="0" w:afterLines="0"/>
      <w:ind w:firstLine="420"/>
    </w:pPr>
    <w:rPr>
      <w:rFonts w:hint="default" w:eastAsia="楷体_GB2312"/>
      <w:sz w:val="32"/>
      <w:szCs w:val="20"/>
    </w:rPr>
  </w:style>
  <w:style w:type="paragraph" w:styleId="3">
    <w:name w:val="Body Text"/>
    <w:basedOn w:val="1"/>
    <w:next w:val="4"/>
    <w:unhideWhenUsed/>
    <w:qFormat/>
    <w:uiPriority w:val="0"/>
    <w:pPr>
      <w:spacing w:beforeLines="0" w:afterLines="0"/>
    </w:pPr>
    <w:rPr>
      <w:rFonts w:hint="default"/>
      <w:sz w:val="21"/>
      <w:szCs w:val="21"/>
    </w:rPr>
  </w:style>
  <w:style w:type="paragraph" w:customStyle="1" w:styleId="4">
    <w:name w:val="Default"/>
    <w:next w:val="1"/>
    <w:unhideWhenUsed/>
    <w:qFormat/>
    <w:uiPriority w:val="0"/>
    <w:pPr>
      <w:widowControl w:val="0"/>
      <w:autoSpaceDE w:val="0"/>
      <w:autoSpaceDN w:val="0"/>
      <w:adjustRightInd w:val="0"/>
      <w:spacing w:beforeLines="0" w:afterLines="0" w:line="360" w:lineRule="auto"/>
      <w:ind w:firstLine="480" w:firstLineChars="200"/>
    </w:pPr>
    <w:rPr>
      <w:rFonts w:hint="eastAsia"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4428</Words>
  <Characters>5070</Characters>
  <Lines>0</Lines>
  <Paragraphs>0</Paragraphs>
  <TotalTime>175</TotalTime>
  <ScaleCrop>false</ScaleCrop>
  <LinksUpToDate>false</LinksUpToDate>
  <CharactersWithSpaces>5093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2024-07-02T04:07:00Z</dcterms:created>
  <dc:creator>河南睿辰</dc:creator>
  <cp:lastModifiedBy>河南睿辰</cp:lastModifiedBy>
  <dcterms:modified xsi:type="dcterms:W3CDTF">2024-07-02T10:07:55Z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78C8A40832EC4131963510692BDAB6E7_13</vt:lpwstr>
  </property>
</Properties>
</file>