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numPr>
          <w:ilvl w:val="0"/>
          <w:numId w:val="0"/>
        </w:numPr>
        <w:kinsoku/>
        <w:overflowPunct/>
        <w:topLinePunct w:val="0"/>
        <w:autoSpaceDE/>
        <w:autoSpaceDN/>
        <w:bidi w:val="0"/>
        <w:adjustRightInd/>
        <w:spacing w:line="420" w:lineRule="exact"/>
        <w:jc w:val="center"/>
        <w:textAlignment w:val="auto"/>
        <w:rPr>
          <w:rFonts w:hint="eastAsia" w:cs="宋体"/>
          <w:bCs/>
          <w:kern w:val="0"/>
          <w:sz w:val="32"/>
          <w:szCs w:val="32"/>
        </w:rPr>
      </w:pPr>
      <w:r>
        <w:rPr>
          <w:rFonts w:hint="eastAsia" w:cs="宋体"/>
          <w:bCs/>
          <w:kern w:val="0"/>
          <w:sz w:val="32"/>
          <w:szCs w:val="32"/>
          <w:lang w:eastAsia="zh-CN"/>
        </w:rPr>
        <w:t>粮食购销领域监管信息化建设项目——</w:t>
      </w:r>
      <w:r>
        <w:rPr>
          <w:rFonts w:hint="eastAsia" w:cs="宋体"/>
          <w:bCs/>
          <w:kern w:val="0"/>
          <w:sz w:val="32"/>
          <w:szCs w:val="32"/>
        </w:rPr>
        <w:t>竞争性谈判公告</w:t>
      </w:r>
    </w:p>
    <w:tbl>
      <w:tblPr>
        <w:tblStyle w:val="9"/>
        <w:tblW w:w="0" w:type="auto"/>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8567" w:type="dxa"/>
            <w:noWrap w:val="0"/>
            <w:vAlign w:val="top"/>
          </w:tcPr>
          <w:p>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420" w:lineRule="exact"/>
              <w:textAlignment w:val="auto"/>
              <w:rPr>
                <w:rFonts w:hint="eastAsia" w:ascii="宋体" w:hAnsi="宋体" w:eastAsia="宋体" w:cs="宋体"/>
                <w:sz w:val="24"/>
                <w:szCs w:val="24"/>
                <w:lang w:eastAsia="zh-CN"/>
              </w:rPr>
            </w:pPr>
            <w:r>
              <w:rPr>
                <w:rFonts w:hint="eastAsia" w:ascii="宋体" w:hAnsi="宋体" w:cs="宋体"/>
                <w:sz w:val="24"/>
                <w:szCs w:val="24"/>
              </w:rPr>
              <w:t>项目概况</w:t>
            </w:r>
            <w:r>
              <w:rPr>
                <w:rFonts w:hint="eastAsia" w:ascii="宋体" w:hAnsi="宋体" w:cs="宋体"/>
                <w:sz w:val="24"/>
                <w:szCs w:val="24"/>
                <w:lang w:eastAsia="zh-CN"/>
              </w:rPr>
              <w:t>：</w:t>
            </w:r>
          </w:p>
          <w:p>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420" w:lineRule="exact"/>
              <w:ind w:firstLine="480" w:firstLineChars="200"/>
              <w:textAlignment w:val="auto"/>
              <w:rPr>
                <w:rFonts w:hint="eastAsia" w:ascii="宋体" w:hAnsi="宋体" w:cs="宋体"/>
                <w:b/>
                <w:bCs/>
                <w:kern w:val="0"/>
                <w:sz w:val="24"/>
              </w:rPr>
            </w:pPr>
            <w:r>
              <w:rPr>
                <w:rFonts w:hint="eastAsia" w:ascii="宋体" w:hAnsi="宋体" w:cs="宋体"/>
                <w:sz w:val="24"/>
                <w:szCs w:val="24"/>
                <w:u w:val="single"/>
                <w:lang w:eastAsia="zh-CN"/>
              </w:rPr>
              <w:t>粮食购销领域监管信息化建设项目</w:t>
            </w:r>
            <w:r>
              <w:rPr>
                <w:rFonts w:hint="eastAsia" w:ascii="宋体" w:hAnsi="宋体" w:cs="宋体"/>
                <w:sz w:val="24"/>
                <w:szCs w:val="24"/>
              </w:rPr>
              <w:t>的潜在供应商应在驻马店市公共资源交易中心电子交易平台（</w:t>
            </w:r>
            <w:r>
              <w:rPr>
                <w:rFonts w:hint="eastAsia" w:ascii="宋体" w:hAnsi="宋体" w:cs="宋体"/>
                <w:sz w:val="24"/>
                <w:szCs w:val="24"/>
              </w:rPr>
              <w:fldChar w:fldCharType="begin"/>
            </w:r>
            <w:r>
              <w:rPr>
                <w:rFonts w:hint="eastAsia" w:ascii="宋体" w:hAnsi="宋体" w:cs="宋体"/>
                <w:sz w:val="24"/>
                <w:szCs w:val="24"/>
              </w:rPr>
              <w:instrText xml:space="preserve"> HYPERLINK "http://www.zmdggzy.gov.cn）获取采购文件，并于" </w:instrText>
            </w:r>
            <w:r>
              <w:rPr>
                <w:rFonts w:hint="eastAsia" w:ascii="宋体" w:hAnsi="宋体" w:cs="宋体"/>
                <w:sz w:val="24"/>
                <w:szCs w:val="24"/>
              </w:rPr>
              <w:fldChar w:fldCharType="separate"/>
            </w:r>
            <w:r>
              <w:rPr>
                <w:rStyle w:val="11"/>
                <w:rFonts w:hint="eastAsia" w:ascii="宋体" w:hAnsi="宋体" w:cs="宋体"/>
                <w:color w:val="auto"/>
                <w:sz w:val="24"/>
                <w:szCs w:val="24"/>
              </w:rPr>
              <w:t>https://ggzy.zhumadian.gov.cn）获取采购文件，并于</w:t>
            </w:r>
            <w:r>
              <w:rPr>
                <w:rStyle w:val="11"/>
                <w:rFonts w:hint="eastAsia" w:ascii="宋体" w:hAnsi="宋体" w:cs="宋体"/>
                <w:color w:val="auto"/>
                <w:sz w:val="24"/>
                <w:szCs w:val="24"/>
              </w:rPr>
              <w:fldChar w:fldCharType="end"/>
            </w:r>
            <w:r>
              <w:rPr>
                <w:rFonts w:hint="eastAsia" w:ascii="宋体" w:hAnsi="宋体" w:cs="宋体"/>
                <w:sz w:val="24"/>
                <w:szCs w:val="24"/>
                <w:u w:val="single"/>
              </w:rPr>
              <w:t xml:space="preserve"> 2024 </w:t>
            </w:r>
            <w:r>
              <w:rPr>
                <w:rFonts w:hint="eastAsia" w:ascii="宋体" w:hAnsi="宋体" w:cs="宋体"/>
                <w:bCs/>
                <w:sz w:val="24"/>
                <w:szCs w:val="24"/>
              </w:rPr>
              <w:t>年</w:t>
            </w:r>
            <w:r>
              <w:rPr>
                <w:rFonts w:hint="eastAsia" w:ascii="宋体" w:hAnsi="宋体" w:cs="宋体"/>
                <w:bCs/>
                <w:sz w:val="24"/>
                <w:szCs w:val="24"/>
                <w:u w:val="single"/>
                <w:lang w:val="en-US" w:eastAsia="zh-CN"/>
              </w:rPr>
              <w:t xml:space="preserve"> 8 </w:t>
            </w:r>
            <w:r>
              <w:rPr>
                <w:rFonts w:hint="eastAsia" w:ascii="宋体" w:hAnsi="宋体" w:cs="宋体"/>
                <w:bCs/>
                <w:sz w:val="24"/>
                <w:szCs w:val="24"/>
              </w:rPr>
              <w:t>月</w:t>
            </w:r>
            <w:r>
              <w:rPr>
                <w:rFonts w:hint="eastAsia" w:ascii="宋体" w:hAnsi="宋体" w:cs="宋体"/>
                <w:bCs/>
                <w:sz w:val="24"/>
                <w:szCs w:val="24"/>
                <w:u w:val="single"/>
                <w:lang w:val="en-US" w:eastAsia="zh-CN"/>
              </w:rPr>
              <w:t xml:space="preserve"> 13 </w:t>
            </w:r>
            <w:r>
              <w:rPr>
                <w:rFonts w:hint="eastAsia" w:ascii="宋体" w:hAnsi="宋体" w:cs="宋体"/>
                <w:bCs/>
                <w:sz w:val="24"/>
                <w:szCs w:val="24"/>
              </w:rPr>
              <w:t>日</w:t>
            </w:r>
            <w:r>
              <w:rPr>
                <w:rFonts w:hint="eastAsia" w:ascii="宋体" w:hAnsi="宋体" w:cs="宋体"/>
                <w:bCs/>
                <w:sz w:val="24"/>
                <w:szCs w:val="24"/>
                <w:u w:val="single"/>
                <w:lang w:val="en-US" w:eastAsia="zh-CN"/>
              </w:rPr>
              <w:t xml:space="preserve"> 9 </w:t>
            </w:r>
            <w:r>
              <w:rPr>
                <w:rFonts w:hint="eastAsia" w:ascii="宋体" w:hAnsi="宋体" w:cs="宋体"/>
                <w:bCs/>
                <w:sz w:val="24"/>
                <w:szCs w:val="24"/>
              </w:rPr>
              <w:t>时</w:t>
            </w:r>
            <w:r>
              <w:rPr>
                <w:rFonts w:hint="eastAsia" w:ascii="宋体" w:hAnsi="宋体" w:cs="宋体"/>
                <w:bCs/>
                <w:sz w:val="24"/>
                <w:szCs w:val="24"/>
                <w:u w:val="single"/>
                <w:lang w:val="en-US" w:eastAsia="zh-CN"/>
              </w:rPr>
              <w:t xml:space="preserve"> 00 </w:t>
            </w:r>
            <w:r>
              <w:rPr>
                <w:rFonts w:hint="eastAsia" w:ascii="宋体" w:hAnsi="宋体" w:cs="宋体"/>
                <w:bCs/>
                <w:sz w:val="24"/>
                <w:szCs w:val="24"/>
              </w:rPr>
              <w:t>分（北京时间）前提交响应文件</w:t>
            </w:r>
            <w:r>
              <w:rPr>
                <w:rFonts w:hint="eastAsia" w:ascii="宋体" w:hAnsi="宋体" w:cs="宋体"/>
                <w:sz w:val="24"/>
                <w:szCs w:val="24"/>
              </w:rPr>
              <w:t>。</w:t>
            </w:r>
          </w:p>
        </w:tc>
      </w:tr>
    </w:tbl>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kern w:val="0"/>
          <w:sz w:val="24"/>
          <w:lang w:bidi="ar"/>
        </w:rPr>
      </w:pPr>
      <w:r>
        <w:rPr>
          <w:rFonts w:hint="eastAsia" w:ascii="宋体" w:hAnsi="宋体" w:cs="宋体"/>
          <w:b/>
          <w:bCs/>
          <w:kern w:val="0"/>
          <w:sz w:val="24"/>
          <w:lang w:bidi="ar"/>
        </w:rPr>
        <w:t>一、项目基本情况</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rPr>
      </w:pPr>
      <w:r>
        <w:rPr>
          <w:rFonts w:hint="eastAsia" w:ascii="宋体" w:hAnsi="宋体" w:cs="宋体"/>
          <w:kern w:val="0"/>
          <w:sz w:val="24"/>
          <w:lang w:bidi="ar"/>
        </w:rPr>
        <w:t>1、</w:t>
      </w:r>
      <w:r>
        <w:rPr>
          <w:rFonts w:hint="eastAsia" w:ascii="宋体" w:hAnsi="宋体" w:cs="宋体"/>
          <w:bCs/>
          <w:kern w:val="0"/>
          <w:sz w:val="24"/>
        </w:rPr>
        <w:t>项目编号</w:t>
      </w:r>
      <w:r>
        <w:rPr>
          <w:rFonts w:hint="eastAsia" w:ascii="宋体" w:hAnsi="宋体" w:cs="宋体"/>
          <w:kern w:val="0"/>
          <w:sz w:val="24"/>
        </w:rPr>
        <w:t>：</w:t>
      </w:r>
      <w:r>
        <w:rPr>
          <w:rFonts w:hint="eastAsia" w:ascii="宋体" w:hAnsi="宋体" w:cs="宋体"/>
          <w:kern w:val="0"/>
          <w:sz w:val="24"/>
          <w:lang w:val="en-US" w:eastAsia="zh-CN"/>
        </w:rPr>
        <w:t>舆政采购—2024—07—25</w:t>
      </w:r>
      <w:r>
        <w:rPr>
          <w:rFonts w:hint="eastAsia" w:ascii="宋体" w:hAnsi="宋体" w:cs="宋体"/>
          <w:kern w:val="0"/>
          <w:sz w:val="24"/>
        </w:rPr>
        <w:t xml:space="preserve">        </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u w:val="none"/>
        </w:rPr>
      </w:pPr>
      <w:r>
        <w:rPr>
          <w:rFonts w:hint="eastAsia" w:ascii="宋体" w:hAnsi="宋体" w:cs="宋体"/>
          <w:kern w:val="0"/>
          <w:sz w:val="24"/>
          <w:lang w:bidi="ar"/>
        </w:rPr>
        <w:t>2、项目名称：</w:t>
      </w:r>
      <w:r>
        <w:rPr>
          <w:rFonts w:hint="eastAsia" w:ascii="宋体" w:hAnsi="宋体" w:cs="宋体"/>
          <w:sz w:val="24"/>
          <w:szCs w:val="24"/>
          <w:u w:val="none"/>
          <w:lang w:eastAsia="zh-CN"/>
        </w:rPr>
        <w:t>粮食购销领域监管信息化建设项目</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rPr>
      </w:pPr>
      <w:r>
        <w:rPr>
          <w:rFonts w:hint="eastAsia" w:ascii="宋体" w:hAnsi="宋体" w:cs="宋体"/>
          <w:kern w:val="0"/>
          <w:sz w:val="24"/>
          <w:lang w:bidi="ar"/>
        </w:rPr>
        <w:t>3、采购方式：竞争性谈判</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4、预算金额：</w:t>
      </w:r>
      <w:r>
        <w:rPr>
          <w:rFonts w:hint="eastAsia" w:ascii="宋体" w:hAnsi="宋体" w:cs="宋体"/>
          <w:kern w:val="0"/>
          <w:sz w:val="24"/>
          <w:lang w:val="en-US" w:eastAsia="zh-CN" w:bidi="ar"/>
        </w:rPr>
        <w:t>876000</w:t>
      </w:r>
      <w:r>
        <w:rPr>
          <w:rFonts w:hint="eastAsia" w:ascii="宋体" w:hAnsi="宋体" w:cs="宋体"/>
          <w:kern w:val="0"/>
          <w:sz w:val="24"/>
          <w:lang w:bidi="ar"/>
        </w:rPr>
        <w:t>元</w:t>
      </w:r>
      <w:r>
        <w:rPr>
          <w:rFonts w:hint="eastAsia" w:ascii="宋体" w:hAnsi="宋体" w:cs="宋体"/>
          <w:kern w:val="0"/>
          <w:sz w:val="24"/>
          <w:lang w:val="en-US" w:eastAsia="zh-CN" w:bidi="ar"/>
        </w:rPr>
        <w:t xml:space="preserve">    </w:t>
      </w:r>
      <w:r>
        <w:rPr>
          <w:rFonts w:hint="eastAsia" w:ascii="宋体" w:hAnsi="宋体" w:cs="宋体"/>
          <w:kern w:val="0"/>
          <w:sz w:val="24"/>
          <w:lang w:bidi="ar"/>
        </w:rPr>
        <w:t>最高限价：</w:t>
      </w:r>
      <w:r>
        <w:rPr>
          <w:rFonts w:hint="eastAsia" w:ascii="宋体" w:hAnsi="宋体" w:cs="宋体"/>
          <w:kern w:val="0"/>
          <w:sz w:val="24"/>
          <w:lang w:val="en-US" w:eastAsia="zh-CN" w:bidi="ar"/>
        </w:rPr>
        <w:t>876000</w:t>
      </w:r>
      <w:r>
        <w:rPr>
          <w:rFonts w:hint="eastAsia" w:ascii="宋体" w:hAnsi="宋体" w:cs="宋体"/>
          <w:kern w:val="0"/>
          <w:sz w:val="24"/>
          <w:lang w:bidi="ar"/>
        </w:rPr>
        <w:t>元</w:t>
      </w:r>
    </w:p>
    <w:tbl>
      <w:tblPr>
        <w:tblStyle w:val="9"/>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331"/>
        <w:gridCol w:w="2719"/>
        <w:gridCol w:w="1444"/>
        <w:gridCol w:w="1537"/>
        <w:gridCol w:w="1482"/>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75"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序号</w:t>
            </w:r>
          </w:p>
        </w:tc>
        <w:tc>
          <w:tcPr>
            <w:tcW w:w="1331"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包号</w:t>
            </w:r>
          </w:p>
        </w:tc>
        <w:tc>
          <w:tcPr>
            <w:tcW w:w="2719"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包名称</w:t>
            </w:r>
          </w:p>
        </w:tc>
        <w:tc>
          <w:tcPr>
            <w:tcW w:w="1444"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包预算（元）</w:t>
            </w:r>
          </w:p>
        </w:tc>
        <w:tc>
          <w:tcPr>
            <w:tcW w:w="1537"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包最高限价（元）</w:t>
            </w:r>
          </w:p>
        </w:tc>
        <w:tc>
          <w:tcPr>
            <w:tcW w:w="1482"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是否专门面向中小企业</w:t>
            </w:r>
          </w:p>
        </w:tc>
        <w:tc>
          <w:tcPr>
            <w:tcW w:w="1580"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75"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1</w:t>
            </w:r>
          </w:p>
        </w:tc>
        <w:tc>
          <w:tcPr>
            <w:tcW w:w="1331" w:type="dxa"/>
            <w:noWrap w:val="0"/>
            <w:vAlign w:val="center"/>
          </w:tcPr>
          <w:p>
            <w:pPr>
              <w:keepNext w:val="0"/>
              <w:keepLines w:val="0"/>
              <w:pageBreakBefore w:val="0"/>
              <w:kinsoku/>
              <w:overflowPunct/>
              <w:topLinePunct w:val="0"/>
              <w:autoSpaceDE/>
              <w:autoSpaceDN/>
              <w:bidi w:val="0"/>
              <w:adjustRightInd/>
              <w:spacing w:line="420" w:lineRule="exact"/>
              <w:textAlignment w:val="auto"/>
              <w:rPr>
                <w:rFonts w:hint="default" w:ascii="宋体" w:hAnsi="宋体" w:eastAsia="宋体" w:cs="宋体"/>
                <w:sz w:val="24"/>
                <w:lang w:val="en-US" w:eastAsia="zh-CN"/>
              </w:rPr>
            </w:pPr>
            <w:r>
              <w:rPr>
                <w:rFonts w:hint="eastAsia" w:ascii="宋体" w:hAnsi="宋体" w:cs="宋体"/>
                <w:kern w:val="0"/>
                <w:sz w:val="24"/>
                <w:lang w:val="en-US" w:eastAsia="zh-CN"/>
              </w:rPr>
              <w:t>2024-CG-J045-059</w:t>
            </w:r>
          </w:p>
        </w:tc>
        <w:tc>
          <w:tcPr>
            <w:tcW w:w="2719" w:type="dxa"/>
            <w:noWrap w:val="0"/>
            <w:vAlign w:val="top"/>
          </w:tcPr>
          <w:p>
            <w:pPr>
              <w:keepNext w:val="0"/>
              <w:keepLines w:val="0"/>
              <w:pageBreakBefore w:val="0"/>
              <w:kinsoku/>
              <w:overflowPunct/>
              <w:topLinePunct w:val="0"/>
              <w:autoSpaceDE/>
              <w:autoSpaceDN/>
              <w:bidi w:val="0"/>
              <w:adjustRightInd/>
              <w:spacing w:line="420" w:lineRule="exact"/>
              <w:textAlignment w:val="auto"/>
              <w:rPr>
                <w:rFonts w:hint="eastAsia" w:ascii="宋体" w:hAnsi="宋体" w:cs="宋体"/>
                <w:bCs/>
                <w:sz w:val="24"/>
              </w:rPr>
            </w:pPr>
            <w:r>
              <w:rPr>
                <w:rFonts w:hint="eastAsia" w:ascii="宋体" w:hAnsi="宋体" w:cs="宋体"/>
                <w:bCs/>
                <w:sz w:val="24"/>
                <w:lang w:eastAsia="zh-CN"/>
              </w:rPr>
              <w:t>粮食购销领域监管信息化项目</w:t>
            </w:r>
          </w:p>
        </w:tc>
        <w:tc>
          <w:tcPr>
            <w:tcW w:w="1444"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default" w:ascii="宋体" w:hAnsi="宋体" w:eastAsia="宋体" w:cs="宋体"/>
                <w:sz w:val="24"/>
                <w:lang w:val="en-US" w:eastAsia="zh-CN"/>
              </w:rPr>
            </w:pPr>
            <w:r>
              <w:rPr>
                <w:rFonts w:hint="eastAsia" w:ascii="宋体" w:hAnsi="宋体" w:cs="宋体"/>
                <w:sz w:val="24"/>
                <w:lang w:val="en-US" w:eastAsia="zh-CN"/>
              </w:rPr>
              <w:t>876000</w:t>
            </w:r>
          </w:p>
        </w:tc>
        <w:tc>
          <w:tcPr>
            <w:tcW w:w="1537"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eastAsia="宋体" w:cs="宋体"/>
                <w:sz w:val="24"/>
                <w:lang w:eastAsia="zh-CN"/>
              </w:rPr>
            </w:pPr>
            <w:r>
              <w:rPr>
                <w:rFonts w:hint="eastAsia" w:ascii="宋体" w:hAnsi="宋体" w:cs="宋体"/>
                <w:sz w:val="24"/>
                <w:lang w:val="en-US" w:eastAsia="zh-CN"/>
              </w:rPr>
              <w:t>876000</w:t>
            </w:r>
          </w:p>
        </w:tc>
        <w:tc>
          <w:tcPr>
            <w:tcW w:w="1482"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cs="宋体"/>
                <w:sz w:val="24"/>
              </w:rPr>
            </w:pPr>
            <w:r>
              <w:rPr>
                <w:rFonts w:hint="eastAsia" w:ascii="宋体" w:hAnsi="宋体" w:cs="宋体"/>
                <w:sz w:val="24"/>
              </w:rPr>
              <w:t>是</w:t>
            </w:r>
          </w:p>
        </w:tc>
        <w:tc>
          <w:tcPr>
            <w:tcW w:w="1580" w:type="dxa"/>
            <w:noWrap w:val="0"/>
            <w:vAlign w:val="center"/>
          </w:tcPr>
          <w:p>
            <w:pPr>
              <w:keepNext w:val="0"/>
              <w:keepLines w:val="0"/>
              <w:pageBreakBefore w:val="0"/>
              <w:kinsoku/>
              <w:overflowPunct/>
              <w:topLinePunct w:val="0"/>
              <w:autoSpaceDE/>
              <w:autoSpaceDN/>
              <w:bidi w:val="0"/>
              <w:adjustRightInd/>
              <w:spacing w:line="420" w:lineRule="exact"/>
              <w:jc w:val="center"/>
              <w:textAlignment w:val="auto"/>
              <w:rPr>
                <w:rFonts w:hint="eastAsia" w:ascii="宋体" w:hAnsi="宋体" w:eastAsia="宋体" w:cs="宋体"/>
                <w:sz w:val="24"/>
                <w:lang w:eastAsia="zh-CN"/>
              </w:rPr>
            </w:pPr>
            <w:r>
              <w:rPr>
                <w:rFonts w:hint="eastAsia" w:ascii="宋体" w:hAnsi="宋体" w:cs="宋体"/>
                <w:sz w:val="24"/>
                <w:lang w:val="en-US" w:eastAsia="zh-CN"/>
              </w:rPr>
              <w:t>876000</w:t>
            </w:r>
          </w:p>
        </w:tc>
      </w:tr>
    </w:tbl>
    <w:p>
      <w:pPr>
        <w:keepNext w:val="0"/>
        <w:keepLines w:val="0"/>
        <w:pageBreakBefore w:val="0"/>
        <w:widowControl/>
        <w:numPr>
          <w:ilvl w:val="0"/>
          <w:numId w:val="0"/>
        </w:numPr>
        <w:kinsoku/>
        <w:overflowPunct/>
        <w:topLinePunct w:val="0"/>
        <w:autoSpaceDE/>
        <w:autoSpaceDN/>
        <w:bidi w:val="0"/>
        <w:adjustRightInd/>
        <w:spacing w:line="420" w:lineRule="exact"/>
        <w:ind w:firstLine="480" w:firstLineChars="200"/>
        <w:jc w:val="left"/>
        <w:textAlignment w:val="auto"/>
        <w:rPr>
          <w:rFonts w:hint="eastAsia" w:ascii="宋体" w:hAnsi="宋体" w:cs="宋体"/>
          <w:kern w:val="0"/>
          <w:sz w:val="24"/>
          <w:lang w:bidi="ar"/>
        </w:rPr>
      </w:pPr>
      <w:r>
        <w:rPr>
          <w:rFonts w:hint="eastAsia" w:ascii="宋体" w:hAnsi="宋体" w:eastAsia="宋体" w:cs="宋体"/>
          <w:kern w:val="0"/>
          <w:sz w:val="24"/>
          <w:szCs w:val="24"/>
          <w:lang w:val="en-US" w:eastAsia="zh-CN" w:bidi="ar"/>
        </w:rPr>
        <w:t>5、</w:t>
      </w:r>
      <w:r>
        <w:rPr>
          <w:rFonts w:hint="eastAsia" w:ascii="宋体" w:hAnsi="宋体" w:cs="宋体"/>
          <w:kern w:val="0"/>
          <w:sz w:val="24"/>
          <w:lang w:bidi="ar"/>
        </w:rPr>
        <w:t>采购需求（包括但不限于标的的名称、数量、简要技术需求或服务要求</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kern w:val="0"/>
          <w:sz w:val="24"/>
          <w:lang w:bidi="ar"/>
        </w:rPr>
      </w:pPr>
      <w:r>
        <w:rPr>
          <w:rFonts w:hint="eastAsia" w:ascii="宋体" w:hAnsi="宋体" w:cs="宋体"/>
          <w:kern w:val="0"/>
          <w:sz w:val="24"/>
          <w:lang w:bidi="ar"/>
        </w:rPr>
        <w:t>等）</w:t>
      </w:r>
      <w:r>
        <w:rPr>
          <w:rFonts w:hint="eastAsia" w:ascii="宋体" w:hAnsi="宋体" w:cs="宋体"/>
          <w:sz w:val="24"/>
        </w:rPr>
        <w:t>：</w:t>
      </w:r>
      <w:r>
        <w:rPr>
          <w:rFonts w:hint="eastAsia" w:ascii="宋体" w:hAnsi="宋体" w:cs="宋体"/>
          <w:kern w:val="0"/>
          <w:sz w:val="24"/>
          <w:lang w:bidi="ar"/>
        </w:rPr>
        <w:t>详见谈判文件。</w:t>
      </w:r>
    </w:p>
    <w:p>
      <w:pPr>
        <w:keepNext w:val="0"/>
        <w:keepLines w:val="0"/>
        <w:pageBreakBefore w:val="0"/>
        <w:widowControl/>
        <w:numPr>
          <w:ilvl w:val="0"/>
          <w:numId w:val="0"/>
        </w:numPr>
        <w:kinsoku/>
        <w:overflowPunct/>
        <w:topLinePunct w:val="0"/>
        <w:autoSpaceDE/>
        <w:autoSpaceDN/>
        <w:bidi w:val="0"/>
        <w:adjustRightInd/>
        <w:spacing w:line="420" w:lineRule="exact"/>
        <w:jc w:val="left"/>
        <w:textAlignment w:val="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lang w:val="en-US" w:eastAsia="zh-CN" w:bidi="ar"/>
        </w:rPr>
        <w:t>5.1采购内容：</w:t>
      </w:r>
      <w:r>
        <w:rPr>
          <w:rFonts w:hint="eastAsia" w:ascii="宋体" w:hAnsi="宋体" w:cs="宋体"/>
          <w:kern w:val="0"/>
          <w:sz w:val="24"/>
          <w:szCs w:val="24"/>
          <w:lang w:val="en-US" w:eastAsia="zh-CN" w:bidi="ar"/>
        </w:rPr>
        <w:t>其他信息安全设备</w:t>
      </w:r>
      <w:r>
        <w:rPr>
          <w:rFonts w:hint="eastAsia" w:ascii="宋体" w:hAnsi="宋体" w:eastAsia="宋体" w:cs="宋体"/>
          <w:kern w:val="0"/>
          <w:sz w:val="24"/>
          <w:szCs w:val="24"/>
          <w:lang w:val="en-US" w:eastAsia="zh-CN" w:bidi="ar"/>
        </w:rPr>
        <w:t>（详见招标文件第二章）</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5</w:t>
      </w:r>
      <w:r>
        <w:rPr>
          <w:rFonts w:hint="eastAsia" w:ascii="宋体" w:hAnsi="宋体" w:cs="宋体"/>
          <w:kern w:val="0"/>
          <w:sz w:val="24"/>
          <w:szCs w:val="24"/>
          <w:highlight w:val="none"/>
          <w:lang w:val="en-US" w:eastAsia="zh-CN" w:bidi="ar"/>
        </w:rPr>
        <w:t>.2</w:t>
      </w:r>
      <w:r>
        <w:rPr>
          <w:rFonts w:hint="eastAsia" w:ascii="宋体" w:hAnsi="宋体" w:eastAsia="宋体" w:cs="宋体"/>
          <w:kern w:val="0"/>
          <w:sz w:val="24"/>
          <w:szCs w:val="24"/>
          <w:highlight w:val="none"/>
          <w:lang w:val="en-US" w:eastAsia="zh-CN" w:bidi="ar"/>
        </w:rPr>
        <w:t>质量要求：合格</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5.</w:t>
      </w:r>
      <w:r>
        <w:rPr>
          <w:rFonts w:hint="eastAsia" w:ascii="宋体" w:hAnsi="宋体" w:cs="宋体"/>
          <w:kern w:val="0"/>
          <w:sz w:val="24"/>
          <w:szCs w:val="24"/>
          <w:highlight w:val="none"/>
          <w:lang w:val="en-US" w:eastAsia="zh-CN" w:bidi="ar"/>
        </w:rPr>
        <w:t>3</w:t>
      </w:r>
      <w:r>
        <w:rPr>
          <w:rFonts w:hint="eastAsia" w:ascii="宋体" w:hAnsi="宋体" w:eastAsia="宋体" w:cs="宋体"/>
          <w:kern w:val="0"/>
          <w:sz w:val="24"/>
          <w:szCs w:val="24"/>
          <w:highlight w:val="none"/>
          <w:lang w:val="en-US" w:eastAsia="zh-CN" w:bidi="ar"/>
        </w:rPr>
        <w:t>项目地点：平舆县境内</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6、合同履行期限：合同签订后</w:t>
      </w:r>
      <w:r>
        <w:rPr>
          <w:rFonts w:hint="eastAsia" w:ascii="宋体" w:hAnsi="宋体" w:cs="宋体"/>
          <w:b w:val="0"/>
          <w:bCs w:val="0"/>
          <w:kern w:val="0"/>
          <w:sz w:val="24"/>
          <w:highlight w:val="none"/>
          <w:u w:val="single"/>
          <w:lang w:val="en-US" w:eastAsia="zh-CN" w:bidi="ar"/>
        </w:rPr>
        <w:t xml:space="preserve"> 30 </w:t>
      </w:r>
      <w:r>
        <w:rPr>
          <w:rFonts w:hint="eastAsia" w:ascii="宋体" w:hAnsi="宋体" w:cs="宋体"/>
          <w:kern w:val="0"/>
          <w:sz w:val="24"/>
          <w:highlight w:val="none"/>
          <w:lang w:bidi="ar"/>
        </w:rPr>
        <w:t>日历天</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7、本项目是否接受联合体投标：否</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8、是否接受进口产品：否</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lang w:bidi="ar"/>
        </w:rPr>
      </w:pPr>
      <w:r>
        <w:rPr>
          <w:rFonts w:hint="eastAsia" w:ascii="宋体" w:hAnsi="宋体" w:cs="宋体"/>
          <w:kern w:val="0"/>
          <w:sz w:val="24"/>
          <w:lang w:bidi="ar"/>
        </w:rPr>
        <w:t>9、是否专门面向中小企业：是</w:t>
      </w:r>
    </w:p>
    <w:p>
      <w:pPr>
        <w:keepNext w:val="0"/>
        <w:keepLines w:val="0"/>
        <w:pageBreakBefore w:val="0"/>
        <w:widowControl/>
        <w:tabs>
          <w:tab w:val="left" w:pos="8360"/>
        </w:tabs>
        <w:kinsoku/>
        <w:wordWrap w:val="0"/>
        <w:overflowPunct/>
        <w:topLinePunct w:val="0"/>
        <w:autoSpaceDE/>
        <w:autoSpaceDN/>
        <w:bidi w:val="0"/>
        <w:adjustRightInd/>
        <w:spacing w:before="156" w:after="156" w:line="420" w:lineRule="exact"/>
        <w:jc w:val="left"/>
        <w:textAlignment w:val="auto"/>
        <w:rPr>
          <w:rFonts w:hint="eastAsia" w:ascii="宋体" w:hAnsi="宋体" w:cs="宋体"/>
          <w:b/>
          <w:bCs/>
          <w:kern w:val="0"/>
          <w:sz w:val="24"/>
          <w:lang w:bidi="ar"/>
        </w:rPr>
      </w:pPr>
      <w:r>
        <w:rPr>
          <w:rFonts w:hint="eastAsia" w:ascii="宋体" w:hAnsi="宋体" w:cs="宋体"/>
          <w:b/>
          <w:bCs/>
          <w:kern w:val="0"/>
          <w:sz w:val="24"/>
          <w:lang w:bidi="ar"/>
        </w:rPr>
        <w:t>二、申请人资格要求：</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1.满足《中华人民共和国政府采购法》第二十二条规定</w:t>
      </w:r>
      <w:r>
        <w:rPr>
          <w:rFonts w:hint="eastAsia" w:ascii="宋体" w:hAnsi="宋体" w:cs="宋体"/>
          <w:sz w:val="24"/>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2.落实政府采购政策需满足的资格要求:《政府采购促进中小企业发展管理办法》(财库(2020)46号)、关于印发中小企业划型标准规定的通知(工信部联企业【2011】300号)《关于增进残疾人就业政府采购政策的通知》(财库【2017】141号)等</w:t>
      </w:r>
      <w:r>
        <w:rPr>
          <w:rFonts w:hint="eastAsia" w:ascii="宋体" w:hAnsi="宋体" w:cs="宋体"/>
          <w:sz w:val="24"/>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cs="宋体"/>
          <w:sz w:val="24"/>
        </w:rPr>
      </w:pPr>
      <w:r>
        <w:rPr>
          <w:rFonts w:hint="eastAsia" w:ascii="宋体" w:hAnsi="宋体" w:cs="宋体"/>
          <w:sz w:val="24"/>
        </w:rPr>
        <w:t>3.本项目的特定资格要求:</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cs="宋体"/>
          <w:sz w:val="24"/>
        </w:rPr>
      </w:pPr>
      <w:r>
        <w:rPr>
          <w:rFonts w:hint="eastAsia" w:ascii="宋体" w:hAnsi="宋体" w:cs="宋体"/>
          <w:sz w:val="24"/>
        </w:rPr>
        <w:t>3.1符合《中华人民共和国政府采购法》第二十二条规定(根据驻财购【2022】15号文件规定实行承诺制)</w:t>
      </w:r>
    </w:p>
    <w:p>
      <w:pPr>
        <w:keepNext w:val="0"/>
        <w:keepLines w:val="0"/>
        <w:pageBreakBefore w:val="0"/>
        <w:kinsoku/>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3.2具有独立的法人资格，具备有效的营业执照</w:t>
      </w:r>
      <w:r>
        <w:rPr>
          <w:rFonts w:hint="eastAsia" w:ascii="宋体" w:hAnsi="宋体" w:cs="宋体"/>
          <w:sz w:val="24"/>
          <w:lang w:eastAsia="zh-CN"/>
        </w:rPr>
        <w:t>；</w:t>
      </w:r>
    </w:p>
    <w:p>
      <w:pPr>
        <w:keepNext w:val="0"/>
        <w:keepLines w:val="0"/>
        <w:pageBreakBefore w:val="0"/>
        <w:kinsoku/>
        <w:overflowPunct/>
        <w:topLinePunct w:val="0"/>
        <w:autoSpaceDE/>
        <w:autoSpaceDN/>
        <w:bidi w:val="0"/>
        <w:adjustRightInd/>
        <w:snapToGrid w:val="0"/>
        <w:spacing w:line="420" w:lineRule="exact"/>
        <w:ind w:firstLine="480" w:firstLineChars="200"/>
        <w:jc w:val="left"/>
        <w:textAlignment w:val="auto"/>
        <w:rPr>
          <w:rFonts w:hint="eastAsia" w:ascii="宋体" w:hAnsi="宋体" w:cs="宋体"/>
          <w:sz w:val="24"/>
        </w:rPr>
      </w:pPr>
      <w:r>
        <w:rPr>
          <w:rFonts w:hint="eastAsia" w:ascii="宋体" w:hAnsi="宋体" w:cs="宋体"/>
          <w:sz w:val="24"/>
        </w:rPr>
        <w:t>3.3根据《关于在政府采购活动中查询及使用信用记录有关问题的通知》(财库[2016]125号)的规定，对列入失信被执行人、重大税收违法失信主体政府采购严重违法失信行为记录名单的供应商，不得参与本项目采购活动:【查询渠道“信用中国”网站(www.creditchina.gov.cn)、中国政府采购网(www.ccgp.gov.</w:t>
      </w:r>
    </w:p>
    <w:p>
      <w:pPr>
        <w:keepNext w:val="0"/>
        <w:keepLines w:val="0"/>
        <w:pageBreakBefore w:val="0"/>
        <w:kinsoku/>
        <w:overflowPunct/>
        <w:topLinePunct w:val="0"/>
        <w:autoSpaceDE/>
        <w:autoSpaceDN/>
        <w:bidi w:val="0"/>
        <w:adjustRightInd/>
        <w:snapToGrid w:val="0"/>
        <w:spacing w:line="420" w:lineRule="exact"/>
        <w:jc w:val="left"/>
        <w:textAlignment w:val="auto"/>
        <w:rPr>
          <w:rFonts w:hint="eastAsia" w:ascii="宋体" w:hAnsi="宋体" w:cs="宋体"/>
          <w:sz w:val="24"/>
        </w:rPr>
      </w:pPr>
      <w:r>
        <w:rPr>
          <w:rFonts w:hint="eastAsia" w:ascii="宋体" w:hAnsi="宋体" w:cs="宋体"/>
          <w:sz w:val="24"/>
        </w:rPr>
        <w:t>cn)】。注:采购代理机构在开标当天将对所有参与本项目投标的供应商的信用情况(失信被执行人、税收违法黑名单、政府采购严重违法失信行为记录名单)进行查询、打印留存。若在开标当天查询到供应商有相关负面信息的，则该供应商为无效供应商</w:t>
      </w:r>
      <w:r>
        <w:rPr>
          <w:rFonts w:hint="default" w:ascii="宋体" w:hAnsi="宋体" w:cs="宋体"/>
          <w:sz w:val="24"/>
        </w:rPr>
        <w:t>。</w:t>
      </w:r>
    </w:p>
    <w:p>
      <w:pPr>
        <w:keepNext w:val="0"/>
        <w:keepLines w:val="0"/>
        <w:pageBreakBefore w:val="0"/>
        <w:kinsoku/>
        <w:overflowPunct/>
        <w:topLinePunct w:val="0"/>
        <w:autoSpaceDE/>
        <w:autoSpaceDN/>
        <w:bidi w:val="0"/>
        <w:adjustRightInd/>
        <w:snapToGrid w:val="0"/>
        <w:spacing w:line="420" w:lineRule="exact"/>
        <w:textAlignment w:val="auto"/>
        <w:rPr>
          <w:rFonts w:hint="eastAsia" w:ascii="宋体" w:hAnsi="宋体" w:cs="宋体"/>
          <w:b/>
          <w:sz w:val="24"/>
        </w:rPr>
      </w:pPr>
      <w:r>
        <w:rPr>
          <w:rFonts w:hint="eastAsia" w:ascii="宋体" w:hAnsi="宋体" w:cs="宋体"/>
          <w:kern w:val="0"/>
          <w:sz w:val="24"/>
        </w:rPr>
        <w:t xml:space="preserve"> </w:t>
      </w:r>
      <w:r>
        <w:rPr>
          <w:rFonts w:hint="eastAsia" w:ascii="宋体" w:hAnsi="宋体" w:cs="宋体"/>
          <w:b/>
          <w:sz w:val="24"/>
        </w:rPr>
        <w:t>注： 本项目不接受联合体投标，不允许转包和分包。</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kern w:val="0"/>
          <w:sz w:val="24"/>
        </w:rPr>
      </w:pPr>
      <w:bookmarkStart w:id="0" w:name="OLE_LINK1"/>
      <w:r>
        <w:rPr>
          <w:rFonts w:hint="eastAsia" w:ascii="宋体" w:hAnsi="宋体" w:cs="宋体"/>
          <w:b/>
          <w:bCs/>
          <w:kern w:val="0"/>
          <w:sz w:val="24"/>
        </w:rPr>
        <w:t>三、获取采购文件</w:t>
      </w:r>
    </w:p>
    <w:bookmarkEnd w:id="0"/>
    <w:p>
      <w:pPr>
        <w:pStyle w:val="4"/>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1.时间：2024年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7 </w:t>
      </w:r>
      <w:r>
        <w:rPr>
          <w:rFonts w:hint="eastAsia" w:ascii="宋体" w:hAnsi="宋体" w:cs="宋体"/>
          <w:kern w:val="0"/>
          <w:sz w:val="24"/>
          <w:highlight w:val="none"/>
          <w:lang w:bidi="ar"/>
        </w:rPr>
        <w:t>日至2024年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日 ，每天上午08:</w:t>
      </w:r>
      <w:r>
        <w:rPr>
          <w:rFonts w:hint="eastAsia" w:ascii="宋体" w:hAnsi="宋体" w:cs="宋体"/>
          <w:kern w:val="0"/>
          <w:sz w:val="24"/>
          <w:highlight w:val="none"/>
          <w:lang w:val="en-US" w:eastAsia="zh-CN" w:bidi="ar"/>
        </w:rPr>
        <w:t>30</w:t>
      </w:r>
      <w:r>
        <w:rPr>
          <w:rFonts w:hint="eastAsia" w:ascii="宋体" w:hAnsi="宋体" w:cs="宋体"/>
          <w:kern w:val="0"/>
          <w:sz w:val="24"/>
          <w:highlight w:val="none"/>
          <w:lang w:bidi="ar"/>
        </w:rPr>
        <w:t>至12:00，下午1</w:t>
      </w:r>
      <w:r>
        <w:rPr>
          <w:rFonts w:hint="eastAsia" w:ascii="宋体" w:hAnsi="宋体" w:cs="宋体"/>
          <w:kern w:val="0"/>
          <w:sz w:val="24"/>
          <w:highlight w:val="none"/>
          <w:lang w:val="en-US" w:eastAsia="zh-CN" w:bidi="ar"/>
        </w:rPr>
        <w:t>5</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0</w:t>
      </w:r>
      <w:r>
        <w:rPr>
          <w:rFonts w:hint="eastAsia" w:ascii="宋体" w:hAnsi="宋体" w:cs="宋体"/>
          <w:kern w:val="0"/>
          <w:sz w:val="24"/>
          <w:highlight w:val="none"/>
          <w:lang w:bidi="ar"/>
        </w:rPr>
        <w:t>0至1</w:t>
      </w:r>
      <w:r>
        <w:rPr>
          <w:rFonts w:hint="eastAsia" w:ascii="宋体" w:hAnsi="宋体" w:cs="宋体"/>
          <w:kern w:val="0"/>
          <w:sz w:val="24"/>
          <w:highlight w:val="none"/>
          <w:lang w:val="en-US" w:eastAsia="zh-CN" w:bidi="ar"/>
        </w:rPr>
        <w:t>8</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30</w:t>
      </w:r>
      <w:r>
        <w:rPr>
          <w:rFonts w:hint="eastAsia" w:ascii="宋体" w:hAnsi="宋体" w:cs="宋体"/>
          <w:kern w:val="0"/>
          <w:sz w:val="24"/>
          <w:highlight w:val="none"/>
          <w:lang w:bidi="ar"/>
        </w:rPr>
        <w:t>（北京时间，法定节假日除外。）</w:t>
      </w:r>
    </w:p>
    <w:p>
      <w:pPr>
        <w:pStyle w:val="4"/>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2.地点：驻马店市公共资源交易中心</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https://ggzy.zhumadian.gov.cn</w:t>
      </w:r>
      <w:r>
        <w:rPr>
          <w:rFonts w:hint="eastAsia" w:ascii="宋体" w:hAnsi="宋体" w:cs="宋体"/>
          <w:kern w:val="0"/>
          <w:sz w:val="24"/>
          <w:highlight w:val="none"/>
          <w:lang w:eastAsia="zh-CN" w:bidi="ar"/>
        </w:rPr>
        <w:t>）网站</w:t>
      </w:r>
    </w:p>
    <w:p>
      <w:pPr>
        <w:pStyle w:val="4"/>
        <w:keepNext w:val="0"/>
        <w:keepLines w:val="0"/>
        <w:pageBreakBefore w:val="0"/>
        <w:kinsoku/>
        <w:overflowPunct/>
        <w:topLinePunct w:val="0"/>
        <w:autoSpaceDE/>
        <w:autoSpaceDN/>
        <w:bidi w:val="0"/>
        <w:adjustRightInd/>
        <w:spacing w:line="420" w:lineRule="exact"/>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3.方式：登录驻马店市公共资源交易中</w:t>
      </w:r>
      <w:r>
        <w:rPr>
          <w:rFonts w:hint="eastAsia" w:ascii="宋体" w:hAnsi="宋体" w:cs="宋体"/>
          <w:kern w:val="0"/>
          <w:sz w:val="24"/>
          <w:highlight w:val="none"/>
          <w:lang w:eastAsia="zh-CN" w:bidi="ar"/>
        </w:rPr>
        <w:t>心（</w:t>
      </w:r>
      <w:r>
        <w:rPr>
          <w:rFonts w:hint="eastAsia" w:ascii="宋体" w:hAnsi="宋体" w:cs="宋体"/>
          <w:kern w:val="0"/>
          <w:sz w:val="24"/>
          <w:highlight w:val="none"/>
          <w:lang w:bidi="ar"/>
        </w:rPr>
        <w:t>https://ggzy.zhumadian.gov.c</w:t>
      </w:r>
    </w:p>
    <w:p>
      <w:pPr>
        <w:pStyle w:val="4"/>
        <w:keepNext w:val="0"/>
        <w:keepLines w:val="0"/>
        <w:pageBreakBefore w:val="0"/>
        <w:kinsoku/>
        <w:overflowPunct/>
        <w:topLinePunct w:val="0"/>
        <w:autoSpaceDE/>
        <w:autoSpaceDN/>
        <w:bidi w:val="0"/>
        <w:adjustRightInd/>
        <w:spacing w:line="420" w:lineRule="exact"/>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n），凭领取的企业身份认证锁（CA密钥）登录系统进行网上投标报名。供应商未按规定在网上下载谈判文件的，其投标将被拒绝。</w:t>
      </w:r>
    </w:p>
    <w:p>
      <w:pPr>
        <w:pStyle w:val="4"/>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4.售价：0元</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四、响应文件提交</w:t>
      </w:r>
    </w:p>
    <w:p>
      <w:pPr>
        <w:pStyle w:val="7"/>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1.截止时间：2024年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13 </w:t>
      </w:r>
      <w:r>
        <w:rPr>
          <w:rFonts w:hint="eastAsia" w:ascii="宋体" w:hAnsi="宋体" w:cs="宋体"/>
          <w:kern w:val="0"/>
          <w:sz w:val="24"/>
          <w:highlight w:val="none"/>
          <w:lang w:bidi="ar"/>
        </w:rPr>
        <w:t>日</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时</w:t>
      </w:r>
      <w:r>
        <w:rPr>
          <w:rFonts w:hint="eastAsia" w:ascii="宋体" w:hAnsi="宋体" w:cs="宋体"/>
          <w:kern w:val="0"/>
          <w:sz w:val="24"/>
          <w:highlight w:val="none"/>
          <w:u w:val="single"/>
          <w:lang w:val="en-US" w:eastAsia="zh-CN" w:bidi="ar"/>
        </w:rPr>
        <w:t xml:space="preserve"> 00 </w:t>
      </w:r>
      <w:r>
        <w:rPr>
          <w:rFonts w:hint="eastAsia" w:ascii="宋体" w:hAnsi="宋体" w:cs="宋体"/>
          <w:kern w:val="0"/>
          <w:sz w:val="24"/>
          <w:highlight w:val="none"/>
          <w:lang w:bidi="ar"/>
        </w:rPr>
        <w:t>分（北京时间）</w:t>
      </w:r>
    </w:p>
    <w:p>
      <w:pPr>
        <w:pStyle w:val="7"/>
        <w:keepNext w:val="0"/>
        <w:keepLines w:val="0"/>
        <w:pageBreakBefore w:val="0"/>
        <w:kinsoku/>
        <w:overflowPunct/>
        <w:topLinePunct w:val="0"/>
        <w:autoSpaceDE/>
        <w:autoSpaceDN/>
        <w:bidi w:val="0"/>
        <w:adjustRightInd/>
        <w:spacing w:line="420" w:lineRule="exact"/>
        <w:ind w:firstLine="480" w:firstLineChars="200"/>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2.地点：</w:t>
      </w:r>
      <w:r>
        <w:rPr>
          <w:rFonts w:hint="eastAsia" w:ascii="宋体" w:hAnsi="宋体" w:cs="宋体"/>
          <w:kern w:val="0"/>
          <w:sz w:val="24"/>
          <w:highlight w:val="none"/>
          <w:lang w:eastAsia="zh-CN" w:bidi="ar"/>
        </w:rPr>
        <w:t>平舆</w:t>
      </w:r>
      <w:r>
        <w:rPr>
          <w:rFonts w:hint="eastAsia" w:ascii="宋体" w:hAnsi="宋体" w:cs="宋体"/>
          <w:kern w:val="0"/>
          <w:sz w:val="24"/>
          <w:highlight w:val="none"/>
          <w:lang w:bidi="ar"/>
        </w:rPr>
        <w:t>县公共资源交易中心电子交易平台</w:t>
      </w:r>
    </w:p>
    <w:p>
      <w:pPr>
        <w:pStyle w:val="4"/>
        <w:keepNext w:val="0"/>
        <w:keepLines w:val="0"/>
        <w:pageBreakBefore w:val="0"/>
        <w:kinsoku/>
        <w:overflowPunct/>
        <w:topLinePunct w:val="0"/>
        <w:autoSpaceDE/>
        <w:autoSpaceDN/>
        <w:bidi w:val="0"/>
        <w:adjustRightInd/>
        <w:spacing w:line="420" w:lineRule="exact"/>
        <w:textAlignment w:val="auto"/>
        <w:rPr>
          <w:rFonts w:hint="eastAsia" w:ascii="宋体" w:hAnsi="宋体" w:cs="宋体"/>
          <w:b/>
          <w:bCs/>
          <w:kern w:val="0"/>
          <w:sz w:val="24"/>
          <w:highlight w:val="none"/>
          <w:lang w:bidi="ar"/>
        </w:rPr>
      </w:pPr>
      <w:r>
        <w:rPr>
          <w:rFonts w:hint="eastAsia" w:ascii="宋体" w:hAnsi="宋体" w:cs="宋体"/>
          <w:b/>
          <w:bCs/>
          <w:kern w:val="0"/>
          <w:sz w:val="24"/>
          <w:highlight w:val="none"/>
          <w:lang w:bidi="ar"/>
        </w:rPr>
        <w:t>五、响应文件开启</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1.时间：2024年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13 </w:t>
      </w:r>
      <w:r>
        <w:rPr>
          <w:rFonts w:hint="eastAsia" w:ascii="宋体" w:hAnsi="宋体" w:cs="宋体"/>
          <w:kern w:val="0"/>
          <w:sz w:val="24"/>
          <w:highlight w:val="none"/>
          <w:lang w:bidi="ar"/>
        </w:rPr>
        <w:t>日</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时</w:t>
      </w:r>
      <w:r>
        <w:rPr>
          <w:rFonts w:hint="eastAsia" w:ascii="宋体" w:hAnsi="宋体" w:cs="宋体"/>
          <w:kern w:val="0"/>
          <w:sz w:val="24"/>
          <w:highlight w:val="none"/>
          <w:u w:val="single"/>
          <w:lang w:val="en-US" w:eastAsia="zh-CN" w:bidi="ar"/>
        </w:rPr>
        <w:t xml:space="preserve"> 00 </w:t>
      </w:r>
      <w:r>
        <w:rPr>
          <w:rFonts w:hint="eastAsia" w:ascii="宋体" w:hAnsi="宋体" w:cs="宋体"/>
          <w:kern w:val="0"/>
          <w:sz w:val="24"/>
          <w:highlight w:val="none"/>
          <w:lang w:bidi="ar"/>
        </w:rPr>
        <w:t>分（北京时间）</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highlight w:val="none"/>
        </w:rPr>
      </w:pPr>
      <w:r>
        <w:rPr>
          <w:rFonts w:hint="eastAsia" w:ascii="宋体" w:hAnsi="宋体" w:cs="宋体"/>
          <w:kern w:val="0"/>
          <w:sz w:val="24"/>
          <w:highlight w:val="none"/>
          <w:lang w:bidi="ar"/>
        </w:rPr>
        <w:t>2.地点：</w:t>
      </w:r>
      <w:r>
        <w:rPr>
          <w:rFonts w:hint="eastAsia" w:ascii="宋体" w:hAnsi="宋体" w:cs="宋体"/>
          <w:kern w:val="0"/>
          <w:sz w:val="24"/>
          <w:highlight w:val="none"/>
          <w:lang w:eastAsia="zh-CN" w:bidi="ar"/>
        </w:rPr>
        <w:t>平舆</w:t>
      </w:r>
      <w:r>
        <w:rPr>
          <w:rFonts w:hint="eastAsia" w:ascii="宋体" w:hAnsi="宋体" w:cs="宋体"/>
          <w:kern w:val="0"/>
          <w:sz w:val="24"/>
          <w:highlight w:val="none"/>
          <w:lang w:bidi="ar"/>
        </w:rPr>
        <w:t>县公共资源交易中心电子交易平台</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六、发布公告的媒介及竞争性谈判公告期限</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sz w:val="24"/>
          <w:highlight w:val="none"/>
        </w:rPr>
      </w:pPr>
      <w:r>
        <w:rPr>
          <w:rFonts w:hint="eastAsia" w:ascii="宋体" w:hAnsi="宋体" w:cs="宋体"/>
          <w:kern w:val="0"/>
          <w:sz w:val="24"/>
          <w:highlight w:val="none"/>
          <w:lang w:bidi="ar"/>
        </w:rPr>
        <w:t>本次竞争性谈判公告在《驻马店市公共资源电子交易平台》</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w:t>
      </w:r>
      <w:r>
        <w:rPr>
          <w:rFonts w:hint="eastAsia" w:ascii="宋体" w:hAnsi="宋体" w:cs="宋体"/>
          <w:kern w:val="0"/>
          <w:sz w:val="24"/>
          <w:highlight w:val="none"/>
          <w:lang w:eastAsia="zh-CN" w:bidi="ar"/>
        </w:rPr>
        <w:t>河南省政府采购网</w:t>
      </w:r>
      <w:r>
        <w:rPr>
          <w:rFonts w:hint="eastAsia" w:ascii="宋体" w:hAnsi="宋体" w:cs="宋体"/>
          <w:kern w:val="0"/>
          <w:sz w:val="24"/>
          <w:highlight w:val="none"/>
          <w:lang w:bidi="ar"/>
        </w:rPr>
        <w:t>》上发布。公告期限为三个工作日2024年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7 </w:t>
      </w:r>
      <w:r>
        <w:rPr>
          <w:rFonts w:hint="eastAsia" w:ascii="宋体" w:hAnsi="宋体" w:cs="宋体"/>
          <w:kern w:val="0"/>
          <w:sz w:val="24"/>
          <w:highlight w:val="none"/>
          <w:lang w:bidi="ar"/>
        </w:rPr>
        <w:t>日至2024年</w:t>
      </w:r>
      <w:r>
        <w:rPr>
          <w:rFonts w:hint="eastAsia" w:ascii="宋体" w:hAnsi="宋体" w:cs="宋体"/>
          <w:kern w:val="0"/>
          <w:sz w:val="24"/>
          <w:highlight w:val="none"/>
          <w:u w:val="single"/>
          <w:lang w:val="en-US" w:eastAsia="zh-CN" w:bidi="ar"/>
        </w:rPr>
        <w:t xml:space="preserve"> 8 </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 xml:space="preserve"> 9 </w:t>
      </w:r>
      <w:r>
        <w:rPr>
          <w:rFonts w:hint="eastAsia" w:ascii="宋体" w:hAnsi="宋体" w:cs="宋体"/>
          <w:kern w:val="0"/>
          <w:sz w:val="24"/>
          <w:highlight w:val="none"/>
          <w:lang w:bidi="ar"/>
        </w:rPr>
        <w:t xml:space="preserve">日。 </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七、其他补充事宜</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1.本项目使用远程不见面交易的模式。供应商应于响应文件提交截止时间前将加密电子响应文件(.zmdtf格式)在驻马店市公共资源交易中心电子交易平台加密上传，逾期上传其响应将被拒绝。</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2.供应商注册:供应商首先通过“驻马店市公共资源交易中心(https://gg</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zy.zhumadian.gov.cn)”网站“投标供应商登陆版块”进行交易主体免费注册，然后按网站下载中心(其他)“诚信库申报操作手册”指导填报企业信息和上传有关资料原件的扫描件，完善诚信库信息，自行核验通过后,按网站下载中心(其他)“办理 HNXACA单位个人数字证书所需材料下载”准备齐资料，最后到驻马店市公共资源交易中心(驻马店市文明路1196号公共资源交易中心1F大厅)办理C</w:t>
      </w:r>
      <w:r>
        <w:rPr>
          <w:rFonts w:hint="eastAsia" w:ascii="宋体" w:hAnsi="宋体" w:cs="宋体"/>
          <w:kern w:val="0"/>
          <w:sz w:val="24"/>
          <w:highlight w:val="none"/>
          <w:lang w:val="en-US" w:eastAsia="zh-CN" w:bidi="ar"/>
        </w:rPr>
        <w:t>A密钥</w:t>
      </w:r>
      <w:r>
        <w:rPr>
          <w:rFonts w:hint="eastAsia" w:ascii="宋体" w:hAnsi="宋体" w:cs="宋体"/>
          <w:kern w:val="0"/>
          <w:sz w:val="24"/>
          <w:highlight w:val="none"/>
          <w:lang w:bidi="ar"/>
        </w:rPr>
        <w:t>，完成注册。</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3.特别提醒:</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3.1因驻马店不见面交易系统具备视频直播、语音通话等，对网络带宽及硬件要求相对较高的功能,故供应商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3.2不见面开标需要使用CA数字证书登陆不见面开标大厅，并且使用C锁来解密招投标文件，各交易主体务必关注CA数字证书的过期时间，提前办理相关延期业务，避免因为过期而无法解密。</w:t>
      </w:r>
    </w:p>
    <w:p>
      <w:pPr>
        <w:keepNext w:val="0"/>
        <w:keepLines w:val="0"/>
        <w:pageBreakBefore w:val="0"/>
        <w:widowControl/>
        <w:kinsoku/>
        <w:overflowPunct/>
        <w:topLinePunct w:val="0"/>
        <w:autoSpaceDE/>
        <w:autoSpaceDN/>
        <w:bidi w:val="0"/>
        <w:adjustRightInd/>
        <w:spacing w:line="420" w:lineRule="exact"/>
        <w:ind w:firstLine="42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3.3不见面开标操作手册下载地址:</w:t>
      </w:r>
    </w:p>
    <w:p>
      <w:pPr>
        <w:widowControl/>
        <w:wordWrap w:val="0"/>
        <w:snapToGrid w:val="0"/>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"http://www.zmdggzy.gov.cn/TPFront/InfoDetail/?InfoID=6e085538-6be5-4d25-80b2-12f5fc669ba1&amp;CategoryNum=026005" </w:instrText>
      </w:r>
      <w:r>
        <w:rPr>
          <w:rFonts w:hint="eastAsia" w:ascii="宋体" w:hAnsi="宋体" w:cs="宋体"/>
          <w:kern w:val="0"/>
          <w:sz w:val="24"/>
          <w:highlight w:val="none"/>
        </w:rPr>
        <w:fldChar w:fldCharType="separate"/>
      </w:r>
      <w:r>
        <w:rPr>
          <w:rFonts w:hint="eastAsia" w:ascii="宋体" w:hAnsi="宋体" w:cs="宋体"/>
          <w:kern w:val="0"/>
          <w:sz w:val="24"/>
          <w:highlight w:val="none"/>
        </w:rPr>
        <w:t>https://ggzy.zhumadian.gov.cn/TPFront/InfoDetail/?InfoID=6e085538-6be5-4d25-80b2-12f5fc669ba1&amp;CategoryNum=026005</w:t>
      </w:r>
      <w:r>
        <w:rPr>
          <w:rFonts w:hint="eastAsia" w:ascii="宋体" w:hAnsi="宋体" w:cs="宋体"/>
          <w:kern w:val="0"/>
          <w:sz w:val="24"/>
          <w:highlight w:val="none"/>
        </w:rPr>
        <w:fldChar w:fldCharType="end"/>
      </w:r>
      <w:r>
        <w:rPr>
          <w:rFonts w:hint="eastAsia" w:ascii="宋体" w:hAnsi="宋体" w:cs="宋体"/>
          <w:kern w:val="0"/>
          <w:sz w:val="24"/>
          <w:highlight w:val="none"/>
        </w:rPr>
        <w:t>）</w:t>
      </w:r>
    </w:p>
    <w:p>
      <w:pPr>
        <w:keepNext w:val="0"/>
        <w:keepLines w:val="0"/>
        <w:pageBreakBefore w:val="0"/>
        <w:widowControl/>
        <w:kinsoku/>
        <w:overflowPunct/>
        <w:topLinePunct w:val="0"/>
        <w:autoSpaceDE/>
        <w:autoSpaceDN/>
        <w:bidi w:val="0"/>
        <w:adjustRightInd/>
        <w:spacing w:line="420" w:lineRule="exact"/>
        <w:jc w:val="left"/>
        <w:textAlignment w:val="auto"/>
        <w:rPr>
          <w:rFonts w:hint="eastAsia" w:ascii="宋体" w:hAnsi="宋体" w:cs="宋体"/>
          <w:b/>
          <w:bCs/>
          <w:sz w:val="24"/>
          <w:highlight w:val="none"/>
        </w:rPr>
      </w:pPr>
      <w:r>
        <w:rPr>
          <w:rFonts w:hint="eastAsia" w:ascii="宋体" w:hAnsi="宋体" w:cs="宋体"/>
          <w:b/>
          <w:bCs/>
          <w:kern w:val="0"/>
          <w:sz w:val="24"/>
          <w:highlight w:val="none"/>
          <w:lang w:bidi="ar"/>
        </w:rPr>
        <w:t>八、凡对本次招标提出询问，请按照以下方式联系</w:t>
      </w:r>
    </w:p>
    <w:p>
      <w:pPr>
        <w:keepNext w:val="0"/>
        <w:keepLines w:val="0"/>
        <w:pageBreakBefore w:val="0"/>
        <w:widowControl/>
        <w:kinsoku/>
        <w:overflowPunct/>
        <w:topLinePunct w:val="0"/>
        <w:autoSpaceDE/>
        <w:autoSpaceDN/>
        <w:bidi w:val="0"/>
        <w:adjustRightInd/>
        <w:spacing w:line="420" w:lineRule="exact"/>
        <w:ind w:firstLine="240" w:firstLineChars="1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1.采购人信息</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名称：</w:t>
      </w:r>
      <w:r>
        <w:rPr>
          <w:rFonts w:hint="eastAsia" w:ascii="宋体" w:hAnsi="宋体" w:cs="宋体"/>
          <w:kern w:val="0"/>
          <w:sz w:val="24"/>
          <w:highlight w:val="none"/>
          <w:lang w:eastAsia="zh-CN" w:bidi="ar"/>
        </w:rPr>
        <w:t>平舆县发展和改革委员会</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bidi="ar"/>
        </w:rPr>
        <w:t>地址：</w:t>
      </w:r>
      <w:r>
        <w:rPr>
          <w:rFonts w:hint="eastAsia" w:ascii="宋体" w:hAnsi="宋体" w:cs="宋体"/>
          <w:kern w:val="0"/>
          <w:sz w:val="24"/>
          <w:highlight w:val="none"/>
          <w:lang w:eastAsia="zh-CN" w:bidi="ar"/>
        </w:rPr>
        <w:t>河南省驻马店市平舆县清河大道行政新区</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联系人：</w:t>
      </w:r>
      <w:r>
        <w:rPr>
          <w:rFonts w:hint="eastAsia" w:ascii="宋体" w:hAnsi="宋体" w:cs="宋体"/>
          <w:kern w:val="0"/>
          <w:sz w:val="24"/>
          <w:highlight w:val="none"/>
          <w:lang w:val="en-US" w:eastAsia="zh-CN" w:bidi="ar"/>
        </w:rPr>
        <w:t>王清典</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bidi="ar"/>
        </w:rPr>
        <w:t>联系方式：</w:t>
      </w:r>
      <w:r>
        <w:rPr>
          <w:rFonts w:hint="eastAsia" w:ascii="宋体" w:hAnsi="宋体" w:cs="宋体"/>
          <w:kern w:val="0"/>
          <w:sz w:val="24"/>
          <w:highlight w:val="none"/>
          <w:lang w:val="en-US" w:eastAsia="zh-CN" w:bidi="ar"/>
        </w:rPr>
        <w:t xml:space="preserve">19937218999 </w:t>
      </w:r>
    </w:p>
    <w:p>
      <w:pPr>
        <w:keepNext w:val="0"/>
        <w:keepLines w:val="0"/>
        <w:pageBreakBefore w:val="0"/>
        <w:widowControl/>
        <w:kinsoku/>
        <w:overflowPunct/>
        <w:topLinePunct w:val="0"/>
        <w:autoSpaceDE/>
        <w:autoSpaceDN/>
        <w:bidi w:val="0"/>
        <w:adjustRightInd/>
        <w:spacing w:line="420" w:lineRule="exact"/>
        <w:ind w:firstLine="240" w:firstLineChars="1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2.采购代理机构信息</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名称：</w:t>
      </w:r>
      <w:r>
        <w:rPr>
          <w:rFonts w:hint="eastAsia" w:ascii="宋体" w:hAnsi="宋体" w:cs="宋体"/>
          <w:kern w:val="0"/>
          <w:sz w:val="24"/>
          <w:highlight w:val="none"/>
          <w:lang w:eastAsia="zh-CN" w:bidi="ar"/>
        </w:rPr>
        <w:t>河南鸿嘉工程管理有限公司</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地址：</w:t>
      </w:r>
      <w:r>
        <w:rPr>
          <w:rFonts w:hint="eastAsia" w:ascii="宋体" w:hAnsi="宋体" w:cs="宋体"/>
          <w:kern w:val="0"/>
          <w:sz w:val="24"/>
          <w:highlight w:val="none"/>
          <w:lang w:eastAsia="zh-CN" w:bidi="ar"/>
        </w:rPr>
        <w:t>驻马店市乐山大道与纬四路交汇处银丰集团8楼</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bidi="ar"/>
        </w:rPr>
        <w:t>联系人：</w:t>
      </w:r>
      <w:r>
        <w:rPr>
          <w:rFonts w:hint="eastAsia" w:ascii="宋体" w:hAnsi="宋体" w:cs="宋体"/>
          <w:color w:val="auto"/>
          <w:sz w:val="24"/>
          <w:szCs w:val="24"/>
          <w:highlight w:val="none"/>
          <w:u w:val="none"/>
          <w:lang w:eastAsia="zh-CN"/>
        </w:rPr>
        <w:t>王先生</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cs="宋体"/>
          <w:kern w:val="0"/>
          <w:sz w:val="24"/>
          <w:highlight w:val="none"/>
          <w:lang w:val="en-US" w:bidi="ar"/>
        </w:rPr>
      </w:pPr>
      <w:r>
        <w:rPr>
          <w:rFonts w:hint="eastAsia" w:ascii="宋体" w:hAnsi="宋体" w:cs="宋体"/>
          <w:kern w:val="0"/>
          <w:sz w:val="24"/>
          <w:highlight w:val="none"/>
          <w:lang w:bidi="ar"/>
        </w:rPr>
        <w:t>联系方式：</w:t>
      </w:r>
      <w:r>
        <w:rPr>
          <w:rFonts w:hint="eastAsia" w:ascii="宋体" w:hAnsi="宋体" w:cs="宋体"/>
          <w:kern w:val="0"/>
          <w:sz w:val="24"/>
          <w:highlight w:val="none"/>
          <w:lang w:val="en-US" w:eastAsia="zh-CN" w:bidi="ar"/>
        </w:rPr>
        <w:t>18790391012</w:t>
      </w:r>
      <w:bookmarkStart w:id="1" w:name="_GoBack"/>
      <w:bookmarkEnd w:id="1"/>
    </w:p>
    <w:p>
      <w:pPr>
        <w:keepNext w:val="0"/>
        <w:keepLines w:val="0"/>
        <w:pageBreakBefore w:val="0"/>
        <w:widowControl/>
        <w:kinsoku/>
        <w:overflowPunct/>
        <w:topLinePunct w:val="0"/>
        <w:autoSpaceDE/>
        <w:autoSpaceDN/>
        <w:bidi w:val="0"/>
        <w:adjustRightInd/>
        <w:spacing w:line="420" w:lineRule="exact"/>
        <w:ind w:firstLine="240" w:firstLineChars="1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3.项目联系方式</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联系人：</w:t>
      </w:r>
      <w:r>
        <w:rPr>
          <w:rFonts w:hint="eastAsia" w:ascii="宋体" w:hAnsi="宋体" w:cs="宋体"/>
          <w:color w:val="auto"/>
          <w:sz w:val="24"/>
          <w:szCs w:val="24"/>
          <w:highlight w:val="none"/>
          <w:u w:val="none"/>
          <w:lang w:eastAsia="zh-CN"/>
        </w:rPr>
        <w:t>王先生</w:t>
      </w:r>
    </w:p>
    <w:p>
      <w:pPr>
        <w:keepNext w:val="0"/>
        <w:keepLines w:val="0"/>
        <w:pageBreakBefore w:val="0"/>
        <w:widowControl/>
        <w:kinsoku/>
        <w:overflowPunct/>
        <w:topLinePunct w:val="0"/>
        <w:autoSpaceDE/>
        <w:autoSpaceDN/>
        <w:bidi w:val="0"/>
        <w:adjustRightInd/>
        <w:spacing w:line="420" w:lineRule="exact"/>
        <w:ind w:firstLine="480" w:firstLineChars="200"/>
        <w:jc w:val="left"/>
        <w:textAlignment w:val="auto"/>
        <w:rPr>
          <w:rFonts w:hint="default" w:ascii="宋体" w:hAnsi="宋体" w:cs="宋体"/>
          <w:kern w:val="0"/>
          <w:sz w:val="24"/>
          <w:highlight w:val="red"/>
          <w:lang w:val="en-US" w:bidi="ar"/>
        </w:rPr>
      </w:pPr>
      <w:r>
        <w:rPr>
          <w:rFonts w:hint="eastAsia" w:ascii="宋体" w:hAnsi="宋体" w:cs="宋体"/>
          <w:kern w:val="0"/>
          <w:sz w:val="24"/>
          <w:highlight w:val="none"/>
          <w:lang w:bidi="ar"/>
        </w:rPr>
        <w:t>联系方式：</w:t>
      </w:r>
      <w:r>
        <w:rPr>
          <w:rFonts w:hint="eastAsia" w:ascii="宋体" w:hAnsi="宋体" w:cs="宋体"/>
          <w:kern w:val="0"/>
          <w:sz w:val="24"/>
          <w:highlight w:val="none"/>
          <w:lang w:val="en-US" w:eastAsia="zh-CN" w:bidi="ar"/>
        </w:rPr>
        <w:t>18790391012</w:t>
      </w:r>
    </w:p>
    <w:p>
      <w:pPr>
        <w:keepNext w:val="0"/>
        <w:keepLines w:val="0"/>
        <w:pageBreakBefore w:val="0"/>
        <w:numPr>
          <w:ilvl w:val="0"/>
          <w:numId w:val="1"/>
        </w:numPr>
        <w:kinsoku/>
        <w:wordWrap/>
        <w:overflowPunct/>
        <w:topLinePunct w:val="0"/>
        <w:autoSpaceDE/>
        <w:autoSpaceDN/>
        <w:bidi w:val="0"/>
        <w:adjustRightInd/>
        <w:snapToGrid/>
        <w:spacing w:beforeAutospacing="0" w:line="420" w:lineRule="exact"/>
        <w:textAlignment w:val="auto"/>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监督部门 </w:t>
      </w:r>
    </w:p>
    <w:p>
      <w:pPr>
        <w:pStyle w:val="8"/>
        <w:keepNext w:val="0"/>
        <w:keepLines w:val="0"/>
        <w:pageBreakBefore w:val="0"/>
        <w:widowControl/>
        <w:numPr>
          <w:ilvl w:val="0"/>
          <w:numId w:val="0"/>
        </w:numPr>
        <w:tabs>
          <w:tab w:val="left" w:pos="945"/>
          <w:tab w:val="left" w:pos="1155"/>
        </w:tabs>
        <w:kinsoku/>
        <w:wordWrap/>
        <w:overflowPunct/>
        <w:topLinePunct w:val="0"/>
        <w:autoSpaceDE/>
        <w:autoSpaceDN/>
        <w:bidi w:val="0"/>
        <w:adjustRightInd/>
        <w:snapToGrid/>
        <w:spacing w:beforeAutospacing="0" w:line="42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监督方：平舆县财政局政府采购办    </w:t>
      </w:r>
    </w:p>
    <w:p>
      <w:pPr>
        <w:ind w:firstLine="480" w:firstLineChars="200"/>
      </w:pPr>
      <w:r>
        <w:rPr>
          <w:rFonts w:hint="eastAsia" w:ascii="宋体" w:hAnsi="宋体" w:eastAsia="宋体" w:cs="宋体"/>
          <w:sz w:val="24"/>
          <w:szCs w:val="24"/>
          <w:highlight w:val="none"/>
        </w:rPr>
        <w:t>电话：0396-5027396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5B3E09"/>
    <w:multiLevelType w:val="singleLevel"/>
    <w:tmpl w:val="ED5B3E09"/>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YjU2NmZhMTU5NzgyMGRmODhiZGU4ZWRkN2NlNDcifQ=="/>
  </w:docVars>
  <w:rsids>
    <w:rsidRoot w:val="00000000"/>
    <w:rsid w:val="433D4663"/>
    <w:rsid w:val="4B647BC0"/>
    <w:rsid w:val="4F4F2935"/>
    <w:rsid w:val="55AE7991"/>
    <w:rsid w:val="599C0F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ascii="宋体" w:hAnsi="宋体"/>
      <w:b/>
      <w:kern w:val="44"/>
      <w:sz w:val="48"/>
      <w:szCs w:val="4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line="360" w:lineRule="auto"/>
      <w:ind w:firstLine="480" w:firstLineChars="200"/>
      <w:jc w:val="left"/>
    </w:pPr>
    <w:rPr>
      <w:rFonts w:ascii="宋体" w:hAnsi="宋体" w:cs="宋体"/>
      <w:color w:val="000000"/>
      <w:sz w:val="24"/>
      <w:szCs w:val="20"/>
    </w:rPr>
  </w:style>
  <w:style w:type="paragraph" w:styleId="4">
    <w:name w:val="Body Text"/>
    <w:basedOn w:val="1"/>
    <w:unhideWhenUsed/>
    <w:qFormat/>
    <w:uiPriority w:val="99"/>
    <w:pPr>
      <w:spacing w:after="120"/>
    </w:pPr>
  </w:style>
  <w:style w:type="paragraph" w:styleId="5">
    <w:name w:val="Body Text Indent"/>
    <w:basedOn w:val="1"/>
    <w:next w:val="6"/>
    <w:qFormat/>
    <w:uiPriority w:val="0"/>
    <w:pPr>
      <w:widowControl/>
      <w:spacing w:before="100" w:beforeAutospacing="1" w:after="100" w:afterAutospacing="1"/>
      <w:jc w:val="left"/>
    </w:pPr>
    <w:rPr>
      <w:rFonts w:ascii="宋体" w:hAnsi="宋体"/>
      <w:kern w:val="0"/>
      <w:sz w:val="24"/>
    </w:rPr>
  </w:style>
  <w:style w:type="paragraph" w:customStyle="1" w:styleId="6">
    <w:name w:val="目录 51"/>
    <w:next w:val="1"/>
    <w:qFormat/>
    <w:uiPriority w:val="0"/>
    <w:pPr>
      <w:wordWrap w:val="0"/>
      <w:ind w:left="1700"/>
      <w:jc w:val="both"/>
    </w:pPr>
    <w:rPr>
      <w:rFonts w:ascii="Calibri" w:hAnsi="Calibri" w:eastAsia="Calibri" w:cs="Times New Roman"/>
      <w:sz w:val="21"/>
      <w:lang w:val="en-US" w:eastAsia="zh-CN" w:bidi="ar-SA"/>
    </w:rPr>
  </w:style>
  <w:style w:type="paragraph" w:styleId="7">
    <w:name w:val="Body Text 2"/>
    <w:basedOn w:val="1"/>
    <w:next w:val="4"/>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8">
    <w:name w:val="Body Text First Indent 2"/>
    <w:basedOn w:val="5"/>
    <w:qFormat/>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rPr>
  </w:style>
  <w:style w:type="character" w:styleId="11">
    <w:name w:val="Hyperlink"/>
    <w:qFormat/>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1968</Words>
  <Characters>2468</Characters>
  <Lines>0</Lines>
  <Paragraphs>0</Paragraphs>
  <TotalTime>310</TotalTime>
  <ScaleCrop>false</ScaleCrop>
  <LinksUpToDate>false</LinksUpToDate>
  <CharactersWithSpaces>2555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WJT</cp:lastModifiedBy>
  <dcterms:modified xsi:type="dcterms:W3CDTF">2024-08-06T07:50:28Z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484F0776FB7B469CBFF5C8CE6F8CB9CF_12</vt:lpwstr>
  </property>
</Properties>
</file>