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bidi w:val="0"/>
        <w:jc w:val="both"/>
        <w:rPr>
          <w:rFonts w:hint="eastAsia"/>
          <w:b/>
          <w:bCs w:val="0"/>
          <w:sz w:val="52"/>
          <w:szCs w:val="52"/>
        </w:rPr>
      </w:pPr>
      <w:r>
        <w:rPr>
          <w:rFonts w:hint="eastAsia"/>
          <w:b/>
          <w:bCs w:val="0"/>
          <w:sz w:val="52"/>
          <w:szCs w:val="52"/>
          <w:lang w:eastAsia="zh-CN"/>
        </w:rPr>
        <w:t>粮食购销领域监管信息化建设项目</w:t>
      </w:r>
    </w:p>
    <w:p>
      <w:pPr>
        <w:pStyle w:val="15"/>
        <w:rPr>
          <w:rFonts w:hint="eastAsia" w:ascii="宋体" w:hAnsi="宋体" w:cs="宋体"/>
        </w:rPr>
      </w:pPr>
    </w:p>
    <w:p>
      <w:pPr>
        <w:pStyle w:val="15"/>
        <w:rPr>
          <w:rFonts w:hint="eastAsia" w:ascii="宋体" w:hAnsi="宋体" w:cs="宋体"/>
        </w:rPr>
      </w:pPr>
    </w:p>
    <w:p>
      <w:pPr>
        <w:pStyle w:val="21"/>
        <w:widowControl w:val="0"/>
        <w:spacing w:before="120" w:beforeAutospacing="0" w:after="60" w:afterAutospacing="0" w:line="600" w:lineRule="exact"/>
        <w:ind w:right="-34" w:rightChars="-16"/>
        <w:jc w:val="center"/>
        <w:rPr>
          <w:rFonts w:hint="eastAsia"/>
          <w:b/>
          <w:spacing w:val="-20"/>
          <w:kern w:val="2"/>
          <w:sz w:val="56"/>
          <w:szCs w:val="56"/>
          <w:lang w:bidi="ar"/>
        </w:rPr>
      </w:pPr>
      <w:r>
        <w:rPr>
          <w:rFonts w:hint="eastAsia"/>
          <w:b/>
          <w:spacing w:val="-20"/>
          <w:kern w:val="2"/>
          <w:sz w:val="56"/>
          <w:szCs w:val="56"/>
          <w:lang w:bidi="ar"/>
        </w:rPr>
        <w:t>竞</w:t>
      </w:r>
      <w:r>
        <w:rPr>
          <w:rFonts w:hint="eastAsia"/>
          <w:b/>
          <w:spacing w:val="-20"/>
          <w:kern w:val="2"/>
          <w:sz w:val="56"/>
          <w:szCs w:val="56"/>
          <w:lang w:val="en-US" w:eastAsia="zh-CN" w:bidi="ar"/>
        </w:rPr>
        <w:t xml:space="preserve"> </w:t>
      </w:r>
      <w:r>
        <w:rPr>
          <w:rFonts w:hint="eastAsia"/>
          <w:b/>
          <w:spacing w:val="-20"/>
          <w:kern w:val="2"/>
          <w:sz w:val="56"/>
          <w:szCs w:val="56"/>
          <w:lang w:bidi="ar"/>
        </w:rPr>
        <w:t>争</w:t>
      </w:r>
      <w:r>
        <w:rPr>
          <w:rFonts w:hint="eastAsia"/>
          <w:b/>
          <w:spacing w:val="-20"/>
          <w:kern w:val="2"/>
          <w:sz w:val="56"/>
          <w:szCs w:val="56"/>
          <w:lang w:val="en-US" w:eastAsia="zh-CN" w:bidi="ar"/>
        </w:rPr>
        <w:t xml:space="preserve"> </w:t>
      </w:r>
      <w:r>
        <w:rPr>
          <w:rFonts w:hint="eastAsia"/>
          <w:b/>
          <w:spacing w:val="-20"/>
          <w:kern w:val="2"/>
          <w:sz w:val="56"/>
          <w:szCs w:val="56"/>
          <w:lang w:bidi="ar"/>
        </w:rPr>
        <w:t>性</w:t>
      </w:r>
      <w:r>
        <w:rPr>
          <w:rFonts w:hint="eastAsia"/>
          <w:b/>
          <w:spacing w:val="-20"/>
          <w:kern w:val="2"/>
          <w:sz w:val="56"/>
          <w:szCs w:val="56"/>
          <w:lang w:val="en-US" w:eastAsia="zh-CN" w:bidi="ar"/>
        </w:rPr>
        <w:t xml:space="preserve"> </w:t>
      </w:r>
      <w:r>
        <w:rPr>
          <w:rFonts w:hint="eastAsia"/>
          <w:b/>
          <w:spacing w:val="-20"/>
          <w:kern w:val="2"/>
          <w:sz w:val="56"/>
          <w:szCs w:val="56"/>
          <w:lang w:bidi="ar"/>
        </w:rPr>
        <w:t>谈</w:t>
      </w:r>
      <w:r>
        <w:rPr>
          <w:rFonts w:hint="eastAsia"/>
          <w:b/>
          <w:spacing w:val="-20"/>
          <w:kern w:val="2"/>
          <w:sz w:val="56"/>
          <w:szCs w:val="56"/>
          <w:lang w:val="en-US" w:eastAsia="zh-CN" w:bidi="ar"/>
        </w:rPr>
        <w:t xml:space="preserve"> </w:t>
      </w:r>
      <w:r>
        <w:rPr>
          <w:rFonts w:hint="eastAsia"/>
          <w:b/>
          <w:spacing w:val="-20"/>
          <w:kern w:val="2"/>
          <w:sz w:val="56"/>
          <w:szCs w:val="56"/>
          <w:lang w:bidi="ar"/>
        </w:rPr>
        <w:t>判</w:t>
      </w:r>
      <w:r>
        <w:rPr>
          <w:rFonts w:hint="eastAsia"/>
          <w:b/>
          <w:spacing w:val="-20"/>
          <w:kern w:val="2"/>
          <w:sz w:val="56"/>
          <w:szCs w:val="56"/>
          <w:lang w:val="en-US" w:eastAsia="zh-CN" w:bidi="ar"/>
        </w:rPr>
        <w:t xml:space="preserve"> </w:t>
      </w:r>
      <w:r>
        <w:rPr>
          <w:rFonts w:hint="eastAsia"/>
          <w:b/>
          <w:spacing w:val="-20"/>
          <w:kern w:val="2"/>
          <w:sz w:val="56"/>
          <w:szCs w:val="56"/>
          <w:lang w:bidi="ar"/>
        </w:rPr>
        <w:t>文</w:t>
      </w:r>
      <w:r>
        <w:rPr>
          <w:rFonts w:hint="eastAsia"/>
          <w:b/>
          <w:spacing w:val="-20"/>
          <w:kern w:val="2"/>
          <w:sz w:val="56"/>
          <w:szCs w:val="56"/>
          <w:lang w:val="en-US" w:eastAsia="zh-CN" w:bidi="ar"/>
        </w:rPr>
        <w:t xml:space="preserve"> </w:t>
      </w:r>
      <w:r>
        <w:rPr>
          <w:rFonts w:hint="eastAsia"/>
          <w:b/>
          <w:spacing w:val="-20"/>
          <w:kern w:val="2"/>
          <w:sz w:val="56"/>
          <w:szCs w:val="56"/>
          <w:lang w:bidi="ar"/>
        </w:rPr>
        <w:t>件</w:t>
      </w:r>
    </w:p>
    <w:p>
      <w:pPr>
        <w:pStyle w:val="22"/>
        <w:spacing w:before="0" w:after="0"/>
        <w:jc w:val="center"/>
        <w:rPr>
          <w:rStyle w:val="36"/>
          <w:rFonts w:hint="default" w:ascii="宋体" w:hAnsi="宋体" w:cs="宋体"/>
          <w:color w:val="auto"/>
          <w:sz w:val="32"/>
          <w:szCs w:val="32"/>
          <w:lang w:val="en-US"/>
        </w:rPr>
      </w:pPr>
      <w:r>
        <w:rPr>
          <w:rStyle w:val="36"/>
          <w:rFonts w:hint="eastAsia" w:ascii="宋体" w:hAnsi="宋体" w:cs="宋体"/>
          <w:color w:val="auto"/>
          <w:sz w:val="32"/>
          <w:szCs w:val="32"/>
        </w:rPr>
        <w:t>项目编号：</w:t>
      </w:r>
      <w:r>
        <w:rPr>
          <w:rStyle w:val="36"/>
          <w:rFonts w:hint="eastAsia" w:ascii="宋体" w:hAnsi="宋体" w:cs="宋体"/>
          <w:color w:val="auto"/>
          <w:sz w:val="32"/>
          <w:szCs w:val="32"/>
          <w:lang w:val="en-US" w:eastAsia="zh-CN"/>
        </w:rPr>
        <w:t>舆政采购—2024—07—25</w:t>
      </w:r>
    </w:p>
    <w:p>
      <w:pPr>
        <w:pStyle w:val="23"/>
        <w:rPr>
          <w:rFonts w:hint="eastAsia" w:ascii="宋体" w:hAnsi="宋体" w:cs="宋体"/>
          <w:b/>
          <w:bCs/>
          <w:sz w:val="30"/>
          <w:szCs w:val="30"/>
        </w:rPr>
      </w:pPr>
    </w:p>
    <w:p>
      <w:pPr>
        <w:jc w:val="center"/>
        <w:rPr>
          <w:rFonts w:hint="eastAsia" w:ascii="宋体" w:hAnsi="宋体" w:cs="宋体"/>
          <w:b/>
          <w:bCs/>
          <w:sz w:val="30"/>
          <w:szCs w:val="30"/>
        </w:rPr>
      </w:pPr>
      <w:r>
        <w:rPr>
          <w:rFonts w:hint="eastAsia" w:ascii="宋体" w:hAnsi="宋体" w:eastAsia="宋体" w:cs="宋体"/>
          <w:color w:val="auto"/>
          <w:highlight w:val="none"/>
          <w:lang w:eastAsia="zh-CN"/>
        </w:rPr>
        <w:drawing>
          <wp:inline distT="0" distB="0" distL="114300" distR="114300">
            <wp:extent cx="1665605" cy="1665605"/>
            <wp:effectExtent l="0" t="0" r="10795" b="10795"/>
            <wp:docPr id="3" name="图片 1" descr="6acbb13f3581b27d486de2ad5bf28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6acbb13f3581b27d486de2ad5bf28c2"/>
                    <pic:cNvPicPr>
                      <a:picLocks noChangeAspect="1"/>
                    </pic:cNvPicPr>
                  </pic:nvPicPr>
                  <pic:blipFill>
                    <a:blip r:embed="rId11"/>
                    <a:stretch>
                      <a:fillRect/>
                    </a:stretch>
                  </pic:blipFill>
                  <pic:spPr>
                    <a:xfrm>
                      <a:off x="0" y="0"/>
                      <a:ext cx="1665605" cy="1665605"/>
                    </a:xfrm>
                    <a:prstGeom prst="rect">
                      <a:avLst/>
                    </a:prstGeom>
                    <a:noFill/>
                    <a:ln>
                      <a:noFill/>
                    </a:ln>
                  </pic:spPr>
                </pic:pic>
              </a:graphicData>
            </a:graphic>
          </wp:inline>
        </w:drawing>
      </w:r>
    </w:p>
    <w:p>
      <w:pPr>
        <w:pStyle w:val="23"/>
        <w:ind w:left="0" w:leftChars="0" w:firstLine="0" w:firstLineChars="0"/>
        <w:rPr>
          <w:rFonts w:hint="eastAsia"/>
        </w:rPr>
      </w:pPr>
    </w:p>
    <w:p>
      <w:pPr>
        <w:rPr>
          <w:rFonts w:hint="eastAsia"/>
        </w:rPr>
      </w:pPr>
    </w:p>
    <w:p>
      <w:pPr>
        <w:pStyle w:val="23"/>
        <w:rPr>
          <w:rFonts w:hint="eastAsia"/>
        </w:rPr>
      </w:pPr>
    </w:p>
    <w:p>
      <w:pPr>
        <w:pStyle w:val="21"/>
        <w:widowControl w:val="0"/>
        <w:spacing w:before="120" w:beforeAutospacing="0" w:after="60" w:afterAutospacing="0" w:line="400" w:lineRule="exact"/>
        <w:ind w:right="-34" w:rightChars="-16"/>
        <w:jc w:val="both"/>
        <w:rPr>
          <w:rFonts w:hint="eastAsia"/>
          <w:sz w:val="32"/>
          <w:szCs w:val="32"/>
        </w:rPr>
      </w:pPr>
    </w:p>
    <w:p>
      <w:pPr>
        <w:pStyle w:val="21"/>
        <w:widowControl w:val="0"/>
        <w:spacing w:before="120" w:beforeAutospacing="0" w:after="60" w:afterAutospacing="0" w:line="400" w:lineRule="exact"/>
        <w:ind w:right="-34" w:rightChars="-16"/>
        <w:jc w:val="both"/>
        <w:rPr>
          <w:rFonts w:hint="eastAsia"/>
          <w:sz w:val="32"/>
          <w:szCs w:val="32"/>
        </w:rPr>
      </w:pPr>
    </w:p>
    <w:p>
      <w:pPr>
        <w:pStyle w:val="22"/>
        <w:spacing w:before="0" w:after="0"/>
        <w:ind w:firstLine="723" w:firstLineChars="200"/>
        <w:jc w:val="both"/>
        <w:rPr>
          <w:rStyle w:val="36"/>
          <w:rFonts w:hint="eastAsia" w:ascii="宋体" w:hAnsi="宋体" w:eastAsia="宋体" w:cs="宋体"/>
          <w:color w:val="auto"/>
          <w:sz w:val="36"/>
          <w:szCs w:val="36"/>
          <w:lang w:eastAsia="zh-CN"/>
        </w:rPr>
      </w:pPr>
      <w:r>
        <w:rPr>
          <w:rStyle w:val="36"/>
          <w:rFonts w:hint="eastAsia" w:ascii="宋体" w:hAnsi="宋体" w:cs="宋体"/>
          <w:color w:val="auto"/>
          <w:sz w:val="36"/>
          <w:szCs w:val="36"/>
        </w:rPr>
        <w:t xml:space="preserve">采 </w:t>
      </w:r>
      <w:r>
        <w:rPr>
          <w:rStyle w:val="36"/>
          <w:rFonts w:hint="eastAsia" w:ascii="宋体" w:hAnsi="宋体" w:cs="宋体"/>
          <w:color w:val="auto"/>
          <w:sz w:val="36"/>
          <w:szCs w:val="36"/>
          <w:lang w:val="en-US" w:eastAsia="zh-CN"/>
        </w:rPr>
        <w:t xml:space="preserve"> </w:t>
      </w:r>
      <w:r>
        <w:rPr>
          <w:rStyle w:val="36"/>
          <w:rFonts w:hint="eastAsia" w:ascii="宋体" w:hAnsi="宋体" w:cs="宋体"/>
          <w:color w:val="auto"/>
          <w:sz w:val="36"/>
          <w:szCs w:val="36"/>
        </w:rPr>
        <w:t xml:space="preserve"> 购  </w:t>
      </w:r>
      <w:r>
        <w:rPr>
          <w:rStyle w:val="36"/>
          <w:rFonts w:hint="eastAsia" w:ascii="宋体" w:hAnsi="宋体" w:cs="宋体"/>
          <w:color w:val="auto"/>
          <w:sz w:val="36"/>
          <w:szCs w:val="36"/>
          <w:lang w:val="en-US" w:eastAsia="zh-CN"/>
        </w:rPr>
        <w:t xml:space="preserve"> </w:t>
      </w:r>
      <w:r>
        <w:rPr>
          <w:rStyle w:val="36"/>
          <w:rFonts w:hint="eastAsia" w:ascii="宋体" w:hAnsi="宋体" w:cs="宋体"/>
          <w:color w:val="auto"/>
          <w:sz w:val="36"/>
          <w:szCs w:val="36"/>
        </w:rPr>
        <w:t>人：</w:t>
      </w:r>
      <w:r>
        <w:rPr>
          <w:rStyle w:val="36"/>
          <w:rFonts w:hint="eastAsia" w:ascii="宋体" w:hAnsi="宋体" w:cs="宋体"/>
          <w:color w:val="auto"/>
          <w:sz w:val="36"/>
          <w:szCs w:val="36"/>
          <w:lang w:eastAsia="zh-CN"/>
        </w:rPr>
        <w:t>平舆县发展和改革委员会</w:t>
      </w:r>
    </w:p>
    <w:p>
      <w:pPr>
        <w:pStyle w:val="22"/>
        <w:spacing w:before="0" w:after="0"/>
        <w:ind w:firstLine="1084" w:firstLineChars="300"/>
        <w:jc w:val="both"/>
        <w:rPr>
          <w:rStyle w:val="36"/>
          <w:rFonts w:hint="eastAsia" w:ascii="宋体" w:hAnsi="宋体" w:cs="宋体"/>
          <w:color w:val="auto"/>
          <w:sz w:val="36"/>
          <w:szCs w:val="36"/>
        </w:rPr>
      </w:pPr>
    </w:p>
    <w:p>
      <w:pPr>
        <w:pStyle w:val="22"/>
        <w:spacing w:before="0" w:after="0"/>
        <w:ind w:firstLine="723" w:firstLineChars="200"/>
        <w:jc w:val="both"/>
        <w:rPr>
          <w:rStyle w:val="36"/>
          <w:rFonts w:hint="eastAsia" w:ascii="宋体" w:hAnsi="宋体" w:eastAsia="宋体" w:cs="宋体"/>
          <w:color w:val="auto"/>
          <w:sz w:val="36"/>
          <w:szCs w:val="36"/>
          <w:lang w:eastAsia="zh-CN"/>
        </w:rPr>
      </w:pPr>
      <w:r>
        <w:rPr>
          <w:rStyle w:val="36"/>
          <w:rFonts w:hint="eastAsia" w:ascii="宋体" w:hAnsi="宋体" w:cs="宋体"/>
          <w:color w:val="auto"/>
          <w:sz w:val="36"/>
          <w:szCs w:val="36"/>
        </w:rPr>
        <w:t>采购代理机构：</w:t>
      </w:r>
      <w:r>
        <w:rPr>
          <w:rStyle w:val="36"/>
          <w:rFonts w:hint="eastAsia" w:ascii="宋体" w:hAnsi="宋体" w:cs="宋体"/>
          <w:color w:val="auto"/>
          <w:sz w:val="36"/>
          <w:szCs w:val="36"/>
          <w:lang w:eastAsia="zh-CN"/>
        </w:rPr>
        <w:t>河南鸿嘉工程管理有限公司</w:t>
      </w:r>
    </w:p>
    <w:p>
      <w:pPr>
        <w:pStyle w:val="22"/>
        <w:spacing w:before="0" w:after="0"/>
        <w:ind w:firstLine="1084" w:firstLineChars="300"/>
        <w:jc w:val="both"/>
        <w:rPr>
          <w:rStyle w:val="36"/>
          <w:rFonts w:hint="eastAsia" w:ascii="宋体" w:hAnsi="宋体" w:cs="宋体"/>
          <w:color w:val="auto"/>
          <w:sz w:val="36"/>
          <w:szCs w:val="36"/>
        </w:rPr>
      </w:pPr>
    </w:p>
    <w:p>
      <w:pPr>
        <w:pStyle w:val="22"/>
        <w:spacing w:before="0" w:after="0"/>
        <w:ind w:firstLine="723" w:firstLineChars="200"/>
        <w:jc w:val="both"/>
        <w:rPr>
          <w:rStyle w:val="36"/>
          <w:rFonts w:hint="eastAsia" w:ascii="宋体" w:hAnsi="宋体" w:cs="宋体"/>
          <w:color w:val="auto"/>
          <w:sz w:val="32"/>
          <w:szCs w:val="32"/>
        </w:rPr>
      </w:pPr>
      <w:r>
        <w:rPr>
          <w:rStyle w:val="36"/>
          <w:rFonts w:hint="eastAsia" w:ascii="宋体" w:hAnsi="宋体" w:cs="宋体"/>
          <w:color w:val="auto"/>
          <w:sz w:val="36"/>
          <w:szCs w:val="36"/>
        </w:rPr>
        <w:t xml:space="preserve">日   </w:t>
      </w:r>
      <w:r>
        <w:rPr>
          <w:rStyle w:val="36"/>
          <w:rFonts w:hint="eastAsia" w:ascii="宋体" w:hAnsi="宋体" w:cs="宋体"/>
          <w:color w:val="auto"/>
          <w:sz w:val="36"/>
          <w:szCs w:val="36"/>
          <w:lang w:val="en-US" w:eastAsia="zh-CN"/>
        </w:rPr>
        <w:t xml:space="preserve">     </w:t>
      </w:r>
      <w:r>
        <w:rPr>
          <w:rStyle w:val="36"/>
          <w:rFonts w:hint="eastAsia" w:ascii="宋体" w:hAnsi="宋体" w:cs="宋体"/>
          <w:color w:val="auto"/>
          <w:sz w:val="36"/>
          <w:szCs w:val="36"/>
        </w:rPr>
        <w:t>期：二零二四年</w:t>
      </w:r>
      <w:r>
        <w:rPr>
          <w:rStyle w:val="36"/>
          <w:rFonts w:hint="eastAsia" w:ascii="宋体" w:hAnsi="宋体" w:cs="宋体"/>
          <w:color w:val="auto"/>
          <w:sz w:val="36"/>
          <w:szCs w:val="36"/>
          <w:lang w:eastAsia="zh-CN"/>
        </w:rPr>
        <w:t>七</w:t>
      </w:r>
      <w:r>
        <w:rPr>
          <w:rStyle w:val="36"/>
          <w:rFonts w:hint="eastAsia" w:ascii="宋体" w:hAnsi="宋体" w:cs="宋体"/>
          <w:color w:val="auto"/>
          <w:sz w:val="36"/>
          <w:szCs w:val="36"/>
        </w:rPr>
        <w:t>月</w:t>
      </w:r>
    </w:p>
    <w:p>
      <w:pPr>
        <w:widowControl/>
        <w:shd w:val="clear" w:color="auto" w:fill="FFFFFF"/>
        <w:spacing w:before="156" w:line="480" w:lineRule="atLeast"/>
        <w:jc w:val="both"/>
        <w:rPr>
          <w:rFonts w:hint="eastAsia" w:ascii="宋体" w:hAnsi="宋体" w:cs="宋体"/>
          <w:b/>
          <w:bCs/>
          <w:kern w:val="0"/>
          <w:sz w:val="40"/>
          <w:szCs w:val="40"/>
        </w:rPr>
        <w:sectPr>
          <w:footerReference r:id="rId3" w:type="default"/>
          <w:pgSz w:w="11906" w:h="16838"/>
          <w:pgMar w:top="1402" w:right="1800" w:bottom="1440" w:left="1800" w:header="851" w:footer="992" w:gutter="0"/>
          <w:cols w:space="720" w:num="1"/>
          <w:docGrid w:type="lines" w:linePitch="312" w:charSpace="0"/>
        </w:sectPr>
      </w:pPr>
    </w:p>
    <w:p>
      <w:pPr>
        <w:widowControl/>
        <w:shd w:val="clear" w:color="auto" w:fill="FFFFFF"/>
        <w:spacing w:before="156" w:line="480" w:lineRule="atLeast"/>
        <w:jc w:val="center"/>
        <w:rPr>
          <w:rFonts w:hint="eastAsia" w:ascii="宋体" w:hAnsi="宋体" w:cs="宋体"/>
          <w:kern w:val="0"/>
          <w:sz w:val="48"/>
          <w:szCs w:val="48"/>
        </w:rPr>
      </w:pPr>
      <w:r>
        <w:rPr>
          <w:rFonts w:hint="eastAsia" w:ascii="宋体" w:hAnsi="宋体" w:cs="宋体"/>
          <w:b/>
          <w:bCs/>
          <w:kern w:val="0"/>
          <w:sz w:val="72"/>
          <w:szCs w:val="72"/>
        </w:rPr>
        <w:t>目 录</w:t>
      </w:r>
    </w:p>
    <w:p>
      <w:pPr>
        <w:widowControl/>
        <w:shd w:val="clear" w:color="auto" w:fill="FFFFFF"/>
        <w:spacing w:before="156" w:line="480" w:lineRule="atLeast"/>
        <w:rPr>
          <w:rFonts w:hint="default" w:ascii="宋体" w:hAnsi="宋体" w:eastAsia="宋体" w:cs="宋体"/>
          <w:kern w:val="0"/>
          <w:sz w:val="36"/>
          <w:szCs w:val="36"/>
          <w:lang w:val="en-US" w:eastAsia="zh-CN"/>
        </w:rPr>
      </w:pPr>
      <w:r>
        <w:rPr>
          <w:rFonts w:hint="eastAsia" w:ascii="宋体" w:hAnsi="宋体" w:cs="宋体"/>
          <w:kern w:val="0"/>
          <w:sz w:val="36"/>
          <w:szCs w:val="36"/>
        </w:rPr>
        <w:t>第一章</w:t>
      </w:r>
      <w:r>
        <w:rPr>
          <w:rFonts w:hint="eastAsia" w:ascii="宋体" w:hAnsi="宋体" w:cs="宋体"/>
          <w:kern w:val="0"/>
          <w:sz w:val="36"/>
          <w:szCs w:val="36"/>
          <w:lang w:val="en-US" w:eastAsia="zh-CN"/>
        </w:rPr>
        <w:t xml:space="preserve">  </w:t>
      </w:r>
      <w:r>
        <w:rPr>
          <w:rFonts w:hint="eastAsia" w:ascii="宋体" w:hAnsi="宋体" w:cs="宋体"/>
          <w:kern w:val="0"/>
          <w:sz w:val="36"/>
          <w:szCs w:val="36"/>
        </w:rPr>
        <w:t>竞争性谈判公告</w:t>
      </w:r>
      <w:r>
        <w:rPr>
          <w:rFonts w:hint="eastAsia" w:ascii="宋体" w:hAnsi="宋体" w:cs="宋体"/>
          <w:kern w:val="0"/>
          <w:sz w:val="36"/>
          <w:szCs w:val="36"/>
          <w:lang w:val="en-US" w:eastAsia="zh-CN"/>
        </w:rPr>
        <w:t>.......................1</w:t>
      </w:r>
    </w:p>
    <w:p>
      <w:pPr>
        <w:widowControl/>
        <w:shd w:val="clear" w:color="auto" w:fill="FFFFFF"/>
        <w:spacing w:before="156" w:line="480" w:lineRule="atLeast"/>
        <w:rPr>
          <w:rFonts w:hint="default" w:ascii="宋体" w:hAnsi="宋体" w:eastAsia="宋体" w:cs="宋体"/>
          <w:kern w:val="0"/>
          <w:sz w:val="36"/>
          <w:szCs w:val="36"/>
          <w:lang w:val="en-US" w:eastAsia="zh-CN"/>
        </w:rPr>
      </w:pPr>
      <w:r>
        <w:rPr>
          <w:rFonts w:hint="eastAsia" w:ascii="宋体" w:hAnsi="宋体" w:cs="宋体"/>
          <w:kern w:val="0"/>
          <w:sz w:val="36"/>
          <w:szCs w:val="36"/>
        </w:rPr>
        <w:t>第二章</w:t>
      </w:r>
      <w:r>
        <w:rPr>
          <w:rFonts w:hint="eastAsia" w:ascii="宋体" w:hAnsi="宋体" w:cs="宋体"/>
          <w:kern w:val="0"/>
          <w:sz w:val="36"/>
          <w:szCs w:val="36"/>
          <w:lang w:val="en-US" w:eastAsia="zh-CN"/>
        </w:rPr>
        <w:t xml:space="preserve">  </w:t>
      </w:r>
      <w:r>
        <w:rPr>
          <w:rFonts w:hint="eastAsia" w:ascii="宋体" w:hAnsi="宋体" w:cs="宋体"/>
          <w:kern w:val="0"/>
          <w:sz w:val="36"/>
          <w:szCs w:val="36"/>
        </w:rPr>
        <w:t>采购需求</w:t>
      </w:r>
      <w:r>
        <w:rPr>
          <w:rFonts w:hint="eastAsia" w:ascii="宋体" w:hAnsi="宋体" w:cs="宋体"/>
          <w:kern w:val="0"/>
          <w:sz w:val="36"/>
          <w:szCs w:val="36"/>
          <w:lang w:val="en-US" w:eastAsia="zh-CN"/>
        </w:rPr>
        <w:t>.............................5</w:t>
      </w:r>
    </w:p>
    <w:p>
      <w:pPr>
        <w:widowControl/>
        <w:shd w:val="clear" w:color="auto" w:fill="FFFFFF"/>
        <w:spacing w:before="156" w:line="480" w:lineRule="atLeast"/>
        <w:rPr>
          <w:rFonts w:hint="default" w:ascii="宋体" w:hAnsi="宋体" w:eastAsia="宋体" w:cs="宋体"/>
          <w:kern w:val="0"/>
          <w:sz w:val="36"/>
          <w:szCs w:val="36"/>
          <w:lang w:val="en-US" w:eastAsia="zh-CN"/>
        </w:rPr>
      </w:pPr>
      <w:r>
        <w:rPr>
          <w:rFonts w:hint="eastAsia" w:ascii="宋体" w:hAnsi="宋体" w:cs="宋体"/>
          <w:kern w:val="0"/>
          <w:sz w:val="36"/>
          <w:szCs w:val="36"/>
        </w:rPr>
        <w:t>第三章</w:t>
      </w:r>
      <w:r>
        <w:rPr>
          <w:rFonts w:hint="eastAsia" w:ascii="宋体" w:hAnsi="宋体" w:cs="宋体"/>
          <w:kern w:val="0"/>
          <w:sz w:val="36"/>
          <w:szCs w:val="36"/>
          <w:lang w:val="en-US" w:eastAsia="zh-CN"/>
        </w:rPr>
        <w:t xml:space="preserve">  </w:t>
      </w:r>
      <w:r>
        <w:rPr>
          <w:rFonts w:hint="eastAsia" w:ascii="宋体" w:hAnsi="宋体" w:cs="宋体"/>
          <w:kern w:val="0"/>
          <w:sz w:val="36"/>
          <w:szCs w:val="36"/>
        </w:rPr>
        <w:t>供应商须知</w:t>
      </w:r>
      <w:r>
        <w:rPr>
          <w:rFonts w:hint="eastAsia" w:ascii="宋体" w:hAnsi="宋体" w:cs="宋体"/>
          <w:kern w:val="0"/>
          <w:sz w:val="36"/>
          <w:szCs w:val="36"/>
          <w:lang w:val="en-US" w:eastAsia="zh-CN"/>
        </w:rPr>
        <w:t>..........................19</w:t>
      </w:r>
    </w:p>
    <w:p>
      <w:pPr>
        <w:widowControl/>
        <w:shd w:val="clear" w:color="auto" w:fill="FFFFFF"/>
        <w:spacing w:before="156" w:line="480" w:lineRule="atLeast"/>
        <w:rPr>
          <w:rFonts w:hint="default" w:ascii="宋体" w:hAnsi="宋体" w:eastAsia="宋体" w:cs="宋体"/>
          <w:kern w:val="0"/>
          <w:sz w:val="36"/>
          <w:szCs w:val="36"/>
          <w:lang w:val="en-US" w:eastAsia="zh-CN"/>
        </w:rPr>
      </w:pPr>
      <w:r>
        <w:rPr>
          <w:rFonts w:hint="eastAsia" w:ascii="宋体" w:hAnsi="宋体" w:cs="宋体"/>
          <w:kern w:val="0"/>
          <w:sz w:val="36"/>
          <w:szCs w:val="36"/>
        </w:rPr>
        <w:t>第四章</w:t>
      </w:r>
      <w:r>
        <w:rPr>
          <w:rFonts w:hint="eastAsia" w:ascii="宋体" w:hAnsi="宋体" w:cs="宋体"/>
          <w:kern w:val="0"/>
          <w:sz w:val="36"/>
          <w:szCs w:val="36"/>
          <w:lang w:val="en-US" w:eastAsia="zh-CN"/>
        </w:rPr>
        <w:t xml:space="preserve">  </w:t>
      </w:r>
      <w:r>
        <w:rPr>
          <w:rFonts w:hint="eastAsia" w:ascii="宋体" w:hAnsi="宋体" w:cs="宋体"/>
          <w:kern w:val="0"/>
          <w:sz w:val="36"/>
          <w:szCs w:val="36"/>
        </w:rPr>
        <w:t>合同主要条款</w:t>
      </w:r>
      <w:r>
        <w:rPr>
          <w:rFonts w:hint="eastAsia" w:ascii="宋体" w:hAnsi="宋体" w:cs="宋体"/>
          <w:kern w:val="0"/>
          <w:sz w:val="36"/>
          <w:szCs w:val="36"/>
          <w:lang w:val="en-US" w:eastAsia="zh-CN"/>
        </w:rPr>
        <w:t>........................38</w:t>
      </w:r>
    </w:p>
    <w:p>
      <w:pPr>
        <w:widowControl/>
        <w:shd w:val="clear" w:color="auto" w:fill="FFFFFF"/>
        <w:spacing w:before="156" w:line="480" w:lineRule="atLeast"/>
        <w:rPr>
          <w:rFonts w:hint="default" w:ascii="宋体" w:hAnsi="宋体" w:eastAsia="宋体" w:cs="宋体"/>
          <w:kern w:val="0"/>
          <w:sz w:val="36"/>
          <w:szCs w:val="36"/>
          <w:lang w:val="en-US" w:eastAsia="zh-CN"/>
        </w:rPr>
      </w:pPr>
      <w:r>
        <w:rPr>
          <w:rFonts w:hint="eastAsia" w:ascii="宋体" w:hAnsi="宋体" w:cs="宋体"/>
          <w:kern w:val="0"/>
          <w:sz w:val="36"/>
          <w:szCs w:val="36"/>
        </w:rPr>
        <w:t>第五章</w:t>
      </w:r>
      <w:r>
        <w:rPr>
          <w:rFonts w:hint="eastAsia" w:ascii="宋体" w:hAnsi="宋体" w:cs="宋体"/>
          <w:kern w:val="0"/>
          <w:sz w:val="36"/>
          <w:szCs w:val="36"/>
          <w:lang w:val="en-US" w:eastAsia="zh-CN"/>
        </w:rPr>
        <w:t xml:space="preserve">  </w:t>
      </w:r>
      <w:r>
        <w:rPr>
          <w:rFonts w:hint="eastAsia" w:ascii="宋体" w:hAnsi="宋体" w:cs="宋体"/>
          <w:kern w:val="0"/>
          <w:sz w:val="36"/>
          <w:szCs w:val="36"/>
        </w:rPr>
        <w:t>响应性文件格式</w:t>
      </w:r>
      <w:r>
        <w:rPr>
          <w:rFonts w:hint="eastAsia" w:ascii="宋体" w:hAnsi="宋体" w:cs="宋体"/>
          <w:kern w:val="0"/>
          <w:sz w:val="36"/>
          <w:szCs w:val="36"/>
          <w:lang w:val="en-US" w:eastAsia="zh-CN"/>
        </w:rPr>
        <w:t>......................42</w:t>
      </w:r>
    </w:p>
    <w:p>
      <w:pPr>
        <w:widowControl/>
        <w:shd w:val="clear" w:color="auto" w:fill="FFFFFF"/>
        <w:spacing w:before="156" w:line="480" w:lineRule="atLeast"/>
        <w:ind w:firstLine="2233"/>
        <w:rPr>
          <w:rFonts w:hint="eastAsia" w:ascii="宋体" w:hAnsi="宋体" w:cs="宋体"/>
          <w:b/>
          <w:bCs/>
          <w:kern w:val="0"/>
          <w:sz w:val="32"/>
          <w:szCs w:val="32"/>
        </w:rPr>
      </w:pPr>
    </w:p>
    <w:p>
      <w:pPr>
        <w:widowControl/>
        <w:shd w:val="clear" w:color="auto" w:fill="FFFFFF"/>
        <w:spacing w:before="156" w:line="480" w:lineRule="atLeast"/>
        <w:ind w:firstLine="2233"/>
        <w:rPr>
          <w:rFonts w:hint="eastAsia" w:ascii="宋体" w:hAnsi="宋体" w:cs="宋体"/>
          <w:b/>
          <w:bCs/>
          <w:kern w:val="0"/>
          <w:sz w:val="32"/>
          <w:szCs w:val="32"/>
        </w:rPr>
      </w:pPr>
    </w:p>
    <w:p>
      <w:pPr>
        <w:pStyle w:val="23"/>
        <w:rPr>
          <w:rFonts w:hint="eastAsia"/>
        </w:rPr>
      </w:pPr>
    </w:p>
    <w:p>
      <w:pPr>
        <w:widowControl/>
        <w:shd w:val="clear" w:color="auto" w:fill="FFFFFF"/>
        <w:spacing w:before="156" w:line="480" w:lineRule="atLeast"/>
        <w:ind w:firstLine="2233"/>
        <w:rPr>
          <w:rFonts w:hint="eastAsia" w:ascii="宋体" w:hAnsi="宋体" w:cs="宋体"/>
          <w:b/>
          <w:bCs/>
          <w:kern w:val="0"/>
          <w:sz w:val="32"/>
          <w:szCs w:val="32"/>
        </w:rPr>
        <w:sectPr>
          <w:footerReference r:id="rId4" w:type="default"/>
          <w:pgSz w:w="11906" w:h="16838"/>
          <w:pgMar w:top="1402" w:right="1800" w:bottom="1440" w:left="1800" w:header="851" w:footer="992" w:gutter="0"/>
          <w:pgNumType w:fmt="decimal" w:start="1"/>
          <w:cols w:space="720" w:num="1"/>
          <w:docGrid w:type="lines" w:linePitch="312" w:charSpace="0"/>
        </w:sectPr>
      </w:pPr>
    </w:p>
    <w:p>
      <w:pPr>
        <w:pStyle w:val="3"/>
        <w:keepNext w:val="0"/>
        <w:keepLines w:val="0"/>
        <w:pageBreakBefore w:val="0"/>
        <w:numPr>
          <w:ilvl w:val="0"/>
          <w:numId w:val="2"/>
        </w:numPr>
        <w:kinsoku/>
        <w:overflowPunct/>
        <w:topLinePunct w:val="0"/>
        <w:autoSpaceDE/>
        <w:autoSpaceDN/>
        <w:bidi w:val="0"/>
        <w:adjustRightInd/>
        <w:spacing w:line="420" w:lineRule="exact"/>
        <w:jc w:val="center"/>
        <w:textAlignment w:val="auto"/>
        <w:rPr>
          <w:rFonts w:hint="eastAsia" w:ascii="宋体" w:hAnsi="宋体" w:cs="宋体"/>
          <w:kern w:val="0"/>
          <w:sz w:val="36"/>
          <w:szCs w:val="36"/>
        </w:rPr>
      </w:pPr>
      <w:r>
        <w:rPr>
          <w:rFonts w:hint="eastAsia" w:ascii="宋体" w:hAnsi="宋体" w:cs="宋体"/>
          <w:kern w:val="0"/>
          <w:sz w:val="36"/>
          <w:szCs w:val="36"/>
          <w:lang w:val="en-US" w:eastAsia="zh-CN"/>
        </w:rPr>
        <w:t xml:space="preserve"> </w:t>
      </w:r>
      <w:r>
        <w:rPr>
          <w:rFonts w:hint="eastAsia" w:ascii="宋体" w:hAnsi="宋体" w:cs="宋体"/>
          <w:kern w:val="0"/>
          <w:sz w:val="36"/>
          <w:szCs w:val="36"/>
        </w:rPr>
        <w:t>竞争性谈判公告</w:t>
      </w:r>
    </w:p>
    <w:p>
      <w:pPr>
        <w:pStyle w:val="3"/>
        <w:keepNext w:val="0"/>
        <w:keepLines w:val="0"/>
        <w:pageBreakBefore w:val="0"/>
        <w:numPr>
          <w:ilvl w:val="0"/>
          <w:numId w:val="0"/>
        </w:numPr>
        <w:kinsoku/>
        <w:overflowPunct/>
        <w:topLinePunct w:val="0"/>
        <w:autoSpaceDE/>
        <w:autoSpaceDN/>
        <w:bidi w:val="0"/>
        <w:adjustRightInd/>
        <w:spacing w:line="420" w:lineRule="exact"/>
        <w:jc w:val="center"/>
        <w:textAlignment w:val="auto"/>
        <w:rPr>
          <w:rFonts w:hint="eastAsia" w:cs="宋体"/>
          <w:bCs/>
          <w:kern w:val="0"/>
          <w:sz w:val="32"/>
          <w:szCs w:val="32"/>
        </w:rPr>
      </w:pPr>
      <w:r>
        <w:rPr>
          <w:rFonts w:hint="eastAsia" w:cs="宋体"/>
          <w:bCs/>
          <w:kern w:val="0"/>
          <w:sz w:val="32"/>
          <w:szCs w:val="32"/>
          <w:lang w:eastAsia="zh-CN"/>
        </w:rPr>
        <w:t>粮食购销领域监管信息化建设项目——</w:t>
      </w:r>
      <w:r>
        <w:rPr>
          <w:rFonts w:hint="eastAsia" w:cs="宋体"/>
          <w:bCs/>
          <w:kern w:val="0"/>
          <w:sz w:val="32"/>
          <w:szCs w:val="32"/>
        </w:rPr>
        <w:t>竞争性谈判公告</w:t>
      </w:r>
    </w:p>
    <w:tbl>
      <w:tblPr>
        <w:tblStyle w:val="25"/>
        <w:tblW w:w="0" w:type="auto"/>
        <w:tblInd w:w="-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2" w:hRule="atLeast"/>
        </w:trPr>
        <w:tc>
          <w:tcPr>
            <w:tcW w:w="8567" w:type="dxa"/>
            <w:noWrap w:val="0"/>
            <w:vAlign w:val="top"/>
          </w:tcPr>
          <w:p>
            <w:pPr>
              <w:keepNext w:val="0"/>
              <w:keepLines w:val="0"/>
              <w:pageBreakBefore w:val="0"/>
              <w:pBdr>
                <w:top w:val="single" w:color="auto" w:sz="4" w:space="1"/>
                <w:left w:val="single" w:color="auto" w:sz="4" w:space="4"/>
                <w:bottom w:val="single" w:color="auto" w:sz="4" w:space="1"/>
                <w:right w:val="single" w:color="auto" w:sz="4" w:space="18"/>
              </w:pBdr>
              <w:kinsoku/>
              <w:overflowPunct/>
              <w:topLinePunct w:val="0"/>
              <w:autoSpaceDE/>
              <w:autoSpaceDN/>
              <w:bidi w:val="0"/>
              <w:adjustRightInd/>
              <w:spacing w:line="420" w:lineRule="exact"/>
              <w:textAlignment w:val="auto"/>
              <w:rPr>
                <w:rFonts w:hint="eastAsia" w:ascii="宋体" w:hAnsi="宋体" w:eastAsia="宋体" w:cs="宋体"/>
                <w:sz w:val="24"/>
                <w:szCs w:val="24"/>
                <w:lang w:eastAsia="zh-CN"/>
              </w:rPr>
            </w:pPr>
            <w:r>
              <w:rPr>
                <w:rFonts w:hint="eastAsia" w:ascii="宋体" w:hAnsi="宋体" w:cs="宋体"/>
                <w:sz w:val="24"/>
                <w:szCs w:val="24"/>
              </w:rPr>
              <w:t>项目概况</w:t>
            </w:r>
            <w:r>
              <w:rPr>
                <w:rFonts w:hint="eastAsia" w:ascii="宋体" w:hAnsi="宋体" w:cs="宋体"/>
                <w:sz w:val="24"/>
                <w:szCs w:val="24"/>
                <w:lang w:eastAsia="zh-CN"/>
              </w:rPr>
              <w:t>：</w:t>
            </w:r>
          </w:p>
          <w:p>
            <w:pPr>
              <w:keepNext w:val="0"/>
              <w:keepLines w:val="0"/>
              <w:pageBreakBefore w:val="0"/>
              <w:pBdr>
                <w:top w:val="single" w:color="auto" w:sz="4" w:space="1"/>
                <w:left w:val="single" w:color="auto" w:sz="4" w:space="4"/>
                <w:bottom w:val="single" w:color="auto" w:sz="4" w:space="1"/>
                <w:right w:val="single" w:color="auto" w:sz="4" w:space="18"/>
              </w:pBdr>
              <w:kinsoku/>
              <w:overflowPunct/>
              <w:topLinePunct w:val="0"/>
              <w:autoSpaceDE/>
              <w:autoSpaceDN/>
              <w:bidi w:val="0"/>
              <w:adjustRightInd/>
              <w:spacing w:line="420" w:lineRule="exact"/>
              <w:ind w:firstLine="480" w:firstLineChars="200"/>
              <w:textAlignment w:val="auto"/>
              <w:rPr>
                <w:rFonts w:hint="eastAsia" w:ascii="宋体" w:hAnsi="宋体" w:cs="宋体"/>
                <w:b/>
                <w:bCs/>
                <w:kern w:val="0"/>
                <w:sz w:val="24"/>
              </w:rPr>
            </w:pPr>
            <w:r>
              <w:rPr>
                <w:rFonts w:hint="eastAsia" w:ascii="宋体" w:hAnsi="宋体" w:cs="宋体"/>
                <w:sz w:val="24"/>
                <w:szCs w:val="24"/>
                <w:u w:val="single"/>
                <w:lang w:eastAsia="zh-CN"/>
              </w:rPr>
              <w:t>粮食购销领域监管信息化建设项目</w:t>
            </w:r>
            <w:r>
              <w:rPr>
                <w:rFonts w:hint="eastAsia" w:ascii="宋体" w:hAnsi="宋体" w:cs="宋体"/>
                <w:sz w:val="24"/>
                <w:szCs w:val="24"/>
              </w:rPr>
              <w:t>的潜在供应商应在驻马店市公共资源交易中心电子交易平台（</w:t>
            </w:r>
            <w:r>
              <w:rPr>
                <w:rFonts w:hint="eastAsia" w:ascii="宋体" w:hAnsi="宋体" w:cs="宋体"/>
                <w:sz w:val="24"/>
                <w:szCs w:val="24"/>
              </w:rPr>
              <w:fldChar w:fldCharType="begin"/>
            </w:r>
            <w:r>
              <w:rPr>
                <w:rFonts w:hint="eastAsia" w:ascii="宋体" w:hAnsi="宋体" w:cs="宋体"/>
                <w:sz w:val="24"/>
                <w:szCs w:val="24"/>
              </w:rPr>
              <w:instrText xml:space="preserve"> HYPERLINK "http://www.zmdggzy.gov.cn）获取采购文件，并于" </w:instrText>
            </w:r>
            <w:r>
              <w:rPr>
                <w:rFonts w:hint="eastAsia" w:ascii="宋体" w:hAnsi="宋体" w:cs="宋体"/>
                <w:sz w:val="24"/>
                <w:szCs w:val="24"/>
              </w:rPr>
              <w:fldChar w:fldCharType="separate"/>
            </w:r>
            <w:r>
              <w:rPr>
                <w:rStyle w:val="36"/>
                <w:rFonts w:hint="eastAsia" w:ascii="宋体" w:hAnsi="宋体" w:cs="宋体"/>
                <w:color w:val="auto"/>
                <w:sz w:val="24"/>
                <w:szCs w:val="24"/>
              </w:rPr>
              <w:t>https://ggzy.zhumadian.gov.cn）获取采购文件，并于</w:t>
            </w:r>
            <w:r>
              <w:rPr>
                <w:rStyle w:val="36"/>
                <w:rFonts w:hint="eastAsia" w:ascii="宋体" w:hAnsi="宋体" w:cs="宋体"/>
                <w:color w:val="auto"/>
                <w:sz w:val="24"/>
                <w:szCs w:val="24"/>
              </w:rPr>
              <w:fldChar w:fldCharType="end"/>
            </w:r>
            <w:r>
              <w:rPr>
                <w:rFonts w:hint="eastAsia" w:ascii="宋体" w:hAnsi="宋体" w:cs="宋体"/>
                <w:sz w:val="24"/>
                <w:szCs w:val="24"/>
                <w:u w:val="single"/>
              </w:rPr>
              <w:t xml:space="preserve"> 2024 </w:t>
            </w:r>
            <w:r>
              <w:rPr>
                <w:rFonts w:hint="eastAsia" w:ascii="宋体" w:hAnsi="宋体" w:cs="宋体"/>
                <w:bCs/>
                <w:sz w:val="24"/>
                <w:szCs w:val="24"/>
              </w:rPr>
              <w:t>年</w:t>
            </w:r>
            <w:r>
              <w:rPr>
                <w:rFonts w:hint="eastAsia" w:ascii="宋体" w:hAnsi="宋体" w:cs="宋体"/>
                <w:bCs/>
                <w:sz w:val="24"/>
                <w:szCs w:val="24"/>
                <w:u w:val="single"/>
                <w:lang w:val="en-US" w:eastAsia="zh-CN"/>
              </w:rPr>
              <w:t xml:space="preserve"> 8 </w:t>
            </w:r>
            <w:r>
              <w:rPr>
                <w:rFonts w:hint="eastAsia" w:ascii="宋体" w:hAnsi="宋体" w:cs="宋体"/>
                <w:bCs/>
                <w:sz w:val="24"/>
                <w:szCs w:val="24"/>
              </w:rPr>
              <w:t>月</w:t>
            </w:r>
            <w:r>
              <w:rPr>
                <w:rFonts w:hint="eastAsia" w:ascii="宋体" w:hAnsi="宋体" w:cs="宋体"/>
                <w:bCs/>
                <w:sz w:val="24"/>
                <w:szCs w:val="24"/>
                <w:u w:val="single"/>
                <w:lang w:val="en-US" w:eastAsia="zh-CN"/>
              </w:rPr>
              <w:t xml:space="preserve"> 13 </w:t>
            </w:r>
            <w:r>
              <w:rPr>
                <w:rFonts w:hint="eastAsia" w:ascii="宋体" w:hAnsi="宋体" w:cs="宋体"/>
                <w:bCs/>
                <w:sz w:val="24"/>
                <w:szCs w:val="24"/>
              </w:rPr>
              <w:t>日</w:t>
            </w:r>
            <w:r>
              <w:rPr>
                <w:rFonts w:hint="eastAsia" w:ascii="宋体" w:hAnsi="宋体" w:cs="宋体"/>
                <w:bCs/>
                <w:sz w:val="24"/>
                <w:szCs w:val="24"/>
                <w:u w:val="single"/>
                <w:lang w:val="en-US" w:eastAsia="zh-CN"/>
              </w:rPr>
              <w:t xml:space="preserve"> 9 </w:t>
            </w:r>
            <w:r>
              <w:rPr>
                <w:rFonts w:hint="eastAsia" w:ascii="宋体" w:hAnsi="宋体" w:cs="宋体"/>
                <w:bCs/>
                <w:sz w:val="24"/>
                <w:szCs w:val="24"/>
              </w:rPr>
              <w:t>时</w:t>
            </w:r>
            <w:r>
              <w:rPr>
                <w:rFonts w:hint="eastAsia" w:ascii="宋体" w:hAnsi="宋体" w:cs="宋体"/>
                <w:bCs/>
                <w:sz w:val="24"/>
                <w:szCs w:val="24"/>
                <w:u w:val="single"/>
                <w:lang w:val="en-US" w:eastAsia="zh-CN"/>
              </w:rPr>
              <w:t xml:space="preserve"> 00 </w:t>
            </w:r>
            <w:r>
              <w:rPr>
                <w:rFonts w:hint="eastAsia" w:ascii="宋体" w:hAnsi="宋体" w:cs="宋体"/>
                <w:bCs/>
                <w:sz w:val="24"/>
                <w:szCs w:val="24"/>
              </w:rPr>
              <w:t>分（北京时间）前提交响应文件</w:t>
            </w:r>
            <w:r>
              <w:rPr>
                <w:rFonts w:hint="eastAsia" w:ascii="宋体" w:hAnsi="宋体" w:cs="宋体"/>
                <w:sz w:val="24"/>
                <w:szCs w:val="24"/>
              </w:rPr>
              <w:t>。</w:t>
            </w:r>
          </w:p>
        </w:tc>
      </w:tr>
    </w:tbl>
    <w:p>
      <w:pPr>
        <w:keepNext w:val="0"/>
        <w:keepLines w:val="0"/>
        <w:pageBreakBefore w:val="0"/>
        <w:widowControl/>
        <w:kinsoku/>
        <w:overflowPunct/>
        <w:topLinePunct w:val="0"/>
        <w:autoSpaceDE/>
        <w:autoSpaceDN/>
        <w:bidi w:val="0"/>
        <w:adjustRightInd/>
        <w:spacing w:line="420" w:lineRule="exact"/>
        <w:jc w:val="left"/>
        <w:textAlignment w:val="auto"/>
        <w:rPr>
          <w:rFonts w:hint="eastAsia" w:ascii="宋体" w:hAnsi="宋体" w:cs="宋体"/>
          <w:b/>
          <w:bCs/>
          <w:kern w:val="0"/>
          <w:sz w:val="24"/>
          <w:lang w:bidi="ar"/>
        </w:rPr>
      </w:pPr>
      <w:r>
        <w:rPr>
          <w:rFonts w:hint="eastAsia" w:ascii="宋体" w:hAnsi="宋体" w:cs="宋体"/>
          <w:b/>
          <w:bCs/>
          <w:kern w:val="0"/>
          <w:sz w:val="24"/>
          <w:lang w:bidi="ar"/>
        </w:rPr>
        <w:t>一、项目基本情况</w:t>
      </w:r>
    </w:p>
    <w:p>
      <w:pPr>
        <w:keepNext w:val="0"/>
        <w:keepLines w:val="0"/>
        <w:pageBreakBefore w:val="0"/>
        <w:widowControl/>
        <w:kinsoku/>
        <w:overflowPunct/>
        <w:topLinePunct w:val="0"/>
        <w:autoSpaceDE/>
        <w:autoSpaceDN/>
        <w:bidi w:val="0"/>
        <w:adjustRightInd/>
        <w:spacing w:line="420" w:lineRule="exact"/>
        <w:ind w:firstLine="420"/>
        <w:jc w:val="left"/>
        <w:textAlignment w:val="auto"/>
        <w:rPr>
          <w:rFonts w:hint="eastAsia" w:ascii="宋体" w:hAnsi="宋体" w:cs="宋体"/>
          <w:kern w:val="0"/>
          <w:sz w:val="24"/>
        </w:rPr>
      </w:pPr>
      <w:r>
        <w:rPr>
          <w:rFonts w:hint="eastAsia" w:ascii="宋体" w:hAnsi="宋体" w:cs="宋体"/>
          <w:kern w:val="0"/>
          <w:sz w:val="24"/>
          <w:lang w:bidi="ar"/>
        </w:rPr>
        <w:t>1、</w:t>
      </w:r>
      <w:r>
        <w:rPr>
          <w:rFonts w:hint="eastAsia" w:ascii="宋体" w:hAnsi="宋体" w:cs="宋体"/>
          <w:bCs/>
          <w:kern w:val="0"/>
          <w:sz w:val="24"/>
        </w:rPr>
        <w:t>项目编号</w:t>
      </w:r>
      <w:r>
        <w:rPr>
          <w:rFonts w:hint="eastAsia" w:ascii="宋体" w:hAnsi="宋体" w:cs="宋体"/>
          <w:kern w:val="0"/>
          <w:sz w:val="24"/>
        </w:rPr>
        <w:t>：</w:t>
      </w:r>
      <w:r>
        <w:rPr>
          <w:rFonts w:hint="eastAsia" w:ascii="宋体" w:hAnsi="宋体" w:cs="宋体"/>
          <w:kern w:val="0"/>
          <w:sz w:val="24"/>
          <w:lang w:val="en-US" w:eastAsia="zh-CN"/>
        </w:rPr>
        <w:t>舆政采购—2024—07—25</w:t>
      </w:r>
      <w:r>
        <w:rPr>
          <w:rFonts w:hint="eastAsia" w:ascii="宋体" w:hAnsi="宋体" w:cs="宋体"/>
          <w:kern w:val="0"/>
          <w:sz w:val="24"/>
        </w:rPr>
        <w:t xml:space="preserve">        </w:t>
      </w:r>
    </w:p>
    <w:p>
      <w:pPr>
        <w:keepNext w:val="0"/>
        <w:keepLines w:val="0"/>
        <w:pageBreakBefore w:val="0"/>
        <w:widowControl/>
        <w:kinsoku/>
        <w:overflowPunct/>
        <w:topLinePunct w:val="0"/>
        <w:autoSpaceDE/>
        <w:autoSpaceDN/>
        <w:bidi w:val="0"/>
        <w:adjustRightInd/>
        <w:spacing w:line="420" w:lineRule="exact"/>
        <w:ind w:firstLine="420"/>
        <w:jc w:val="left"/>
        <w:textAlignment w:val="auto"/>
        <w:rPr>
          <w:rFonts w:hint="eastAsia" w:ascii="宋体" w:hAnsi="宋体" w:cs="宋体"/>
          <w:sz w:val="24"/>
          <w:u w:val="none"/>
        </w:rPr>
      </w:pPr>
      <w:r>
        <w:rPr>
          <w:rFonts w:hint="eastAsia" w:ascii="宋体" w:hAnsi="宋体" w:cs="宋体"/>
          <w:kern w:val="0"/>
          <w:sz w:val="24"/>
          <w:lang w:bidi="ar"/>
        </w:rPr>
        <w:t>2、项目名称：</w:t>
      </w:r>
      <w:r>
        <w:rPr>
          <w:rFonts w:hint="eastAsia" w:ascii="宋体" w:hAnsi="宋体" w:cs="宋体"/>
          <w:sz w:val="24"/>
          <w:szCs w:val="24"/>
          <w:u w:val="none"/>
          <w:lang w:eastAsia="zh-CN"/>
        </w:rPr>
        <w:t>粮食购销领域监管信息化建设项目</w:t>
      </w:r>
    </w:p>
    <w:p>
      <w:pPr>
        <w:keepNext w:val="0"/>
        <w:keepLines w:val="0"/>
        <w:pageBreakBefore w:val="0"/>
        <w:widowControl/>
        <w:kinsoku/>
        <w:overflowPunct/>
        <w:topLinePunct w:val="0"/>
        <w:autoSpaceDE/>
        <w:autoSpaceDN/>
        <w:bidi w:val="0"/>
        <w:adjustRightInd/>
        <w:spacing w:line="420" w:lineRule="exact"/>
        <w:ind w:firstLine="420"/>
        <w:jc w:val="left"/>
        <w:textAlignment w:val="auto"/>
        <w:rPr>
          <w:rFonts w:hint="eastAsia" w:ascii="宋体" w:hAnsi="宋体" w:cs="宋体"/>
          <w:sz w:val="24"/>
        </w:rPr>
      </w:pPr>
      <w:r>
        <w:rPr>
          <w:rFonts w:hint="eastAsia" w:ascii="宋体" w:hAnsi="宋体" w:cs="宋体"/>
          <w:kern w:val="0"/>
          <w:sz w:val="24"/>
          <w:lang w:bidi="ar"/>
        </w:rPr>
        <w:t>3、采购方式：竞争性谈判</w:t>
      </w:r>
    </w:p>
    <w:p>
      <w:pPr>
        <w:keepNext w:val="0"/>
        <w:keepLines w:val="0"/>
        <w:pageBreakBefore w:val="0"/>
        <w:widowControl/>
        <w:kinsoku/>
        <w:overflowPunct/>
        <w:topLinePunct w:val="0"/>
        <w:autoSpaceDE/>
        <w:autoSpaceDN/>
        <w:bidi w:val="0"/>
        <w:adjustRightInd/>
        <w:spacing w:line="420" w:lineRule="exact"/>
        <w:ind w:firstLine="420"/>
        <w:jc w:val="left"/>
        <w:textAlignment w:val="auto"/>
        <w:rPr>
          <w:rFonts w:hint="eastAsia" w:ascii="宋体" w:hAnsi="宋体" w:cs="宋体"/>
          <w:kern w:val="0"/>
          <w:sz w:val="24"/>
          <w:lang w:bidi="ar"/>
        </w:rPr>
      </w:pPr>
      <w:r>
        <w:rPr>
          <w:rFonts w:hint="eastAsia" w:ascii="宋体" w:hAnsi="宋体" w:cs="宋体"/>
          <w:kern w:val="0"/>
          <w:sz w:val="24"/>
          <w:lang w:bidi="ar"/>
        </w:rPr>
        <w:t>4、预算金额：</w:t>
      </w:r>
      <w:r>
        <w:rPr>
          <w:rFonts w:hint="eastAsia" w:ascii="宋体" w:hAnsi="宋体" w:cs="宋体"/>
          <w:kern w:val="0"/>
          <w:sz w:val="24"/>
          <w:lang w:val="en-US" w:eastAsia="zh-CN" w:bidi="ar"/>
        </w:rPr>
        <w:t>876000</w:t>
      </w:r>
      <w:r>
        <w:rPr>
          <w:rFonts w:hint="eastAsia" w:ascii="宋体" w:hAnsi="宋体" w:cs="宋体"/>
          <w:kern w:val="0"/>
          <w:sz w:val="24"/>
          <w:lang w:bidi="ar"/>
        </w:rPr>
        <w:t>元</w:t>
      </w:r>
      <w:r>
        <w:rPr>
          <w:rFonts w:hint="eastAsia" w:ascii="宋体" w:hAnsi="宋体" w:cs="宋体"/>
          <w:kern w:val="0"/>
          <w:sz w:val="24"/>
          <w:lang w:val="en-US" w:eastAsia="zh-CN" w:bidi="ar"/>
        </w:rPr>
        <w:t xml:space="preserve">    </w:t>
      </w:r>
      <w:r>
        <w:rPr>
          <w:rFonts w:hint="eastAsia" w:ascii="宋体" w:hAnsi="宋体" w:cs="宋体"/>
          <w:kern w:val="0"/>
          <w:sz w:val="24"/>
          <w:lang w:bidi="ar"/>
        </w:rPr>
        <w:t>最高限价：</w:t>
      </w:r>
      <w:r>
        <w:rPr>
          <w:rFonts w:hint="eastAsia" w:ascii="宋体" w:hAnsi="宋体" w:cs="宋体"/>
          <w:kern w:val="0"/>
          <w:sz w:val="24"/>
          <w:lang w:val="en-US" w:eastAsia="zh-CN" w:bidi="ar"/>
        </w:rPr>
        <w:t>876000</w:t>
      </w:r>
      <w:r>
        <w:rPr>
          <w:rFonts w:hint="eastAsia" w:ascii="宋体" w:hAnsi="宋体" w:cs="宋体"/>
          <w:kern w:val="0"/>
          <w:sz w:val="24"/>
          <w:lang w:bidi="ar"/>
        </w:rPr>
        <w:t>元</w:t>
      </w:r>
    </w:p>
    <w:tbl>
      <w:tblPr>
        <w:tblStyle w:val="25"/>
        <w:tblW w:w="105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5"/>
        <w:gridCol w:w="1331"/>
        <w:gridCol w:w="2719"/>
        <w:gridCol w:w="1444"/>
        <w:gridCol w:w="1537"/>
        <w:gridCol w:w="1482"/>
        <w:gridCol w:w="15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75" w:type="dxa"/>
            <w:noWrap w:val="0"/>
            <w:vAlign w:val="center"/>
          </w:tcPr>
          <w:p>
            <w:pPr>
              <w:keepNext w:val="0"/>
              <w:keepLines w:val="0"/>
              <w:pageBreakBefore w:val="0"/>
              <w:kinsoku/>
              <w:overflowPunct/>
              <w:topLinePunct w:val="0"/>
              <w:autoSpaceDE/>
              <w:autoSpaceDN/>
              <w:bidi w:val="0"/>
              <w:adjustRightInd/>
              <w:spacing w:line="420" w:lineRule="exact"/>
              <w:jc w:val="center"/>
              <w:textAlignment w:val="auto"/>
              <w:rPr>
                <w:rFonts w:hint="eastAsia" w:ascii="宋体" w:hAnsi="宋体" w:cs="宋体"/>
                <w:sz w:val="24"/>
              </w:rPr>
            </w:pPr>
            <w:r>
              <w:rPr>
                <w:rFonts w:hint="eastAsia" w:ascii="宋体" w:hAnsi="宋体" w:cs="宋体"/>
                <w:sz w:val="24"/>
              </w:rPr>
              <w:t>序号</w:t>
            </w:r>
          </w:p>
        </w:tc>
        <w:tc>
          <w:tcPr>
            <w:tcW w:w="1331" w:type="dxa"/>
            <w:noWrap w:val="0"/>
            <w:vAlign w:val="center"/>
          </w:tcPr>
          <w:p>
            <w:pPr>
              <w:keepNext w:val="0"/>
              <w:keepLines w:val="0"/>
              <w:pageBreakBefore w:val="0"/>
              <w:kinsoku/>
              <w:overflowPunct/>
              <w:topLinePunct w:val="0"/>
              <w:autoSpaceDE/>
              <w:autoSpaceDN/>
              <w:bidi w:val="0"/>
              <w:adjustRightInd/>
              <w:spacing w:line="420" w:lineRule="exact"/>
              <w:jc w:val="center"/>
              <w:textAlignment w:val="auto"/>
              <w:rPr>
                <w:rFonts w:hint="eastAsia" w:ascii="宋体" w:hAnsi="宋体" w:cs="宋体"/>
                <w:sz w:val="24"/>
              </w:rPr>
            </w:pPr>
            <w:r>
              <w:rPr>
                <w:rFonts w:hint="eastAsia" w:ascii="宋体" w:hAnsi="宋体" w:cs="宋体"/>
                <w:sz w:val="24"/>
              </w:rPr>
              <w:t>包号</w:t>
            </w:r>
          </w:p>
        </w:tc>
        <w:tc>
          <w:tcPr>
            <w:tcW w:w="2719" w:type="dxa"/>
            <w:noWrap w:val="0"/>
            <w:vAlign w:val="center"/>
          </w:tcPr>
          <w:p>
            <w:pPr>
              <w:keepNext w:val="0"/>
              <w:keepLines w:val="0"/>
              <w:pageBreakBefore w:val="0"/>
              <w:kinsoku/>
              <w:overflowPunct/>
              <w:topLinePunct w:val="0"/>
              <w:autoSpaceDE/>
              <w:autoSpaceDN/>
              <w:bidi w:val="0"/>
              <w:adjustRightInd/>
              <w:spacing w:line="420" w:lineRule="exact"/>
              <w:jc w:val="center"/>
              <w:textAlignment w:val="auto"/>
              <w:rPr>
                <w:rFonts w:hint="eastAsia" w:ascii="宋体" w:hAnsi="宋体" w:cs="宋体"/>
                <w:sz w:val="24"/>
              </w:rPr>
            </w:pPr>
            <w:r>
              <w:rPr>
                <w:rFonts w:hint="eastAsia" w:ascii="宋体" w:hAnsi="宋体" w:cs="宋体"/>
                <w:sz w:val="24"/>
              </w:rPr>
              <w:t>包名称</w:t>
            </w:r>
          </w:p>
        </w:tc>
        <w:tc>
          <w:tcPr>
            <w:tcW w:w="1444" w:type="dxa"/>
            <w:noWrap w:val="0"/>
            <w:vAlign w:val="center"/>
          </w:tcPr>
          <w:p>
            <w:pPr>
              <w:keepNext w:val="0"/>
              <w:keepLines w:val="0"/>
              <w:pageBreakBefore w:val="0"/>
              <w:kinsoku/>
              <w:overflowPunct/>
              <w:topLinePunct w:val="0"/>
              <w:autoSpaceDE/>
              <w:autoSpaceDN/>
              <w:bidi w:val="0"/>
              <w:adjustRightInd/>
              <w:spacing w:line="420" w:lineRule="exact"/>
              <w:jc w:val="center"/>
              <w:textAlignment w:val="auto"/>
              <w:rPr>
                <w:rFonts w:hint="eastAsia" w:ascii="宋体" w:hAnsi="宋体" w:cs="宋体"/>
                <w:sz w:val="24"/>
              </w:rPr>
            </w:pPr>
            <w:r>
              <w:rPr>
                <w:rFonts w:hint="eastAsia" w:ascii="宋体" w:hAnsi="宋体" w:cs="宋体"/>
                <w:sz w:val="24"/>
              </w:rPr>
              <w:t>包预算（元）</w:t>
            </w:r>
          </w:p>
        </w:tc>
        <w:tc>
          <w:tcPr>
            <w:tcW w:w="1537" w:type="dxa"/>
            <w:noWrap w:val="0"/>
            <w:vAlign w:val="center"/>
          </w:tcPr>
          <w:p>
            <w:pPr>
              <w:keepNext w:val="0"/>
              <w:keepLines w:val="0"/>
              <w:pageBreakBefore w:val="0"/>
              <w:kinsoku/>
              <w:overflowPunct/>
              <w:topLinePunct w:val="0"/>
              <w:autoSpaceDE/>
              <w:autoSpaceDN/>
              <w:bidi w:val="0"/>
              <w:adjustRightInd/>
              <w:spacing w:line="420" w:lineRule="exact"/>
              <w:jc w:val="center"/>
              <w:textAlignment w:val="auto"/>
              <w:rPr>
                <w:rFonts w:hint="eastAsia" w:ascii="宋体" w:hAnsi="宋体" w:cs="宋体"/>
                <w:sz w:val="24"/>
              </w:rPr>
            </w:pPr>
            <w:r>
              <w:rPr>
                <w:rFonts w:hint="eastAsia" w:ascii="宋体" w:hAnsi="宋体" w:cs="宋体"/>
                <w:sz w:val="24"/>
              </w:rPr>
              <w:t>包最高限价（元）</w:t>
            </w:r>
          </w:p>
        </w:tc>
        <w:tc>
          <w:tcPr>
            <w:tcW w:w="1482" w:type="dxa"/>
            <w:noWrap w:val="0"/>
            <w:vAlign w:val="center"/>
          </w:tcPr>
          <w:p>
            <w:pPr>
              <w:keepNext w:val="0"/>
              <w:keepLines w:val="0"/>
              <w:pageBreakBefore w:val="0"/>
              <w:kinsoku/>
              <w:overflowPunct/>
              <w:topLinePunct w:val="0"/>
              <w:autoSpaceDE/>
              <w:autoSpaceDN/>
              <w:bidi w:val="0"/>
              <w:adjustRightInd/>
              <w:spacing w:line="420" w:lineRule="exact"/>
              <w:jc w:val="center"/>
              <w:textAlignment w:val="auto"/>
              <w:rPr>
                <w:rFonts w:hint="eastAsia" w:ascii="宋体" w:hAnsi="宋体" w:cs="宋体"/>
                <w:sz w:val="24"/>
              </w:rPr>
            </w:pPr>
            <w:r>
              <w:rPr>
                <w:rFonts w:hint="eastAsia" w:ascii="宋体" w:hAnsi="宋体" w:cs="宋体"/>
                <w:sz w:val="24"/>
              </w:rPr>
              <w:t>是否专门面向中小企业</w:t>
            </w:r>
          </w:p>
        </w:tc>
        <w:tc>
          <w:tcPr>
            <w:tcW w:w="1580" w:type="dxa"/>
            <w:noWrap w:val="0"/>
            <w:vAlign w:val="center"/>
          </w:tcPr>
          <w:p>
            <w:pPr>
              <w:keepNext w:val="0"/>
              <w:keepLines w:val="0"/>
              <w:pageBreakBefore w:val="0"/>
              <w:kinsoku/>
              <w:overflowPunct/>
              <w:topLinePunct w:val="0"/>
              <w:autoSpaceDE/>
              <w:autoSpaceDN/>
              <w:bidi w:val="0"/>
              <w:adjustRightInd/>
              <w:spacing w:line="420" w:lineRule="exact"/>
              <w:jc w:val="center"/>
              <w:textAlignment w:val="auto"/>
              <w:rPr>
                <w:rFonts w:hint="eastAsia" w:ascii="宋体" w:hAnsi="宋体" w:cs="宋体"/>
                <w:sz w:val="24"/>
              </w:rPr>
            </w:pPr>
            <w:r>
              <w:rPr>
                <w:rFonts w:hint="eastAsia" w:ascii="宋体" w:hAnsi="宋体" w:cs="宋体"/>
                <w:sz w:val="24"/>
              </w:rPr>
              <w:t>采购预留金额（元）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475" w:type="dxa"/>
            <w:noWrap w:val="0"/>
            <w:vAlign w:val="center"/>
          </w:tcPr>
          <w:p>
            <w:pPr>
              <w:keepNext w:val="0"/>
              <w:keepLines w:val="0"/>
              <w:pageBreakBefore w:val="0"/>
              <w:kinsoku/>
              <w:overflowPunct/>
              <w:topLinePunct w:val="0"/>
              <w:autoSpaceDE/>
              <w:autoSpaceDN/>
              <w:bidi w:val="0"/>
              <w:adjustRightInd/>
              <w:spacing w:line="420" w:lineRule="exact"/>
              <w:jc w:val="center"/>
              <w:textAlignment w:val="auto"/>
              <w:rPr>
                <w:rFonts w:hint="eastAsia" w:ascii="宋体" w:hAnsi="宋体" w:cs="宋体"/>
                <w:sz w:val="24"/>
              </w:rPr>
            </w:pPr>
            <w:r>
              <w:rPr>
                <w:rFonts w:hint="eastAsia" w:ascii="宋体" w:hAnsi="宋体" w:cs="宋体"/>
                <w:sz w:val="24"/>
              </w:rPr>
              <w:t>1</w:t>
            </w:r>
          </w:p>
        </w:tc>
        <w:tc>
          <w:tcPr>
            <w:tcW w:w="1331" w:type="dxa"/>
            <w:noWrap w:val="0"/>
            <w:vAlign w:val="center"/>
          </w:tcPr>
          <w:p>
            <w:pPr>
              <w:keepNext w:val="0"/>
              <w:keepLines w:val="0"/>
              <w:pageBreakBefore w:val="0"/>
              <w:kinsoku/>
              <w:overflowPunct/>
              <w:topLinePunct w:val="0"/>
              <w:autoSpaceDE/>
              <w:autoSpaceDN/>
              <w:bidi w:val="0"/>
              <w:adjustRightInd/>
              <w:spacing w:line="420" w:lineRule="exact"/>
              <w:textAlignment w:val="auto"/>
              <w:rPr>
                <w:rFonts w:hint="default" w:ascii="宋体" w:hAnsi="宋体" w:eastAsia="宋体" w:cs="宋体"/>
                <w:sz w:val="24"/>
                <w:lang w:val="en-US" w:eastAsia="zh-CN"/>
              </w:rPr>
            </w:pPr>
            <w:r>
              <w:rPr>
                <w:rFonts w:hint="eastAsia" w:ascii="宋体" w:hAnsi="宋体" w:cs="宋体"/>
                <w:kern w:val="0"/>
                <w:sz w:val="24"/>
                <w:lang w:val="en-US" w:eastAsia="zh-CN"/>
              </w:rPr>
              <w:t>舆政采购—2024—07—25</w:t>
            </w:r>
          </w:p>
        </w:tc>
        <w:tc>
          <w:tcPr>
            <w:tcW w:w="2719" w:type="dxa"/>
            <w:noWrap w:val="0"/>
            <w:vAlign w:val="top"/>
          </w:tcPr>
          <w:p>
            <w:pPr>
              <w:keepNext w:val="0"/>
              <w:keepLines w:val="0"/>
              <w:pageBreakBefore w:val="0"/>
              <w:kinsoku/>
              <w:overflowPunct/>
              <w:topLinePunct w:val="0"/>
              <w:autoSpaceDE/>
              <w:autoSpaceDN/>
              <w:bidi w:val="0"/>
              <w:adjustRightInd/>
              <w:spacing w:line="420" w:lineRule="exact"/>
              <w:textAlignment w:val="auto"/>
              <w:rPr>
                <w:rFonts w:hint="eastAsia" w:ascii="宋体" w:hAnsi="宋体" w:cs="宋体"/>
                <w:bCs/>
                <w:sz w:val="24"/>
              </w:rPr>
            </w:pPr>
            <w:r>
              <w:rPr>
                <w:rFonts w:hint="eastAsia" w:ascii="宋体" w:hAnsi="宋体" w:cs="宋体"/>
                <w:bCs/>
                <w:sz w:val="24"/>
                <w:lang w:eastAsia="zh-CN"/>
              </w:rPr>
              <w:t>粮食购销领域监管信息化项目</w:t>
            </w:r>
          </w:p>
        </w:tc>
        <w:tc>
          <w:tcPr>
            <w:tcW w:w="1444" w:type="dxa"/>
            <w:noWrap w:val="0"/>
            <w:vAlign w:val="center"/>
          </w:tcPr>
          <w:p>
            <w:pPr>
              <w:keepNext w:val="0"/>
              <w:keepLines w:val="0"/>
              <w:pageBreakBefore w:val="0"/>
              <w:kinsoku/>
              <w:overflowPunct/>
              <w:topLinePunct w:val="0"/>
              <w:autoSpaceDE/>
              <w:autoSpaceDN/>
              <w:bidi w:val="0"/>
              <w:adjustRightInd/>
              <w:spacing w:line="420" w:lineRule="exact"/>
              <w:jc w:val="center"/>
              <w:textAlignment w:val="auto"/>
              <w:rPr>
                <w:rFonts w:hint="default" w:ascii="宋体" w:hAnsi="宋体" w:eastAsia="宋体" w:cs="宋体"/>
                <w:sz w:val="24"/>
                <w:lang w:val="en-US" w:eastAsia="zh-CN"/>
              </w:rPr>
            </w:pPr>
            <w:r>
              <w:rPr>
                <w:rFonts w:hint="eastAsia" w:ascii="宋体" w:hAnsi="宋体" w:cs="宋体"/>
                <w:sz w:val="24"/>
                <w:lang w:val="en-US" w:eastAsia="zh-CN"/>
              </w:rPr>
              <w:t>876000</w:t>
            </w:r>
          </w:p>
        </w:tc>
        <w:tc>
          <w:tcPr>
            <w:tcW w:w="1537" w:type="dxa"/>
            <w:noWrap w:val="0"/>
            <w:vAlign w:val="center"/>
          </w:tcPr>
          <w:p>
            <w:pPr>
              <w:keepNext w:val="0"/>
              <w:keepLines w:val="0"/>
              <w:pageBreakBefore w:val="0"/>
              <w:kinsoku/>
              <w:overflowPunct/>
              <w:topLinePunct w:val="0"/>
              <w:autoSpaceDE/>
              <w:autoSpaceDN/>
              <w:bidi w:val="0"/>
              <w:adjustRightInd/>
              <w:spacing w:line="420" w:lineRule="exact"/>
              <w:jc w:val="center"/>
              <w:textAlignment w:val="auto"/>
              <w:rPr>
                <w:rFonts w:hint="eastAsia" w:ascii="宋体" w:hAnsi="宋体" w:eastAsia="宋体" w:cs="宋体"/>
                <w:sz w:val="24"/>
                <w:lang w:eastAsia="zh-CN"/>
              </w:rPr>
            </w:pPr>
            <w:r>
              <w:rPr>
                <w:rFonts w:hint="eastAsia" w:ascii="宋体" w:hAnsi="宋体" w:cs="宋体"/>
                <w:sz w:val="24"/>
                <w:lang w:val="en-US" w:eastAsia="zh-CN"/>
              </w:rPr>
              <w:t>876000</w:t>
            </w:r>
          </w:p>
        </w:tc>
        <w:tc>
          <w:tcPr>
            <w:tcW w:w="1482" w:type="dxa"/>
            <w:noWrap w:val="0"/>
            <w:vAlign w:val="center"/>
          </w:tcPr>
          <w:p>
            <w:pPr>
              <w:keepNext w:val="0"/>
              <w:keepLines w:val="0"/>
              <w:pageBreakBefore w:val="0"/>
              <w:kinsoku/>
              <w:overflowPunct/>
              <w:topLinePunct w:val="0"/>
              <w:autoSpaceDE/>
              <w:autoSpaceDN/>
              <w:bidi w:val="0"/>
              <w:adjustRightInd/>
              <w:spacing w:line="420" w:lineRule="exact"/>
              <w:jc w:val="center"/>
              <w:textAlignment w:val="auto"/>
              <w:rPr>
                <w:rFonts w:hint="eastAsia" w:ascii="宋体" w:hAnsi="宋体" w:cs="宋体"/>
                <w:sz w:val="24"/>
              </w:rPr>
            </w:pPr>
            <w:r>
              <w:rPr>
                <w:rFonts w:hint="eastAsia" w:ascii="宋体" w:hAnsi="宋体" w:cs="宋体"/>
                <w:sz w:val="24"/>
              </w:rPr>
              <w:t>是</w:t>
            </w:r>
          </w:p>
        </w:tc>
        <w:tc>
          <w:tcPr>
            <w:tcW w:w="1580" w:type="dxa"/>
            <w:noWrap w:val="0"/>
            <w:vAlign w:val="center"/>
          </w:tcPr>
          <w:p>
            <w:pPr>
              <w:keepNext w:val="0"/>
              <w:keepLines w:val="0"/>
              <w:pageBreakBefore w:val="0"/>
              <w:kinsoku/>
              <w:overflowPunct/>
              <w:topLinePunct w:val="0"/>
              <w:autoSpaceDE/>
              <w:autoSpaceDN/>
              <w:bidi w:val="0"/>
              <w:adjustRightInd/>
              <w:spacing w:line="420" w:lineRule="exact"/>
              <w:jc w:val="center"/>
              <w:textAlignment w:val="auto"/>
              <w:rPr>
                <w:rFonts w:hint="eastAsia" w:ascii="宋体" w:hAnsi="宋体" w:eastAsia="宋体" w:cs="宋体"/>
                <w:sz w:val="24"/>
                <w:lang w:eastAsia="zh-CN"/>
              </w:rPr>
            </w:pPr>
            <w:r>
              <w:rPr>
                <w:rFonts w:hint="eastAsia" w:ascii="宋体" w:hAnsi="宋体" w:cs="宋体"/>
                <w:sz w:val="24"/>
                <w:lang w:val="en-US" w:eastAsia="zh-CN"/>
              </w:rPr>
              <w:t>876000</w:t>
            </w:r>
          </w:p>
        </w:tc>
      </w:tr>
    </w:tbl>
    <w:p>
      <w:pPr>
        <w:keepNext w:val="0"/>
        <w:keepLines w:val="0"/>
        <w:pageBreakBefore w:val="0"/>
        <w:widowControl/>
        <w:numPr>
          <w:ilvl w:val="0"/>
          <w:numId w:val="0"/>
        </w:numPr>
        <w:kinsoku/>
        <w:overflowPunct/>
        <w:topLinePunct w:val="0"/>
        <w:autoSpaceDE/>
        <w:autoSpaceDN/>
        <w:bidi w:val="0"/>
        <w:adjustRightInd/>
        <w:spacing w:line="420" w:lineRule="exact"/>
        <w:ind w:firstLine="480" w:firstLineChars="200"/>
        <w:jc w:val="left"/>
        <w:textAlignment w:val="auto"/>
        <w:rPr>
          <w:rFonts w:hint="eastAsia" w:ascii="宋体" w:hAnsi="宋体" w:cs="宋体"/>
          <w:kern w:val="0"/>
          <w:sz w:val="24"/>
          <w:lang w:bidi="ar"/>
        </w:rPr>
      </w:pPr>
      <w:r>
        <w:rPr>
          <w:rFonts w:hint="eastAsia" w:ascii="宋体" w:hAnsi="宋体" w:eastAsia="宋体" w:cs="宋体"/>
          <w:kern w:val="0"/>
          <w:sz w:val="24"/>
          <w:szCs w:val="24"/>
          <w:lang w:val="en-US" w:eastAsia="zh-CN" w:bidi="ar"/>
        </w:rPr>
        <w:t>5、</w:t>
      </w:r>
      <w:r>
        <w:rPr>
          <w:rFonts w:hint="eastAsia" w:ascii="宋体" w:hAnsi="宋体" w:cs="宋体"/>
          <w:kern w:val="0"/>
          <w:sz w:val="24"/>
          <w:lang w:bidi="ar"/>
        </w:rPr>
        <w:t>采购需求（包括但不限于标的的名称、数量、简要技术需求或服务要求</w:t>
      </w:r>
    </w:p>
    <w:p>
      <w:pPr>
        <w:keepNext w:val="0"/>
        <w:keepLines w:val="0"/>
        <w:pageBreakBefore w:val="0"/>
        <w:widowControl/>
        <w:kinsoku/>
        <w:overflowPunct/>
        <w:topLinePunct w:val="0"/>
        <w:autoSpaceDE/>
        <w:autoSpaceDN/>
        <w:bidi w:val="0"/>
        <w:adjustRightInd/>
        <w:spacing w:line="420" w:lineRule="exact"/>
        <w:jc w:val="left"/>
        <w:textAlignment w:val="auto"/>
        <w:rPr>
          <w:rFonts w:hint="eastAsia" w:ascii="宋体" w:hAnsi="宋体" w:cs="宋体"/>
          <w:kern w:val="0"/>
          <w:sz w:val="24"/>
          <w:lang w:bidi="ar"/>
        </w:rPr>
      </w:pPr>
      <w:r>
        <w:rPr>
          <w:rFonts w:hint="eastAsia" w:ascii="宋体" w:hAnsi="宋体" w:cs="宋体"/>
          <w:kern w:val="0"/>
          <w:sz w:val="24"/>
          <w:lang w:bidi="ar"/>
        </w:rPr>
        <w:t>等）</w:t>
      </w:r>
      <w:r>
        <w:rPr>
          <w:rFonts w:hint="eastAsia" w:ascii="宋体" w:hAnsi="宋体" w:cs="宋体"/>
          <w:sz w:val="24"/>
        </w:rPr>
        <w:t>：</w:t>
      </w:r>
      <w:r>
        <w:rPr>
          <w:rFonts w:hint="eastAsia" w:ascii="宋体" w:hAnsi="宋体" w:cs="宋体"/>
          <w:kern w:val="0"/>
          <w:sz w:val="24"/>
          <w:lang w:bidi="ar"/>
        </w:rPr>
        <w:t>详见谈判文件。</w:t>
      </w:r>
    </w:p>
    <w:p>
      <w:pPr>
        <w:keepNext w:val="0"/>
        <w:keepLines w:val="0"/>
        <w:pageBreakBefore w:val="0"/>
        <w:widowControl/>
        <w:numPr>
          <w:ilvl w:val="0"/>
          <w:numId w:val="0"/>
        </w:numPr>
        <w:kinsoku/>
        <w:overflowPunct/>
        <w:topLinePunct w:val="0"/>
        <w:autoSpaceDE/>
        <w:autoSpaceDN/>
        <w:bidi w:val="0"/>
        <w:adjustRightInd/>
        <w:spacing w:line="420" w:lineRule="exact"/>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5.1采购内容：</w:t>
      </w:r>
      <w:r>
        <w:rPr>
          <w:rFonts w:hint="eastAsia" w:ascii="宋体" w:hAnsi="宋体" w:cs="宋体"/>
          <w:kern w:val="0"/>
          <w:sz w:val="24"/>
          <w:szCs w:val="24"/>
          <w:lang w:val="en-US" w:eastAsia="zh-CN" w:bidi="ar"/>
        </w:rPr>
        <w:t>其他信息安全设备</w:t>
      </w:r>
      <w:r>
        <w:rPr>
          <w:rFonts w:hint="eastAsia" w:ascii="宋体" w:hAnsi="宋体" w:eastAsia="宋体" w:cs="宋体"/>
          <w:kern w:val="0"/>
          <w:sz w:val="24"/>
          <w:szCs w:val="24"/>
          <w:lang w:val="en-US" w:eastAsia="zh-CN" w:bidi="ar"/>
        </w:rPr>
        <w:t>（详见招标文件第二章）</w:t>
      </w:r>
    </w:p>
    <w:p>
      <w:pPr>
        <w:keepNext w:val="0"/>
        <w:keepLines w:val="0"/>
        <w:pageBreakBefore w:val="0"/>
        <w:widowControl/>
        <w:numPr>
          <w:ilvl w:val="0"/>
          <w:numId w:val="0"/>
        </w:numPr>
        <w:kinsoku/>
        <w:overflowPunct/>
        <w:topLinePunct w:val="0"/>
        <w:autoSpaceDE/>
        <w:autoSpaceDN/>
        <w:bidi w:val="0"/>
        <w:adjustRightInd/>
        <w:spacing w:line="420" w:lineRule="exact"/>
        <w:jc w:val="left"/>
        <w:textAlignment w:val="auto"/>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5</w:t>
      </w:r>
      <w:r>
        <w:rPr>
          <w:rFonts w:hint="eastAsia" w:ascii="宋体" w:hAnsi="宋体" w:cs="宋体"/>
          <w:kern w:val="0"/>
          <w:sz w:val="24"/>
          <w:szCs w:val="24"/>
          <w:highlight w:val="none"/>
          <w:lang w:val="en-US" w:eastAsia="zh-CN" w:bidi="ar"/>
        </w:rPr>
        <w:t>.2</w:t>
      </w:r>
      <w:r>
        <w:rPr>
          <w:rFonts w:hint="eastAsia" w:ascii="宋体" w:hAnsi="宋体" w:eastAsia="宋体" w:cs="宋体"/>
          <w:kern w:val="0"/>
          <w:sz w:val="24"/>
          <w:szCs w:val="24"/>
          <w:highlight w:val="none"/>
          <w:lang w:val="en-US" w:eastAsia="zh-CN" w:bidi="ar"/>
        </w:rPr>
        <w:t>质量要求：合格</w:t>
      </w:r>
    </w:p>
    <w:p>
      <w:pPr>
        <w:keepNext w:val="0"/>
        <w:keepLines w:val="0"/>
        <w:pageBreakBefore w:val="0"/>
        <w:widowControl/>
        <w:numPr>
          <w:ilvl w:val="0"/>
          <w:numId w:val="0"/>
        </w:numPr>
        <w:kinsoku/>
        <w:overflowPunct/>
        <w:topLinePunct w:val="0"/>
        <w:autoSpaceDE/>
        <w:autoSpaceDN/>
        <w:bidi w:val="0"/>
        <w:adjustRightInd/>
        <w:spacing w:line="420" w:lineRule="exact"/>
        <w:jc w:val="left"/>
        <w:textAlignment w:val="auto"/>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5.</w:t>
      </w:r>
      <w:r>
        <w:rPr>
          <w:rFonts w:hint="eastAsia" w:ascii="宋体" w:hAnsi="宋体" w:cs="宋体"/>
          <w:kern w:val="0"/>
          <w:sz w:val="24"/>
          <w:szCs w:val="24"/>
          <w:highlight w:val="none"/>
          <w:lang w:val="en-US" w:eastAsia="zh-CN" w:bidi="ar"/>
        </w:rPr>
        <w:t>3</w:t>
      </w:r>
      <w:r>
        <w:rPr>
          <w:rFonts w:hint="eastAsia" w:ascii="宋体" w:hAnsi="宋体" w:eastAsia="宋体" w:cs="宋体"/>
          <w:kern w:val="0"/>
          <w:sz w:val="24"/>
          <w:szCs w:val="24"/>
          <w:highlight w:val="none"/>
          <w:lang w:val="en-US" w:eastAsia="zh-CN" w:bidi="ar"/>
        </w:rPr>
        <w:t>项目地点：平舆县境内</w:t>
      </w:r>
    </w:p>
    <w:p>
      <w:pPr>
        <w:keepNext w:val="0"/>
        <w:keepLines w:val="0"/>
        <w:pageBreakBefore w:val="0"/>
        <w:widowControl/>
        <w:kinsoku/>
        <w:overflowPunct/>
        <w:topLinePunct w:val="0"/>
        <w:autoSpaceDE/>
        <w:autoSpaceDN/>
        <w:bidi w:val="0"/>
        <w:adjustRightInd/>
        <w:spacing w:line="420" w:lineRule="exact"/>
        <w:ind w:firstLine="420"/>
        <w:jc w:val="left"/>
        <w:textAlignment w:val="auto"/>
        <w:rPr>
          <w:rFonts w:hint="eastAsia" w:ascii="宋体" w:hAnsi="宋体" w:cs="宋体"/>
          <w:kern w:val="0"/>
          <w:sz w:val="24"/>
          <w:highlight w:val="none"/>
          <w:lang w:bidi="ar"/>
        </w:rPr>
      </w:pPr>
      <w:r>
        <w:rPr>
          <w:rFonts w:hint="eastAsia" w:ascii="宋体" w:hAnsi="宋体" w:cs="宋体"/>
          <w:kern w:val="0"/>
          <w:sz w:val="24"/>
          <w:highlight w:val="none"/>
          <w:lang w:bidi="ar"/>
        </w:rPr>
        <w:t>6、合同履行期限：合同签订后</w:t>
      </w:r>
      <w:r>
        <w:rPr>
          <w:rFonts w:hint="eastAsia" w:ascii="宋体" w:hAnsi="宋体" w:cs="宋体"/>
          <w:b w:val="0"/>
          <w:bCs w:val="0"/>
          <w:kern w:val="0"/>
          <w:sz w:val="24"/>
          <w:highlight w:val="none"/>
          <w:u w:val="single"/>
          <w:lang w:val="en-US" w:eastAsia="zh-CN" w:bidi="ar"/>
        </w:rPr>
        <w:t xml:space="preserve"> 30 </w:t>
      </w:r>
      <w:r>
        <w:rPr>
          <w:rFonts w:hint="eastAsia" w:ascii="宋体" w:hAnsi="宋体" w:cs="宋体"/>
          <w:kern w:val="0"/>
          <w:sz w:val="24"/>
          <w:highlight w:val="none"/>
          <w:lang w:bidi="ar"/>
        </w:rPr>
        <w:t>日历天</w:t>
      </w:r>
    </w:p>
    <w:p>
      <w:pPr>
        <w:keepNext w:val="0"/>
        <w:keepLines w:val="0"/>
        <w:pageBreakBefore w:val="0"/>
        <w:widowControl/>
        <w:kinsoku/>
        <w:overflowPunct/>
        <w:topLinePunct w:val="0"/>
        <w:autoSpaceDE/>
        <w:autoSpaceDN/>
        <w:bidi w:val="0"/>
        <w:adjustRightInd/>
        <w:spacing w:line="420" w:lineRule="exact"/>
        <w:ind w:firstLine="420"/>
        <w:jc w:val="left"/>
        <w:textAlignment w:val="auto"/>
        <w:rPr>
          <w:rFonts w:hint="eastAsia" w:ascii="宋体" w:hAnsi="宋体" w:cs="宋体"/>
          <w:kern w:val="0"/>
          <w:sz w:val="24"/>
          <w:lang w:bidi="ar"/>
        </w:rPr>
      </w:pPr>
      <w:r>
        <w:rPr>
          <w:rFonts w:hint="eastAsia" w:ascii="宋体" w:hAnsi="宋体" w:cs="宋体"/>
          <w:kern w:val="0"/>
          <w:sz w:val="24"/>
          <w:lang w:bidi="ar"/>
        </w:rPr>
        <w:t>7、本项目是否接受联合体投标：否</w:t>
      </w:r>
    </w:p>
    <w:p>
      <w:pPr>
        <w:keepNext w:val="0"/>
        <w:keepLines w:val="0"/>
        <w:pageBreakBefore w:val="0"/>
        <w:widowControl/>
        <w:kinsoku/>
        <w:overflowPunct/>
        <w:topLinePunct w:val="0"/>
        <w:autoSpaceDE/>
        <w:autoSpaceDN/>
        <w:bidi w:val="0"/>
        <w:adjustRightInd/>
        <w:spacing w:line="420" w:lineRule="exact"/>
        <w:ind w:firstLine="420"/>
        <w:jc w:val="left"/>
        <w:textAlignment w:val="auto"/>
        <w:rPr>
          <w:rFonts w:hint="eastAsia" w:ascii="宋体" w:hAnsi="宋体" w:cs="宋体"/>
          <w:kern w:val="0"/>
          <w:sz w:val="24"/>
          <w:lang w:bidi="ar"/>
        </w:rPr>
      </w:pPr>
      <w:r>
        <w:rPr>
          <w:rFonts w:hint="eastAsia" w:ascii="宋体" w:hAnsi="宋体" w:cs="宋体"/>
          <w:kern w:val="0"/>
          <w:sz w:val="24"/>
          <w:lang w:bidi="ar"/>
        </w:rPr>
        <w:t>8、是否接受进口产品：否</w:t>
      </w:r>
    </w:p>
    <w:p>
      <w:pPr>
        <w:keepNext w:val="0"/>
        <w:keepLines w:val="0"/>
        <w:pageBreakBefore w:val="0"/>
        <w:widowControl/>
        <w:kinsoku/>
        <w:overflowPunct/>
        <w:topLinePunct w:val="0"/>
        <w:autoSpaceDE/>
        <w:autoSpaceDN/>
        <w:bidi w:val="0"/>
        <w:adjustRightInd/>
        <w:spacing w:line="420" w:lineRule="exact"/>
        <w:ind w:firstLine="420"/>
        <w:jc w:val="left"/>
        <w:textAlignment w:val="auto"/>
        <w:rPr>
          <w:rFonts w:hint="eastAsia" w:ascii="宋体" w:hAnsi="宋体" w:cs="宋体"/>
          <w:kern w:val="0"/>
          <w:sz w:val="24"/>
          <w:lang w:bidi="ar"/>
        </w:rPr>
      </w:pPr>
      <w:r>
        <w:rPr>
          <w:rFonts w:hint="eastAsia" w:ascii="宋体" w:hAnsi="宋体" w:cs="宋体"/>
          <w:kern w:val="0"/>
          <w:sz w:val="24"/>
          <w:lang w:bidi="ar"/>
        </w:rPr>
        <w:t>9、是否专门面向中小企业：是</w:t>
      </w:r>
    </w:p>
    <w:p>
      <w:pPr>
        <w:keepNext w:val="0"/>
        <w:keepLines w:val="0"/>
        <w:pageBreakBefore w:val="0"/>
        <w:widowControl/>
        <w:tabs>
          <w:tab w:val="left" w:pos="8360"/>
        </w:tabs>
        <w:kinsoku/>
        <w:wordWrap w:val="0"/>
        <w:overflowPunct/>
        <w:topLinePunct w:val="0"/>
        <w:autoSpaceDE/>
        <w:autoSpaceDN/>
        <w:bidi w:val="0"/>
        <w:adjustRightInd/>
        <w:spacing w:before="156" w:after="156" w:line="420" w:lineRule="exact"/>
        <w:jc w:val="left"/>
        <w:textAlignment w:val="auto"/>
        <w:rPr>
          <w:rFonts w:hint="eastAsia" w:ascii="宋体" w:hAnsi="宋体" w:cs="宋体"/>
          <w:b/>
          <w:bCs/>
          <w:kern w:val="0"/>
          <w:sz w:val="24"/>
          <w:lang w:bidi="ar"/>
        </w:rPr>
      </w:pPr>
      <w:r>
        <w:rPr>
          <w:rFonts w:hint="eastAsia" w:ascii="宋体" w:hAnsi="宋体" w:cs="宋体"/>
          <w:b/>
          <w:bCs/>
          <w:kern w:val="0"/>
          <w:sz w:val="24"/>
          <w:lang w:bidi="ar"/>
        </w:rPr>
        <w:t>二、申请人资格要求：</w:t>
      </w:r>
    </w:p>
    <w:p>
      <w:pPr>
        <w:keepNext w:val="0"/>
        <w:keepLines w:val="0"/>
        <w:pageBreakBefore w:val="0"/>
        <w:kinsoku/>
        <w:overflowPunct/>
        <w:topLinePunct w:val="0"/>
        <w:autoSpaceDE/>
        <w:autoSpaceDN/>
        <w:bidi w:val="0"/>
        <w:adjustRightInd/>
        <w:snapToGrid w:val="0"/>
        <w:spacing w:line="420" w:lineRule="exact"/>
        <w:ind w:firstLine="480" w:firstLineChars="200"/>
        <w:textAlignment w:val="auto"/>
        <w:rPr>
          <w:rFonts w:hint="eastAsia" w:ascii="宋体" w:hAnsi="宋体" w:eastAsia="宋体" w:cs="宋体"/>
          <w:sz w:val="24"/>
          <w:lang w:eastAsia="zh-CN"/>
        </w:rPr>
      </w:pPr>
      <w:r>
        <w:rPr>
          <w:rFonts w:hint="eastAsia" w:ascii="宋体" w:hAnsi="宋体" w:cs="宋体"/>
          <w:sz w:val="24"/>
        </w:rPr>
        <w:t>1.满足《中华人民共和国政府采购法》第二十二条规定</w:t>
      </w:r>
      <w:r>
        <w:rPr>
          <w:rFonts w:hint="eastAsia" w:ascii="宋体" w:hAnsi="宋体" w:cs="宋体"/>
          <w:sz w:val="24"/>
          <w:lang w:eastAsia="zh-CN"/>
        </w:rPr>
        <w:t>；</w:t>
      </w:r>
    </w:p>
    <w:p>
      <w:pPr>
        <w:keepNext w:val="0"/>
        <w:keepLines w:val="0"/>
        <w:pageBreakBefore w:val="0"/>
        <w:kinsoku/>
        <w:overflowPunct/>
        <w:topLinePunct w:val="0"/>
        <w:autoSpaceDE/>
        <w:autoSpaceDN/>
        <w:bidi w:val="0"/>
        <w:adjustRightInd/>
        <w:snapToGrid w:val="0"/>
        <w:spacing w:line="420" w:lineRule="exact"/>
        <w:ind w:firstLine="480" w:firstLineChars="200"/>
        <w:textAlignment w:val="auto"/>
        <w:rPr>
          <w:rFonts w:hint="eastAsia" w:ascii="宋体" w:hAnsi="宋体" w:eastAsia="宋体" w:cs="宋体"/>
          <w:sz w:val="24"/>
          <w:lang w:eastAsia="zh-CN"/>
        </w:rPr>
      </w:pPr>
      <w:r>
        <w:rPr>
          <w:rFonts w:hint="eastAsia" w:ascii="宋体" w:hAnsi="宋体" w:cs="宋体"/>
          <w:sz w:val="24"/>
        </w:rPr>
        <w:t>2.落实政府采购政策需满足的资格要求:《政府采购促进中小企业发展管理办法》(财库(2020)46号)、关于印发中小企业划型标准规定的通知(工信部联企业【2011】300号)《关于增进残疾人就业政府采购政策的通知》(财库【2017】141号)等</w:t>
      </w:r>
      <w:r>
        <w:rPr>
          <w:rFonts w:hint="eastAsia" w:ascii="宋体" w:hAnsi="宋体" w:cs="宋体"/>
          <w:sz w:val="24"/>
          <w:lang w:eastAsia="zh-CN"/>
        </w:rPr>
        <w:t>；</w:t>
      </w:r>
    </w:p>
    <w:p>
      <w:pPr>
        <w:keepNext w:val="0"/>
        <w:keepLines w:val="0"/>
        <w:pageBreakBefore w:val="0"/>
        <w:kinsoku/>
        <w:overflowPunct/>
        <w:topLinePunct w:val="0"/>
        <w:autoSpaceDE/>
        <w:autoSpaceDN/>
        <w:bidi w:val="0"/>
        <w:adjustRightInd/>
        <w:snapToGrid w:val="0"/>
        <w:spacing w:line="420" w:lineRule="exact"/>
        <w:ind w:firstLine="480" w:firstLineChars="200"/>
        <w:textAlignment w:val="auto"/>
        <w:rPr>
          <w:rFonts w:hint="eastAsia" w:ascii="宋体" w:hAnsi="宋体" w:cs="宋体"/>
          <w:sz w:val="24"/>
        </w:rPr>
      </w:pPr>
      <w:r>
        <w:rPr>
          <w:rFonts w:hint="eastAsia" w:ascii="宋体" w:hAnsi="宋体" w:cs="宋体"/>
          <w:sz w:val="24"/>
        </w:rPr>
        <w:t>3.本项目的特定资格要求:</w:t>
      </w:r>
    </w:p>
    <w:p>
      <w:pPr>
        <w:keepNext w:val="0"/>
        <w:keepLines w:val="0"/>
        <w:pageBreakBefore w:val="0"/>
        <w:kinsoku/>
        <w:overflowPunct/>
        <w:topLinePunct w:val="0"/>
        <w:autoSpaceDE/>
        <w:autoSpaceDN/>
        <w:bidi w:val="0"/>
        <w:adjustRightInd/>
        <w:snapToGrid w:val="0"/>
        <w:spacing w:line="420" w:lineRule="exact"/>
        <w:ind w:firstLine="480" w:firstLineChars="200"/>
        <w:textAlignment w:val="auto"/>
        <w:rPr>
          <w:rFonts w:hint="eastAsia" w:ascii="宋体" w:hAnsi="宋体" w:cs="宋体"/>
          <w:sz w:val="24"/>
        </w:rPr>
      </w:pPr>
      <w:r>
        <w:rPr>
          <w:rFonts w:hint="eastAsia" w:ascii="宋体" w:hAnsi="宋体" w:cs="宋体"/>
          <w:sz w:val="24"/>
        </w:rPr>
        <w:t>3.1符合《中华人民共和国政府采购法》第二十二条规定(根据驻财购【2022】15号文件规定实行承诺制)</w:t>
      </w:r>
    </w:p>
    <w:p>
      <w:pPr>
        <w:keepNext w:val="0"/>
        <w:keepLines w:val="0"/>
        <w:pageBreakBefore w:val="0"/>
        <w:kinsoku/>
        <w:overflowPunct/>
        <w:topLinePunct w:val="0"/>
        <w:autoSpaceDE/>
        <w:autoSpaceDN/>
        <w:bidi w:val="0"/>
        <w:adjustRightInd/>
        <w:snapToGrid w:val="0"/>
        <w:spacing w:line="420" w:lineRule="exact"/>
        <w:ind w:firstLine="480" w:firstLineChars="200"/>
        <w:textAlignment w:val="auto"/>
        <w:rPr>
          <w:rFonts w:hint="eastAsia" w:ascii="宋体" w:hAnsi="宋体" w:eastAsia="宋体" w:cs="宋体"/>
          <w:sz w:val="24"/>
          <w:lang w:eastAsia="zh-CN"/>
        </w:rPr>
      </w:pPr>
      <w:r>
        <w:rPr>
          <w:rFonts w:hint="eastAsia" w:ascii="宋体" w:hAnsi="宋体" w:cs="宋体"/>
          <w:sz w:val="24"/>
        </w:rPr>
        <w:t>3.2具有独立的法人资格，具备有效的营业执照</w:t>
      </w:r>
      <w:r>
        <w:rPr>
          <w:rFonts w:hint="eastAsia" w:ascii="宋体" w:hAnsi="宋体" w:cs="宋体"/>
          <w:sz w:val="24"/>
          <w:lang w:eastAsia="zh-CN"/>
        </w:rPr>
        <w:t>；</w:t>
      </w:r>
    </w:p>
    <w:p>
      <w:pPr>
        <w:keepNext w:val="0"/>
        <w:keepLines w:val="0"/>
        <w:pageBreakBefore w:val="0"/>
        <w:kinsoku/>
        <w:overflowPunct/>
        <w:topLinePunct w:val="0"/>
        <w:autoSpaceDE/>
        <w:autoSpaceDN/>
        <w:bidi w:val="0"/>
        <w:adjustRightInd/>
        <w:snapToGrid w:val="0"/>
        <w:spacing w:line="420" w:lineRule="exact"/>
        <w:ind w:firstLine="480" w:firstLineChars="200"/>
        <w:jc w:val="left"/>
        <w:textAlignment w:val="auto"/>
        <w:rPr>
          <w:rFonts w:hint="eastAsia" w:ascii="宋体" w:hAnsi="宋体" w:cs="宋体"/>
          <w:sz w:val="24"/>
        </w:rPr>
      </w:pPr>
      <w:r>
        <w:rPr>
          <w:rFonts w:hint="eastAsia" w:ascii="宋体" w:hAnsi="宋体" w:cs="宋体"/>
          <w:sz w:val="24"/>
        </w:rPr>
        <w:t>3.3根据《关于在政府采购活动中查询及使用信用记录有关问题的通知》(财库[2016]125号)的规定，对列入失信被执行人、重大税收违法失信主体政府采购严重违法失信行为记录名单的供应商，不得参与本项目采购活动:【查询渠道“信用中国”网站(www.creditchina.gov.cn)、中国政府采购网(www.ccgp.gov.</w:t>
      </w:r>
    </w:p>
    <w:p>
      <w:pPr>
        <w:keepNext w:val="0"/>
        <w:keepLines w:val="0"/>
        <w:pageBreakBefore w:val="0"/>
        <w:kinsoku/>
        <w:overflowPunct/>
        <w:topLinePunct w:val="0"/>
        <w:autoSpaceDE/>
        <w:autoSpaceDN/>
        <w:bidi w:val="0"/>
        <w:adjustRightInd/>
        <w:snapToGrid w:val="0"/>
        <w:spacing w:line="420" w:lineRule="exact"/>
        <w:jc w:val="left"/>
        <w:textAlignment w:val="auto"/>
        <w:rPr>
          <w:rFonts w:hint="eastAsia" w:ascii="宋体" w:hAnsi="宋体" w:cs="宋体"/>
          <w:sz w:val="24"/>
        </w:rPr>
      </w:pPr>
      <w:r>
        <w:rPr>
          <w:rFonts w:hint="eastAsia" w:ascii="宋体" w:hAnsi="宋体" w:cs="宋体"/>
          <w:sz w:val="24"/>
        </w:rPr>
        <w:t>cn)】。注:采购代理机构在开标当天将对所有参与本项目投标的供应商的信用情况(失信被执行人、税收违法黑名单、政府采购严重违法失信行为记录名单)进行查询、打印留存。若在开标当天查询到供应商有相关负面信息的，则该供应商为无效供应商</w:t>
      </w:r>
      <w:r>
        <w:rPr>
          <w:rFonts w:hint="default" w:ascii="宋体" w:hAnsi="宋体" w:cs="宋体"/>
          <w:sz w:val="24"/>
        </w:rPr>
        <w:t>。</w:t>
      </w:r>
    </w:p>
    <w:p>
      <w:pPr>
        <w:keepNext w:val="0"/>
        <w:keepLines w:val="0"/>
        <w:pageBreakBefore w:val="0"/>
        <w:kinsoku/>
        <w:overflowPunct/>
        <w:topLinePunct w:val="0"/>
        <w:autoSpaceDE/>
        <w:autoSpaceDN/>
        <w:bidi w:val="0"/>
        <w:adjustRightInd/>
        <w:snapToGrid w:val="0"/>
        <w:spacing w:line="420" w:lineRule="exact"/>
        <w:textAlignment w:val="auto"/>
        <w:rPr>
          <w:rFonts w:hint="eastAsia" w:ascii="宋体" w:hAnsi="宋体" w:cs="宋体"/>
          <w:b/>
          <w:sz w:val="24"/>
        </w:rPr>
      </w:pPr>
      <w:r>
        <w:rPr>
          <w:rFonts w:hint="eastAsia" w:ascii="宋体" w:hAnsi="宋体" w:cs="宋体"/>
          <w:kern w:val="0"/>
          <w:sz w:val="24"/>
        </w:rPr>
        <w:t xml:space="preserve"> </w:t>
      </w:r>
      <w:r>
        <w:rPr>
          <w:rFonts w:hint="eastAsia" w:ascii="宋体" w:hAnsi="宋体" w:cs="宋体"/>
          <w:b/>
          <w:sz w:val="24"/>
        </w:rPr>
        <w:t>注： 本项目不接受联合体投标，不允许转包和分包。</w:t>
      </w:r>
    </w:p>
    <w:p>
      <w:pPr>
        <w:keepNext w:val="0"/>
        <w:keepLines w:val="0"/>
        <w:pageBreakBefore w:val="0"/>
        <w:widowControl/>
        <w:kinsoku/>
        <w:overflowPunct/>
        <w:topLinePunct w:val="0"/>
        <w:autoSpaceDE/>
        <w:autoSpaceDN/>
        <w:bidi w:val="0"/>
        <w:adjustRightInd/>
        <w:spacing w:line="420" w:lineRule="exact"/>
        <w:jc w:val="left"/>
        <w:textAlignment w:val="auto"/>
        <w:rPr>
          <w:rFonts w:hint="eastAsia" w:ascii="宋体" w:hAnsi="宋体" w:cs="宋体"/>
          <w:b/>
          <w:bCs/>
          <w:kern w:val="0"/>
          <w:sz w:val="24"/>
        </w:rPr>
      </w:pPr>
      <w:bookmarkStart w:id="0" w:name="OLE_LINK1"/>
      <w:r>
        <w:rPr>
          <w:rFonts w:hint="eastAsia" w:ascii="宋体" w:hAnsi="宋体" w:cs="宋体"/>
          <w:b/>
          <w:bCs/>
          <w:kern w:val="0"/>
          <w:sz w:val="24"/>
        </w:rPr>
        <w:t>三、获取采购文件</w:t>
      </w:r>
    </w:p>
    <w:bookmarkEnd w:id="0"/>
    <w:p>
      <w:pPr>
        <w:pStyle w:val="9"/>
        <w:keepNext w:val="0"/>
        <w:keepLines w:val="0"/>
        <w:pageBreakBefore w:val="0"/>
        <w:kinsoku/>
        <w:overflowPunct/>
        <w:topLinePunct w:val="0"/>
        <w:autoSpaceDE/>
        <w:autoSpaceDN/>
        <w:bidi w:val="0"/>
        <w:adjustRightInd/>
        <w:spacing w:line="420" w:lineRule="exact"/>
        <w:ind w:firstLine="480" w:firstLineChars="200"/>
        <w:textAlignment w:val="auto"/>
        <w:rPr>
          <w:rFonts w:hint="eastAsia" w:ascii="宋体" w:hAnsi="宋体" w:cs="宋体"/>
          <w:kern w:val="0"/>
          <w:sz w:val="24"/>
          <w:highlight w:val="none"/>
          <w:lang w:bidi="ar"/>
        </w:rPr>
      </w:pPr>
      <w:r>
        <w:rPr>
          <w:rFonts w:hint="eastAsia" w:ascii="宋体" w:hAnsi="宋体" w:cs="宋体"/>
          <w:kern w:val="0"/>
          <w:sz w:val="24"/>
          <w:highlight w:val="none"/>
          <w:lang w:bidi="ar"/>
        </w:rPr>
        <w:t>1.时间：2024年</w:t>
      </w:r>
      <w:r>
        <w:rPr>
          <w:rFonts w:hint="eastAsia" w:ascii="宋体" w:hAnsi="宋体" w:cs="宋体"/>
          <w:kern w:val="0"/>
          <w:sz w:val="24"/>
          <w:highlight w:val="none"/>
          <w:u w:val="single"/>
          <w:lang w:val="en-US" w:eastAsia="zh-CN" w:bidi="ar"/>
        </w:rPr>
        <w:t xml:space="preserve"> 8 </w:t>
      </w:r>
      <w:r>
        <w:rPr>
          <w:rFonts w:hint="eastAsia" w:ascii="宋体" w:hAnsi="宋体" w:cs="宋体"/>
          <w:kern w:val="0"/>
          <w:sz w:val="24"/>
          <w:highlight w:val="none"/>
          <w:lang w:bidi="ar"/>
        </w:rPr>
        <w:t>月</w:t>
      </w:r>
      <w:r>
        <w:rPr>
          <w:rFonts w:hint="eastAsia" w:ascii="宋体" w:hAnsi="宋体" w:cs="宋体"/>
          <w:kern w:val="0"/>
          <w:sz w:val="24"/>
          <w:highlight w:val="none"/>
          <w:u w:val="single"/>
          <w:lang w:val="en-US" w:eastAsia="zh-CN" w:bidi="ar"/>
        </w:rPr>
        <w:t xml:space="preserve"> 7 </w:t>
      </w:r>
      <w:r>
        <w:rPr>
          <w:rFonts w:hint="eastAsia" w:ascii="宋体" w:hAnsi="宋体" w:cs="宋体"/>
          <w:kern w:val="0"/>
          <w:sz w:val="24"/>
          <w:highlight w:val="none"/>
          <w:lang w:bidi="ar"/>
        </w:rPr>
        <w:t>日至2024年</w:t>
      </w:r>
      <w:r>
        <w:rPr>
          <w:rFonts w:hint="eastAsia" w:ascii="宋体" w:hAnsi="宋体" w:cs="宋体"/>
          <w:kern w:val="0"/>
          <w:sz w:val="24"/>
          <w:highlight w:val="none"/>
          <w:u w:val="single"/>
          <w:lang w:val="en-US" w:eastAsia="zh-CN" w:bidi="ar"/>
        </w:rPr>
        <w:t xml:space="preserve"> 8 </w:t>
      </w:r>
      <w:r>
        <w:rPr>
          <w:rFonts w:hint="eastAsia" w:ascii="宋体" w:hAnsi="宋体" w:cs="宋体"/>
          <w:kern w:val="0"/>
          <w:sz w:val="24"/>
          <w:highlight w:val="none"/>
          <w:lang w:bidi="ar"/>
        </w:rPr>
        <w:t>月</w:t>
      </w:r>
      <w:r>
        <w:rPr>
          <w:rFonts w:hint="eastAsia" w:ascii="宋体" w:hAnsi="宋体" w:cs="宋体"/>
          <w:kern w:val="0"/>
          <w:sz w:val="24"/>
          <w:highlight w:val="none"/>
          <w:u w:val="single"/>
          <w:lang w:val="en-US" w:eastAsia="zh-CN" w:bidi="ar"/>
        </w:rPr>
        <w:t xml:space="preserve"> 9 </w:t>
      </w:r>
      <w:r>
        <w:rPr>
          <w:rFonts w:hint="eastAsia" w:ascii="宋体" w:hAnsi="宋体" w:cs="宋体"/>
          <w:kern w:val="0"/>
          <w:sz w:val="24"/>
          <w:highlight w:val="none"/>
          <w:lang w:bidi="ar"/>
        </w:rPr>
        <w:t>日 ，每天上午08:</w:t>
      </w:r>
      <w:r>
        <w:rPr>
          <w:rFonts w:hint="eastAsia" w:ascii="宋体" w:hAnsi="宋体" w:cs="宋体"/>
          <w:kern w:val="0"/>
          <w:sz w:val="24"/>
          <w:highlight w:val="none"/>
          <w:lang w:val="en-US" w:eastAsia="zh-CN" w:bidi="ar"/>
        </w:rPr>
        <w:t>30</w:t>
      </w:r>
      <w:r>
        <w:rPr>
          <w:rFonts w:hint="eastAsia" w:ascii="宋体" w:hAnsi="宋体" w:cs="宋体"/>
          <w:kern w:val="0"/>
          <w:sz w:val="24"/>
          <w:highlight w:val="none"/>
          <w:lang w:bidi="ar"/>
        </w:rPr>
        <w:t>至12:00，下午1</w:t>
      </w:r>
      <w:r>
        <w:rPr>
          <w:rFonts w:hint="eastAsia" w:ascii="宋体" w:hAnsi="宋体" w:cs="宋体"/>
          <w:kern w:val="0"/>
          <w:sz w:val="24"/>
          <w:highlight w:val="none"/>
          <w:lang w:val="en-US" w:eastAsia="zh-CN" w:bidi="ar"/>
        </w:rPr>
        <w:t>5</w:t>
      </w:r>
      <w:r>
        <w:rPr>
          <w:rFonts w:hint="eastAsia" w:ascii="宋体" w:hAnsi="宋体" w:cs="宋体"/>
          <w:kern w:val="0"/>
          <w:sz w:val="24"/>
          <w:highlight w:val="none"/>
          <w:lang w:bidi="ar"/>
        </w:rPr>
        <w:t>:</w:t>
      </w:r>
      <w:r>
        <w:rPr>
          <w:rFonts w:hint="eastAsia" w:ascii="宋体" w:hAnsi="宋体" w:cs="宋体"/>
          <w:kern w:val="0"/>
          <w:sz w:val="24"/>
          <w:highlight w:val="none"/>
          <w:lang w:val="en-US" w:eastAsia="zh-CN" w:bidi="ar"/>
        </w:rPr>
        <w:t>0</w:t>
      </w:r>
      <w:r>
        <w:rPr>
          <w:rFonts w:hint="eastAsia" w:ascii="宋体" w:hAnsi="宋体" w:cs="宋体"/>
          <w:kern w:val="0"/>
          <w:sz w:val="24"/>
          <w:highlight w:val="none"/>
          <w:lang w:bidi="ar"/>
        </w:rPr>
        <w:t>0至1</w:t>
      </w:r>
      <w:r>
        <w:rPr>
          <w:rFonts w:hint="eastAsia" w:ascii="宋体" w:hAnsi="宋体" w:cs="宋体"/>
          <w:kern w:val="0"/>
          <w:sz w:val="24"/>
          <w:highlight w:val="none"/>
          <w:lang w:val="en-US" w:eastAsia="zh-CN" w:bidi="ar"/>
        </w:rPr>
        <w:t>8</w:t>
      </w:r>
      <w:r>
        <w:rPr>
          <w:rFonts w:hint="eastAsia" w:ascii="宋体" w:hAnsi="宋体" w:cs="宋体"/>
          <w:kern w:val="0"/>
          <w:sz w:val="24"/>
          <w:highlight w:val="none"/>
          <w:lang w:bidi="ar"/>
        </w:rPr>
        <w:t>:</w:t>
      </w:r>
      <w:r>
        <w:rPr>
          <w:rFonts w:hint="eastAsia" w:ascii="宋体" w:hAnsi="宋体" w:cs="宋体"/>
          <w:kern w:val="0"/>
          <w:sz w:val="24"/>
          <w:highlight w:val="none"/>
          <w:lang w:val="en-US" w:eastAsia="zh-CN" w:bidi="ar"/>
        </w:rPr>
        <w:t>30</w:t>
      </w:r>
      <w:r>
        <w:rPr>
          <w:rFonts w:hint="eastAsia" w:ascii="宋体" w:hAnsi="宋体" w:cs="宋体"/>
          <w:kern w:val="0"/>
          <w:sz w:val="24"/>
          <w:highlight w:val="none"/>
          <w:lang w:bidi="ar"/>
        </w:rPr>
        <w:t>（北京时间，法定节假日除外。）</w:t>
      </w:r>
    </w:p>
    <w:p>
      <w:pPr>
        <w:pStyle w:val="9"/>
        <w:keepNext w:val="0"/>
        <w:keepLines w:val="0"/>
        <w:pageBreakBefore w:val="0"/>
        <w:kinsoku/>
        <w:overflowPunct/>
        <w:topLinePunct w:val="0"/>
        <w:autoSpaceDE/>
        <w:autoSpaceDN/>
        <w:bidi w:val="0"/>
        <w:adjustRightInd/>
        <w:spacing w:line="420" w:lineRule="exact"/>
        <w:ind w:firstLine="480" w:firstLineChars="200"/>
        <w:textAlignment w:val="auto"/>
        <w:rPr>
          <w:rFonts w:hint="eastAsia" w:ascii="宋体" w:hAnsi="宋体" w:eastAsia="宋体" w:cs="宋体"/>
          <w:kern w:val="0"/>
          <w:sz w:val="24"/>
          <w:highlight w:val="none"/>
          <w:lang w:eastAsia="zh-CN" w:bidi="ar"/>
        </w:rPr>
      </w:pPr>
      <w:r>
        <w:rPr>
          <w:rFonts w:hint="eastAsia" w:ascii="宋体" w:hAnsi="宋体" w:cs="宋体"/>
          <w:kern w:val="0"/>
          <w:sz w:val="24"/>
          <w:highlight w:val="none"/>
          <w:lang w:bidi="ar"/>
        </w:rPr>
        <w:t>2.地点：驻马店市公共资源交易中心</w:t>
      </w:r>
      <w:r>
        <w:rPr>
          <w:rFonts w:hint="eastAsia" w:ascii="宋体" w:hAnsi="宋体" w:cs="宋体"/>
          <w:kern w:val="0"/>
          <w:sz w:val="24"/>
          <w:highlight w:val="none"/>
          <w:lang w:eastAsia="zh-CN" w:bidi="ar"/>
        </w:rPr>
        <w:t>（</w:t>
      </w:r>
      <w:r>
        <w:rPr>
          <w:rFonts w:hint="eastAsia" w:ascii="宋体" w:hAnsi="宋体" w:cs="宋体"/>
          <w:kern w:val="0"/>
          <w:sz w:val="24"/>
          <w:highlight w:val="none"/>
          <w:lang w:bidi="ar"/>
        </w:rPr>
        <w:t>https://ggzy.zhumadian.gov.cn</w:t>
      </w:r>
      <w:r>
        <w:rPr>
          <w:rFonts w:hint="eastAsia" w:ascii="宋体" w:hAnsi="宋体" w:cs="宋体"/>
          <w:kern w:val="0"/>
          <w:sz w:val="24"/>
          <w:highlight w:val="none"/>
          <w:lang w:eastAsia="zh-CN" w:bidi="ar"/>
        </w:rPr>
        <w:t>）网站</w:t>
      </w:r>
    </w:p>
    <w:p>
      <w:pPr>
        <w:pStyle w:val="9"/>
        <w:keepNext w:val="0"/>
        <w:keepLines w:val="0"/>
        <w:pageBreakBefore w:val="0"/>
        <w:kinsoku/>
        <w:overflowPunct/>
        <w:topLinePunct w:val="0"/>
        <w:autoSpaceDE/>
        <w:autoSpaceDN/>
        <w:bidi w:val="0"/>
        <w:adjustRightInd/>
        <w:spacing w:line="420" w:lineRule="exact"/>
        <w:ind w:firstLine="480" w:firstLineChars="200"/>
        <w:jc w:val="left"/>
        <w:textAlignment w:val="auto"/>
        <w:rPr>
          <w:rFonts w:hint="eastAsia" w:ascii="宋体" w:hAnsi="宋体" w:cs="宋体"/>
          <w:kern w:val="0"/>
          <w:sz w:val="24"/>
          <w:highlight w:val="none"/>
          <w:lang w:bidi="ar"/>
        </w:rPr>
      </w:pPr>
      <w:r>
        <w:rPr>
          <w:rFonts w:hint="eastAsia" w:ascii="宋体" w:hAnsi="宋体" w:cs="宋体"/>
          <w:kern w:val="0"/>
          <w:sz w:val="24"/>
          <w:highlight w:val="none"/>
          <w:lang w:bidi="ar"/>
        </w:rPr>
        <w:t>3.方式：登录驻马店市公共资源交易中</w:t>
      </w:r>
      <w:r>
        <w:rPr>
          <w:rFonts w:hint="eastAsia" w:ascii="宋体" w:hAnsi="宋体" w:cs="宋体"/>
          <w:kern w:val="0"/>
          <w:sz w:val="24"/>
          <w:highlight w:val="none"/>
          <w:lang w:eastAsia="zh-CN" w:bidi="ar"/>
        </w:rPr>
        <w:t>心（</w:t>
      </w:r>
      <w:r>
        <w:rPr>
          <w:rFonts w:hint="eastAsia" w:ascii="宋体" w:hAnsi="宋体" w:cs="宋体"/>
          <w:kern w:val="0"/>
          <w:sz w:val="24"/>
          <w:highlight w:val="none"/>
          <w:lang w:bidi="ar"/>
        </w:rPr>
        <w:t>https://ggzy.zhumadian.gov.c</w:t>
      </w:r>
    </w:p>
    <w:p>
      <w:pPr>
        <w:pStyle w:val="9"/>
        <w:keepNext w:val="0"/>
        <w:keepLines w:val="0"/>
        <w:pageBreakBefore w:val="0"/>
        <w:kinsoku/>
        <w:overflowPunct/>
        <w:topLinePunct w:val="0"/>
        <w:autoSpaceDE/>
        <w:autoSpaceDN/>
        <w:bidi w:val="0"/>
        <w:adjustRightInd/>
        <w:spacing w:line="420" w:lineRule="exact"/>
        <w:jc w:val="left"/>
        <w:textAlignment w:val="auto"/>
        <w:rPr>
          <w:rFonts w:hint="eastAsia" w:ascii="宋体" w:hAnsi="宋体" w:cs="宋体"/>
          <w:kern w:val="0"/>
          <w:sz w:val="24"/>
          <w:highlight w:val="none"/>
          <w:lang w:bidi="ar"/>
        </w:rPr>
      </w:pPr>
      <w:r>
        <w:rPr>
          <w:rFonts w:hint="eastAsia" w:ascii="宋体" w:hAnsi="宋体" w:cs="宋体"/>
          <w:kern w:val="0"/>
          <w:sz w:val="24"/>
          <w:highlight w:val="none"/>
          <w:lang w:bidi="ar"/>
        </w:rPr>
        <w:t>n），凭领取的企业身份认证锁（CA密钥）登录系统进行网上投标报名。供应商未按规定在网上下载谈判文件的，其投标将被拒绝。</w:t>
      </w:r>
    </w:p>
    <w:p>
      <w:pPr>
        <w:pStyle w:val="9"/>
        <w:keepNext w:val="0"/>
        <w:keepLines w:val="0"/>
        <w:pageBreakBefore w:val="0"/>
        <w:kinsoku/>
        <w:overflowPunct/>
        <w:topLinePunct w:val="0"/>
        <w:autoSpaceDE/>
        <w:autoSpaceDN/>
        <w:bidi w:val="0"/>
        <w:adjustRightInd/>
        <w:spacing w:line="420" w:lineRule="exact"/>
        <w:ind w:firstLine="480" w:firstLineChars="200"/>
        <w:textAlignment w:val="auto"/>
        <w:rPr>
          <w:rFonts w:hint="eastAsia" w:ascii="宋体" w:hAnsi="宋体" w:cs="宋体"/>
          <w:kern w:val="0"/>
          <w:sz w:val="24"/>
          <w:highlight w:val="none"/>
          <w:lang w:bidi="ar"/>
        </w:rPr>
      </w:pPr>
      <w:r>
        <w:rPr>
          <w:rFonts w:hint="eastAsia" w:ascii="宋体" w:hAnsi="宋体" w:cs="宋体"/>
          <w:kern w:val="0"/>
          <w:sz w:val="24"/>
          <w:highlight w:val="none"/>
          <w:lang w:bidi="ar"/>
        </w:rPr>
        <w:t>4.售价：0元</w:t>
      </w:r>
    </w:p>
    <w:p>
      <w:pPr>
        <w:keepNext w:val="0"/>
        <w:keepLines w:val="0"/>
        <w:pageBreakBefore w:val="0"/>
        <w:widowControl/>
        <w:kinsoku/>
        <w:overflowPunct/>
        <w:topLinePunct w:val="0"/>
        <w:autoSpaceDE/>
        <w:autoSpaceDN/>
        <w:bidi w:val="0"/>
        <w:adjustRightInd/>
        <w:spacing w:line="420" w:lineRule="exact"/>
        <w:jc w:val="left"/>
        <w:textAlignment w:val="auto"/>
        <w:rPr>
          <w:rFonts w:hint="eastAsia" w:ascii="宋体" w:hAnsi="宋体" w:cs="宋体"/>
          <w:b/>
          <w:bCs/>
          <w:sz w:val="24"/>
          <w:highlight w:val="none"/>
        </w:rPr>
      </w:pPr>
      <w:r>
        <w:rPr>
          <w:rFonts w:hint="eastAsia" w:ascii="宋体" w:hAnsi="宋体" w:cs="宋体"/>
          <w:b/>
          <w:bCs/>
          <w:kern w:val="0"/>
          <w:sz w:val="24"/>
          <w:highlight w:val="none"/>
          <w:lang w:bidi="ar"/>
        </w:rPr>
        <w:t>四、响应文件提交</w:t>
      </w:r>
    </w:p>
    <w:p>
      <w:pPr>
        <w:pStyle w:val="20"/>
        <w:keepNext w:val="0"/>
        <w:keepLines w:val="0"/>
        <w:pageBreakBefore w:val="0"/>
        <w:kinsoku/>
        <w:overflowPunct/>
        <w:topLinePunct w:val="0"/>
        <w:autoSpaceDE/>
        <w:autoSpaceDN/>
        <w:bidi w:val="0"/>
        <w:adjustRightInd/>
        <w:spacing w:line="420" w:lineRule="exact"/>
        <w:ind w:firstLine="480" w:firstLineChars="200"/>
        <w:textAlignment w:val="auto"/>
        <w:rPr>
          <w:rFonts w:hint="eastAsia" w:ascii="宋体" w:hAnsi="宋体" w:cs="宋体"/>
          <w:kern w:val="0"/>
          <w:sz w:val="24"/>
          <w:highlight w:val="none"/>
          <w:lang w:bidi="ar"/>
        </w:rPr>
      </w:pPr>
      <w:r>
        <w:rPr>
          <w:rFonts w:hint="eastAsia" w:ascii="宋体" w:hAnsi="宋体" w:cs="宋体"/>
          <w:kern w:val="0"/>
          <w:sz w:val="24"/>
          <w:highlight w:val="none"/>
          <w:lang w:bidi="ar"/>
        </w:rPr>
        <w:t>1.截止时间：2024年</w:t>
      </w:r>
      <w:r>
        <w:rPr>
          <w:rFonts w:hint="eastAsia" w:ascii="宋体" w:hAnsi="宋体" w:cs="宋体"/>
          <w:kern w:val="0"/>
          <w:sz w:val="24"/>
          <w:highlight w:val="none"/>
          <w:u w:val="single"/>
          <w:lang w:val="en-US" w:eastAsia="zh-CN" w:bidi="ar"/>
        </w:rPr>
        <w:t xml:space="preserve"> 8 </w:t>
      </w:r>
      <w:r>
        <w:rPr>
          <w:rFonts w:hint="eastAsia" w:ascii="宋体" w:hAnsi="宋体" w:cs="宋体"/>
          <w:kern w:val="0"/>
          <w:sz w:val="24"/>
          <w:highlight w:val="none"/>
          <w:lang w:bidi="ar"/>
        </w:rPr>
        <w:t>月</w:t>
      </w:r>
      <w:r>
        <w:rPr>
          <w:rFonts w:hint="eastAsia" w:ascii="宋体" w:hAnsi="宋体" w:cs="宋体"/>
          <w:kern w:val="0"/>
          <w:sz w:val="24"/>
          <w:highlight w:val="none"/>
          <w:u w:val="single"/>
          <w:lang w:val="en-US" w:eastAsia="zh-CN" w:bidi="ar"/>
        </w:rPr>
        <w:t xml:space="preserve"> 13 </w:t>
      </w:r>
      <w:r>
        <w:rPr>
          <w:rFonts w:hint="eastAsia" w:ascii="宋体" w:hAnsi="宋体" w:cs="宋体"/>
          <w:kern w:val="0"/>
          <w:sz w:val="24"/>
          <w:highlight w:val="none"/>
          <w:lang w:bidi="ar"/>
        </w:rPr>
        <w:t>日</w:t>
      </w:r>
      <w:r>
        <w:rPr>
          <w:rFonts w:hint="eastAsia" w:ascii="宋体" w:hAnsi="宋体" w:cs="宋体"/>
          <w:kern w:val="0"/>
          <w:sz w:val="24"/>
          <w:highlight w:val="none"/>
          <w:u w:val="single"/>
          <w:lang w:val="en-US" w:eastAsia="zh-CN" w:bidi="ar"/>
        </w:rPr>
        <w:t xml:space="preserve"> 9 </w:t>
      </w:r>
      <w:r>
        <w:rPr>
          <w:rFonts w:hint="eastAsia" w:ascii="宋体" w:hAnsi="宋体" w:cs="宋体"/>
          <w:kern w:val="0"/>
          <w:sz w:val="24"/>
          <w:highlight w:val="none"/>
          <w:lang w:bidi="ar"/>
        </w:rPr>
        <w:t>时</w:t>
      </w:r>
      <w:r>
        <w:rPr>
          <w:rFonts w:hint="eastAsia" w:ascii="宋体" w:hAnsi="宋体" w:cs="宋体"/>
          <w:kern w:val="0"/>
          <w:sz w:val="24"/>
          <w:highlight w:val="none"/>
          <w:u w:val="single"/>
          <w:lang w:val="en-US" w:eastAsia="zh-CN" w:bidi="ar"/>
        </w:rPr>
        <w:t xml:space="preserve"> 00 </w:t>
      </w:r>
      <w:r>
        <w:rPr>
          <w:rFonts w:hint="eastAsia" w:ascii="宋体" w:hAnsi="宋体" w:cs="宋体"/>
          <w:kern w:val="0"/>
          <w:sz w:val="24"/>
          <w:highlight w:val="none"/>
          <w:lang w:bidi="ar"/>
        </w:rPr>
        <w:t>分（北京时间）</w:t>
      </w:r>
    </w:p>
    <w:p>
      <w:pPr>
        <w:pStyle w:val="20"/>
        <w:keepNext w:val="0"/>
        <w:keepLines w:val="0"/>
        <w:pageBreakBefore w:val="0"/>
        <w:kinsoku/>
        <w:overflowPunct/>
        <w:topLinePunct w:val="0"/>
        <w:autoSpaceDE/>
        <w:autoSpaceDN/>
        <w:bidi w:val="0"/>
        <w:adjustRightInd/>
        <w:spacing w:line="420" w:lineRule="exact"/>
        <w:ind w:firstLine="480" w:firstLineChars="200"/>
        <w:textAlignment w:val="auto"/>
        <w:rPr>
          <w:rFonts w:hint="eastAsia" w:ascii="宋体" w:hAnsi="宋体" w:cs="宋体"/>
          <w:kern w:val="0"/>
          <w:sz w:val="24"/>
          <w:highlight w:val="none"/>
          <w:lang w:bidi="ar"/>
        </w:rPr>
      </w:pPr>
      <w:r>
        <w:rPr>
          <w:rFonts w:hint="eastAsia" w:ascii="宋体" w:hAnsi="宋体" w:cs="宋体"/>
          <w:kern w:val="0"/>
          <w:sz w:val="24"/>
          <w:highlight w:val="none"/>
          <w:lang w:bidi="ar"/>
        </w:rPr>
        <w:t>2.地点：</w:t>
      </w:r>
      <w:r>
        <w:rPr>
          <w:rFonts w:hint="eastAsia" w:ascii="宋体" w:hAnsi="宋体" w:cs="宋体"/>
          <w:kern w:val="0"/>
          <w:sz w:val="24"/>
          <w:highlight w:val="none"/>
          <w:lang w:eastAsia="zh-CN" w:bidi="ar"/>
        </w:rPr>
        <w:t>平舆</w:t>
      </w:r>
      <w:r>
        <w:rPr>
          <w:rFonts w:hint="eastAsia" w:ascii="宋体" w:hAnsi="宋体" w:cs="宋体"/>
          <w:kern w:val="0"/>
          <w:sz w:val="24"/>
          <w:highlight w:val="none"/>
          <w:lang w:bidi="ar"/>
        </w:rPr>
        <w:t>县公共资源交易中心电子交易平台</w:t>
      </w:r>
    </w:p>
    <w:p>
      <w:pPr>
        <w:pStyle w:val="9"/>
        <w:keepNext w:val="0"/>
        <w:keepLines w:val="0"/>
        <w:pageBreakBefore w:val="0"/>
        <w:kinsoku/>
        <w:overflowPunct/>
        <w:topLinePunct w:val="0"/>
        <w:autoSpaceDE/>
        <w:autoSpaceDN/>
        <w:bidi w:val="0"/>
        <w:adjustRightInd/>
        <w:spacing w:line="420" w:lineRule="exact"/>
        <w:textAlignment w:val="auto"/>
        <w:rPr>
          <w:rFonts w:hint="eastAsia" w:ascii="宋体" w:hAnsi="宋体" w:cs="宋体"/>
          <w:b/>
          <w:bCs/>
          <w:kern w:val="0"/>
          <w:sz w:val="24"/>
          <w:highlight w:val="none"/>
          <w:lang w:bidi="ar"/>
        </w:rPr>
      </w:pPr>
      <w:r>
        <w:rPr>
          <w:rFonts w:hint="eastAsia" w:ascii="宋体" w:hAnsi="宋体" w:cs="宋体"/>
          <w:b/>
          <w:bCs/>
          <w:kern w:val="0"/>
          <w:sz w:val="24"/>
          <w:highlight w:val="none"/>
          <w:lang w:bidi="ar"/>
        </w:rPr>
        <w:t>五、响应文件开启</w:t>
      </w:r>
    </w:p>
    <w:p>
      <w:pPr>
        <w:keepNext w:val="0"/>
        <w:keepLines w:val="0"/>
        <w:pageBreakBefore w:val="0"/>
        <w:widowControl/>
        <w:kinsoku/>
        <w:overflowPunct/>
        <w:topLinePunct w:val="0"/>
        <w:autoSpaceDE/>
        <w:autoSpaceDN/>
        <w:bidi w:val="0"/>
        <w:adjustRightInd/>
        <w:spacing w:line="420" w:lineRule="exact"/>
        <w:ind w:firstLine="420"/>
        <w:jc w:val="left"/>
        <w:textAlignment w:val="auto"/>
        <w:rPr>
          <w:rFonts w:hint="eastAsia" w:ascii="宋体" w:hAnsi="宋体" w:cs="宋体"/>
          <w:kern w:val="0"/>
          <w:sz w:val="24"/>
          <w:highlight w:val="none"/>
          <w:lang w:bidi="ar"/>
        </w:rPr>
      </w:pPr>
      <w:r>
        <w:rPr>
          <w:rFonts w:hint="eastAsia" w:ascii="宋体" w:hAnsi="宋体" w:cs="宋体"/>
          <w:kern w:val="0"/>
          <w:sz w:val="24"/>
          <w:highlight w:val="none"/>
          <w:lang w:bidi="ar"/>
        </w:rPr>
        <w:t>1.时间：2024年</w:t>
      </w:r>
      <w:r>
        <w:rPr>
          <w:rFonts w:hint="eastAsia" w:ascii="宋体" w:hAnsi="宋体" w:cs="宋体"/>
          <w:kern w:val="0"/>
          <w:sz w:val="24"/>
          <w:highlight w:val="none"/>
          <w:u w:val="single"/>
          <w:lang w:val="en-US" w:eastAsia="zh-CN" w:bidi="ar"/>
        </w:rPr>
        <w:t xml:space="preserve"> 8 </w:t>
      </w:r>
      <w:r>
        <w:rPr>
          <w:rFonts w:hint="eastAsia" w:ascii="宋体" w:hAnsi="宋体" w:cs="宋体"/>
          <w:kern w:val="0"/>
          <w:sz w:val="24"/>
          <w:highlight w:val="none"/>
          <w:lang w:bidi="ar"/>
        </w:rPr>
        <w:t>月</w:t>
      </w:r>
      <w:r>
        <w:rPr>
          <w:rFonts w:hint="eastAsia" w:ascii="宋体" w:hAnsi="宋体" w:cs="宋体"/>
          <w:kern w:val="0"/>
          <w:sz w:val="24"/>
          <w:highlight w:val="none"/>
          <w:u w:val="single"/>
          <w:lang w:val="en-US" w:eastAsia="zh-CN" w:bidi="ar"/>
        </w:rPr>
        <w:t xml:space="preserve"> 13 </w:t>
      </w:r>
      <w:r>
        <w:rPr>
          <w:rFonts w:hint="eastAsia" w:ascii="宋体" w:hAnsi="宋体" w:cs="宋体"/>
          <w:kern w:val="0"/>
          <w:sz w:val="24"/>
          <w:highlight w:val="none"/>
          <w:lang w:bidi="ar"/>
        </w:rPr>
        <w:t>日</w:t>
      </w:r>
      <w:r>
        <w:rPr>
          <w:rFonts w:hint="eastAsia" w:ascii="宋体" w:hAnsi="宋体" w:cs="宋体"/>
          <w:kern w:val="0"/>
          <w:sz w:val="24"/>
          <w:highlight w:val="none"/>
          <w:u w:val="single"/>
          <w:lang w:val="en-US" w:eastAsia="zh-CN" w:bidi="ar"/>
        </w:rPr>
        <w:t xml:space="preserve"> 9 </w:t>
      </w:r>
      <w:r>
        <w:rPr>
          <w:rFonts w:hint="eastAsia" w:ascii="宋体" w:hAnsi="宋体" w:cs="宋体"/>
          <w:kern w:val="0"/>
          <w:sz w:val="24"/>
          <w:highlight w:val="none"/>
          <w:lang w:bidi="ar"/>
        </w:rPr>
        <w:t>时</w:t>
      </w:r>
      <w:r>
        <w:rPr>
          <w:rFonts w:hint="eastAsia" w:ascii="宋体" w:hAnsi="宋体" w:cs="宋体"/>
          <w:kern w:val="0"/>
          <w:sz w:val="24"/>
          <w:highlight w:val="none"/>
          <w:u w:val="single"/>
          <w:lang w:val="en-US" w:eastAsia="zh-CN" w:bidi="ar"/>
        </w:rPr>
        <w:t xml:space="preserve"> 00 </w:t>
      </w:r>
      <w:r>
        <w:rPr>
          <w:rFonts w:hint="eastAsia" w:ascii="宋体" w:hAnsi="宋体" w:cs="宋体"/>
          <w:kern w:val="0"/>
          <w:sz w:val="24"/>
          <w:highlight w:val="none"/>
          <w:lang w:bidi="ar"/>
        </w:rPr>
        <w:t>分（北京时间）</w:t>
      </w:r>
    </w:p>
    <w:p>
      <w:pPr>
        <w:keepNext w:val="0"/>
        <w:keepLines w:val="0"/>
        <w:pageBreakBefore w:val="0"/>
        <w:widowControl/>
        <w:kinsoku/>
        <w:overflowPunct/>
        <w:topLinePunct w:val="0"/>
        <w:autoSpaceDE/>
        <w:autoSpaceDN/>
        <w:bidi w:val="0"/>
        <w:adjustRightInd/>
        <w:spacing w:line="420" w:lineRule="exact"/>
        <w:ind w:firstLine="420"/>
        <w:jc w:val="left"/>
        <w:textAlignment w:val="auto"/>
        <w:rPr>
          <w:rFonts w:hint="eastAsia" w:ascii="宋体" w:hAnsi="宋体" w:cs="宋体"/>
          <w:sz w:val="24"/>
          <w:highlight w:val="none"/>
        </w:rPr>
      </w:pPr>
      <w:r>
        <w:rPr>
          <w:rFonts w:hint="eastAsia" w:ascii="宋体" w:hAnsi="宋体" w:cs="宋体"/>
          <w:kern w:val="0"/>
          <w:sz w:val="24"/>
          <w:highlight w:val="none"/>
          <w:lang w:bidi="ar"/>
        </w:rPr>
        <w:t>2.地点：</w:t>
      </w:r>
      <w:r>
        <w:rPr>
          <w:rFonts w:hint="eastAsia" w:ascii="宋体" w:hAnsi="宋体" w:cs="宋体"/>
          <w:kern w:val="0"/>
          <w:sz w:val="24"/>
          <w:highlight w:val="none"/>
          <w:lang w:eastAsia="zh-CN" w:bidi="ar"/>
        </w:rPr>
        <w:t>平舆</w:t>
      </w:r>
      <w:r>
        <w:rPr>
          <w:rFonts w:hint="eastAsia" w:ascii="宋体" w:hAnsi="宋体" w:cs="宋体"/>
          <w:kern w:val="0"/>
          <w:sz w:val="24"/>
          <w:highlight w:val="none"/>
          <w:lang w:bidi="ar"/>
        </w:rPr>
        <w:t>县公共资源交易中心电子交易平台</w:t>
      </w:r>
    </w:p>
    <w:p>
      <w:pPr>
        <w:keepNext w:val="0"/>
        <w:keepLines w:val="0"/>
        <w:pageBreakBefore w:val="0"/>
        <w:widowControl/>
        <w:kinsoku/>
        <w:overflowPunct/>
        <w:topLinePunct w:val="0"/>
        <w:autoSpaceDE/>
        <w:autoSpaceDN/>
        <w:bidi w:val="0"/>
        <w:adjustRightInd/>
        <w:spacing w:line="420" w:lineRule="exact"/>
        <w:jc w:val="left"/>
        <w:textAlignment w:val="auto"/>
        <w:rPr>
          <w:rFonts w:hint="eastAsia" w:ascii="宋体" w:hAnsi="宋体" w:cs="宋体"/>
          <w:b/>
          <w:bCs/>
          <w:sz w:val="24"/>
          <w:highlight w:val="none"/>
        </w:rPr>
      </w:pPr>
      <w:r>
        <w:rPr>
          <w:rFonts w:hint="eastAsia" w:ascii="宋体" w:hAnsi="宋体" w:cs="宋体"/>
          <w:b/>
          <w:bCs/>
          <w:kern w:val="0"/>
          <w:sz w:val="24"/>
          <w:highlight w:val="none"/>
          <w:lang w:bidi="ar"/>
        </w:rPr>
        <w:t>六、发布公告的媒介及竞争性谈判公告期限</w:t>
      </w:r>
    </w:p>
    <w:p>
      <w:pPr>
        <w:keepNext w:val="0"/>
        <w:keepLines w:val="0"/>
        <w:pageBreakBefore w:val="0"/>
        <w:widowControl/>
        <w:kinsoku/>
        <w:overflowPunct/>
        <w:topLinePunct w:val="0"/>
        <w:autoSpaceDE/>
        <w:autoSpaceDN/>
        <w:bidi w:val="0"/>
        <w:adjustRightInd/>
        <w:spacing w:line="420" w:lineRule="exact"/>
        <w:ind w:firstLine="420"/>
        <w:jc w:val="left"/>
        <w:textAlignment w:val="auto"/>
        <w:rPr>
          <w:rFonts w:hint="eastAsia" w:ascii="宋体" w:hAnsi="宋体" w:cs="宋体"/>
          <w:sz w:val="24"/>
          <w:highlight w:val="none"/>
        </w:rPr>
      </w:pPr>
      <w:r>
        <w:rPr>
          <w:rFonts w:hint="eastAsia" w:ascii="宋体" w:hAnsi="宋体" w:cs="宋体"/>
          <w:kern w:val="0"/>
          <w:sz w:val="24"/>
          <w:highlight w:val="none"/>
          <w:lang w:bidi="ar"/>
        </w:rPr>
        <w:t>本次竞争性谈判公告在《驻马店市公共资源电子交易平台》</w:t>
      </w:r>
      <w:r>
        <w:rPr>
          <w:rFonts w:hint="eastAsia" w:ascii="宋体" w:hAnsi="宋体" w:cs="宋体"/>
          <w:kern w:val="0"/>
          <w:sz w:val="24"/>
          <w:highlight w:val="none"/>
          <w:lang w:eastAsia="zh-CN" w:bidi="ar"/>
        </w:rPr>
        <w:t>、</w:t>
      </w:r>
      <w:r>
        <w:rPr>
          <w:rFonts w:hint="eastAsia" w:ascii="宋体" w:hAnsi="宋体" w:cs="宋体"/>
          <w:kern w:val="0"/>
          <w:sz w:val="24"/>
          <w:highlight w:val="none"/>
          <w:lang w:bidi="ar"/>
        </w:rPr>
        <w:t>《</w:t>
      </w:r>
      <w:r>
        <w:rPr>
          <w:rFonts w:hint="eastAsia" w:ascii="宋体" w:hAnsi="宋体" w:cs="宋体"/>
          <w:kern w:val="0"/>
          <w:sz w:val="24"/>
          <w:highlight w:val="none"/>
          <w:lang w:eastAsia="zh-CN" w:bidi="ar"/>
        </w:rPr>
        <w:t>河南省政府采购网</w:t>
      </w:r>
      <w:r>
        <w:rPr>
          <w:rFonts w:hint="eastAsia" w:ascii="宋体" w:hAnsi="宋体" w:cs="宋体"/>
          <w:kern w:val="0"/>
          <w:sz w:val="24"/>
          <w:highlight w:val="none"/>
          <w:lang w:bidi="ar"/>
        </w:rPr>
        <w:t>》上发布。公告期限为三个工作日2024年</w:t>
      </w:r>
      <w:r>
        <w:rPr>
          <w:rFonts w:hint="eastAsia" w:ascii="宋体" w:hAnsi="宋体" w:cs="宋体"/>
          <w:kern w:val="0"/>
          <w:sz w:val="24"/>
          <w:highlight w:val="none"/>
          <w:u w:val="single"/>
          <w:lang w:val="en-US" w:eastAsia="zh-CN" w:bidi="ar"/>
        </w:rPr>
        <w:t xml:space="preserve"> 8 </w:t>
      </w:r>
      <w:r>
        <w:rPr>
          <w:rFonts w:hint="eastAsia" w:ascii="宋体" w:hAnsi="宋体" w:cs="宋体"/>
          <w:kern w:val="0"/>
          <w:sz w:val="24"/>
          <w:highlight w:val="none"/>
          <w:lang w:bidi="ar"/>
        </w:rPr>
        <w:t>月</w:t>
      </w:r>
      <w:r>
        <w:rPr>
          <w:rFonts w:hint="eastAsia" w:ascii="宋体" w:hAnsi="宋体" w:cs="宋体"/>
          <w:kern w:val="0"/>
          <w:sz w:val="24"/>
          <w:highlight w:val="none"/>
          <w:u w:val="single"/>
          <w:lang w:val="en-US" w:eastAsia="zh-CN" w:bidi="ar"/>
        </w:rPr>
        <w:t xml:space="preserve"> 7 </w:t>
      </w:r>
      <w:r>
        <w:rPr>
          <w:rFonts w:hint="eastAsia" w:ascii="宋体" w:hAnsi="宋体" w:cs="宋体"/>
          <w:kern w:val="0"/>
          <w:sz w:val="24"/>
          <w:highlight w:val="none"/>
          <w:lang w:bidi="ar"/>
        </w:rPr>
        <w:t>日至2024年</w:t>
      </w:r>
      <w:r>
        <w:rPr>
          <w:rFonts w:hint="eastAsia" w:ascii="宋体" w:hAnsi="宋体" w:cs="宋体"/>
          <w:kern w:val="0"/>
          <w:sz w:val="24"/>
          <w:highlight w:val="none"/>
          <w:u w:val="single"/>
          <w:lang w:val="en-US" w:eastAsia="zh-CN" w:bidi="ar"/>
        </w:rPr>
        <w:t xml:space="preserve"> 8 </w:t>
      </w:r>
      <w:r>
        <w:rPr>
          <w:rFonts w:hint="eastAsia" w:ascii="宋体" w:hAnsi="宋体" w:cs="宋体"/>
          <w:kern w:val="0"/>
          <w:sz w:val="24"/>
          <w:highlight w:val="none"/>
          <w:lang w:bidi="ar"/>
        </w:rPr>
        <w:t>月</w:t>
      </w:r>
      <w:r>
        <w:rPr>
          <w:rFonts w:hint="eastAsia" w:ascii="宋体" w:hAnsi="宋体" w:cs="宋体"/>
          <w:kern w:val="0"/>
          <w:sz w:val="24"/>
          <w:highlight w:val="none"/>
          <w:u w:val="single"/>
          <w:lang w:val="en-US" w:eastAsia="zh-CN" w:bidi="ar"/>
        </w:rPr>
        <w:t xml:space="preserve"> 9 </w:t>
      </w:r>
      <w:r>
        <w:rPr>
          <w:rFonts w:hint="eastAsia" w:ascii="宋体" w:hAnsi="宋体" w:cs="宋体"/>
          <w:kern w:val="0"/>
          <w:sz w:val="24"/>
          <w:highlight w:val="none"/>
          <w:lang w:bidi="ar"/>
        </w:rPr>
        <w:t xml:space="preserve">日。 </w:t>
      </w:r>
    </w:p>
    <w:p>
      <w:pPr>
        <w:keepNext w:val="0"/>
        <w:keepLines w:val="0"/>
        <w:pageBreakBefore w:val="0"/>
        <w:widowControl/>
        <w:kinsoku/>
        <w:overflowPunct/>
        <w:topLinePunct w:val="0"/>
        <w:autoSpaceDE/>
        <w:autoSpaceDN/>
        <w:bidi w:val="0"/>
        <w:adjustRightInd/>
        <w:spacing w:line="420" w:lineRule="exact"/>
        <w:jc w:val="left"/>
        <w:textAlignment w:val="auto"/>
        <w:rPr>
          <w:rFonts w:hint="eastAsia" w:ascii="宋体" w:hAnsi="宋体" w:cs="宋体"/>
          <w:b/>
          <w:bCs/>
          <w:sz w:val="24"/>
          <w:highlight w:val="none"/>
        </w:rPr>
      </w:pPr>
      <w:r>
        <w:rPr>
          <w:rFonts w:hint="eastAsia" w:ascii="宋体" w:hAnsi="宋体" w:cs="宋体"/>
          <w:b/>
          <w:bCs/>
          <w:kern w:val="0"/>
          <w:sz w:val="24"/>
          <w:highlight w:val="none"/>
          <w:lang w:bidi="ar"/>
        </w:rPr>
        <w:t>七、其他补充事宜</w:t>
      </w:r>
    </w:p>
    <w:p>
      <w:pPr>
        <w:keepNext w:val="0"/>
        <w:keepLines w:val="0"/>
        <w:pageBreakBefore w:val="0"/>
        <w:widowControl/>
        <w:kinsoku/>
        <w:overflowPunct/>
        <w:topLinePunct w:val="0"/>
        <w:autoSpaceDE/>
        <w:autoSpaceDN/>
        <w:bidi w:val="0"/>
        <w:adjustRightInd/>
        <w:spacing w:line="420" w:lineRule="exact"/>
        <w:ind w:firstLine="420"/>
        <w:jc w:val="left"/>
        <w:textAlignment w:val="auto"/>
        <w:rPr>
          <w:rFonts w:hint="eastAsia" w:ascii="宋体" w:hAnsi="宋体" w:cs="宋体"/>
          <w:kern w:val="0"/>
          <w:sz w:val="24"/>
          <w:highlight w:val="none"/>
          <w:lang w:bidi="ar"/>
        </w:rPr>
      </w:pPr>
      <w:r>
        <w:rPr>
          <w:rFonts w:hint="eastAsia" w:ascii="宋体" w:hAnsi="宋体" w:cs="宋体"/>
          <w:kern w:val="0"/>
          <w:sz w:val="24"/>
          <w:highlight w:val="none"/>
          <w:lang w:bidi="ar"/>
        </w:rPr>
        <w:t>1.本项目使用远程不见面交易的模式。供应商应于响应文件提交截止时间前将加密电子响应文件(.zmdtf格式)在驻马店市公共资源交易中心电子交易平台加密上传，逾期上传其响应将被拒绝。</w:t>
      </w:r>
    </w:p>
    <w:p>
      <w:pPr>
        <w:keepNext w:val="0"/>
        <w:keepLines w:val="0"/>
        <w:pageBreakBefore w:val="0"/>
        <w:widowControl/>
        <w:kinsoku/>
        <w:overflowPunct/>
        <w:topLinePunct w:val="0"/>
        <w:autoSpaceDE/>
        <w:autoSpaceDN/>
        <w:bidi w:val="0"/>
        <w:adjustRightInd/>
        <w:spacing w:line="420" w:lineRule="exact"/>
        <w:ind w:firstLine="420"/>
        <w:jc w:val="left"/>
        <w:textAlignment w:val="auto"/>
        <w:rPr>
          <w:rFonts w:hint="eastAsia" w:ascii="宋体" w:hAnsi="宋体" w:cs="宋体"/>
          <w:kern w:val="0"/>
          <w:sz w:val="24"/>
          <w:highlight w:val="none"/>
          <w:lang w:bidi="ar"/>
        </w:rPr>
      </w:pPr>
      <w:r>
        <w:rPr>
          <w:rFonts w:hint="eastAsia" w:ascii="宋体" w:hAnsi="宋体" w:cs="宋体"/>
          <w:kern w:val="0"/>
          <w:sz w:val="24"/>
          <w:highlight w:val="none"/>
          <w:lang w:bidi="ar"/>
        </w:rPr>
        <w:t>2.供应商注册:供应商首先通过“驻马店市公共资源交易中心(https://gg</w:t>
      </w:r>
    </w:p>
    <w:p>
      <w:pPr>
        <w:keepNext w:val="0"/>
        <w:keepLines w:val="0"/>
        <w:pageBreakBefore w:val="0"/>
        <w:widowControl/>
        <w:kinsoku/>
        <w:overflowPunct/>
        <w:topLinePunct w:val="0"/>
        <w:autoSpaceDE/>
        <w:autoSpaceDN/>
        <w:bidi w:val="0"/>
        <w:adjustRightInd/>
        <w:spacing w:line="420" w:lineRule="exact"/>
        <w:jc w:val="left"/>
        <w:textAlignment w:val="auto"/>
        <w:rPr>
          <w:rFonts w:hint="eastAsia" w:ascii="宋体" w:hAnsi="宋体" w:cs="宋体"/>
          <w:kern w:val="0"/>
          <w:sz w:val="24"/>
          <w:highlight w:val="none"/>
          <w:lang w:bidi="ar"/>
        </w:rPr>
      </w:pPr>
      <w:r>
        <w:rPr>
          <w:rFonts w:hint="eastAsia" w:ascii="宋体" w:hAnsi="宋体" w:cs="宋体"/>
          <w:kern w:val="0"/>
          <w:sz w:val="24"/>
          <w:highlight w:val="none"/>
          <w:lang w:bidi="ar"/>
        </w:rPr>
        <w:t>zy.zhumadian.gov.cn)”网站“投标供应商登陆版块”进行交易主体免费注册，然后按网站下载中心(其他)“诚信库申报操作手册”指导填报企业信息和上传有关资料原件的扫描件，完善诚信库信息，自行核验通过后,按网站下载中心(其他)“办理 HNXACA单位个人数字证书所需材料下载”准备齐资料，最后到驻马店市公共资源交易中心(驻马店市文明路1196号公共资源交易中心1F大厅)办理C</w:t>
      </w:r>
      <w:r>
        <w:rPr>
          <w:rFonts w:hint="eastAsia" w:ascii="宋体" w:hAnsi="宋体" w:cs="宋体"/>
          <w:kern w:val="0"/>
          <w:sz w:val="24"/>
          <w:highlight w:val="none"/>
          <w:lang w:val="en-US" w:eastAsia="zh-CN" w:bidi="ar"/>
        </w:rPr>
        <w:t>A密钥</w:t>
      </w:r>
      <w:r>
        <w:rPr>
          <w:rFonts w:hint="eastAsia" w:ascii="宋体" w:hAnsi="宋体" w:cs="宋体"/>
          <w:kern w:val="0"/>
          <w:sz w:val="24"/>
          <w:highlight w:val="none"/>
          <w:lang w:bidi="ar"/>
        </w:rPr>
        <w:t>，完成注册。</w:t>
      </w:r>
    </w:p>
    <w:p>
      <w:pPr>
        <w:keepNext w:val="0"/>
        <w:keepLines w:val="0"/>
        <w:pageBreakBefore w:val="0"/>
        <w:widowControl/>
        <w:kinsoku/>
        <w:overflowPunct/>
        <w:topLinePunct w:val="0"/>
        <w:autoSpaceDE/>
        <w:autoSpaceDN/>
        <w:bidi w:val="0"/>
        <w:adjustRightInd/>
        <w:spacing w:line="420" w:lineRule="exact"/>
        <w:ind w:firstLine="420"/>
        <w:jc w:val="left"/>
        <w:textAlignment w:val="auto"/>
        <w:rPr>
          <w:rFonts w:hint="eastAsia" w:ascii="宋体" w:hAnsi="宋体" w:cs="宋体"/>
          <w:kern w:val="0"/>
          <w:sz w:val="24"/>
          <w:highlight w:val="none"/>
          <w:lang w:bidi="ar"/>
        </w:rPr>
      </w:pPr>
      <w:r>
        <w:rPr>
          <w:rFonts w:hint="eastAsia" w:ascii="宋体" w:hAnsi="宋体" w:cs="宋体"/>
          <w:kern w:val="0"/>
          <w:sz w:val="24"/>
          <w:highlight w:val="none"/>
          <w:lang w:bidi="ar"/>
        </w:rPr>
        <w:t>3.特别提醒:</w:t>
      </w:r>
    </w:p>
    <w:p>
      <w:pPr>
        <w:keepNext w:val="0"/>
        <w:keepLines w:val="0"/>
        <w:pageBreakBefore w:val="0"/>
        <w:widowControl/>
        <w:kinsoku/>
        <w:overflowPunct/>
        <w:topLinePunct w:val="0"/>
        <w:autoSpaceDE/>
        <w:autoSpaceDN/>
        <w:bidi w:val="0"/>
        <w:adjustRightInd/>
        <w:spacing w:line="420" w:lineRule="exact"/>
        <w:ind w:firstLine="420"/>
        <w:jc w:val="left"/>
        <w:textAlignment w:val="auto"/>
        <w:rPr>
          <w:rFonts w:hint="eastAsia" w:ascii="宋体" w:hAnsi="宋体" w:cs="宋体"/>
          <w:kern w:val="0"/>
          <w:sz w:val="24"/>
          <w:highlight w:val="none"/>
          <w:lang w:bidi="ar"/>
        </w:rPr>
      </w:pPr>
      <w:r>
        <w:rPr>
          <w:rFonts w:hint="eastAsia" w:ascii="宋体" w:hAnsi="宋体" w:cs="宋体"/>
          <w:kern w:val="0"/>
          <w:sz w:val="24"/>
          <w:highlight w:val="none"/>
          <w:lang w:bidi="ar"/>
        </w:rPr>
        <w:t>3.1因驻马店不见面交易系统具备视频直播、语音通话等，对网络带宽及硬件要求相对较高的功能,故供应商在参与使用不见面交易系统开标的项目时,需确认是否满足如下要求:(1)网络要求:网络带宽4M以上。(2)硬件要求:电脑要求内存4G及以上，且需配套网络摄像头、麦克风、音箱等，并确保其均能正常运转。操作系统要求Windows7及以上，IE浏览器IE11及以上。(3)人员要求:对于参与驻马店不见面交易系统开标的投标企业代表，要求能熟练掌握电脑基础操作。</w:t>
      </w:r>
    </w:p>
    <w:p>
      <w:pPr>
        <w:keepNext w:val="0"/>
        <w:keepLines w:val="0"/>
        <w:pageBreakBefore w:val="0"/>
        <w:widowControl/>
        <w:kinsoku/>
        <w:overflowPunct/>
        <w:topLinePunct w:val="0"/>
        <w:autoSpaceDE/>
        <w:autoSpaceDN/>
        <w:bidi w:val="0"/>
        <w:adjustRightInd/>
        <w:spacing w:line="420" w:lineRule="exact"/>
        <w:ind w:firstLine="420"/>
        <w:jc w:val="left"/>
        <w:textAlignment w:val="auto"/>
        <w:rPr>
          <w:rFonts w:hint="eastAsia" w:ascii="宋体" w:hAnsi="宋体" w:cs="宋体"/>
          <w:kern w:val="0"/>
          <w:sz w:val="24"/>
          <w:highlight w:val="none"/>
          <w:lang w:bidi="ar"/>
        </w:rPr>
      </w:pPr>
      <w:r>
        <w:rPr>
          <w:rFonts w:hint="eastAsia" w:ascii="宋体" w:hAnsi="宋体" w:cs="宋体"/>
          <w:kern w:val="0"/>
          <w:sz w:val="24"/>
          <w:highlight w:val="none"/>
          <w:lang w:bidi="ar"/>
        </w:rPr>
        <w:t>3.2不见面开标需要使用CA数字证书登陆不见面开标大厅，并且使用C锁来解密招投标文件，各交易主体务必关注CA数字证书的过期时间，提前办理相关延期业务，避免因为过期而无法解密。</w:t>
      </w:r>
    </w:p>
    <w:p>
      <w:pPr>
        <w:keepNext w:val="0"/>
        <w:keepLines w:val="0"/>
        <w:pageBreakBefore w:val="0"/>
        <w:widowControl/>
        <w:kinsoku/>
        <w:overflowPunct/>
        <w:topLinePunct w:val="0"/>
        <w:autoSpaceDE/>
        <w:autoSpaceDN/>
        <w:bidi w:val="0"/>
        <w:adjustRightInd/>
        <w:spacing w:line="420" w:lineRule="exact"/>
        <w:ind w:firstLine="420"/>
        <w:jc w:val="left"/>
        <w:textAlignment w:val="auto"/>
        <w:rPr>
          <w:rFonts w:hint="eastAsia" w:ascii="宋体" w:hAnsi="宋体" w:cs="宋体"/>
          <w:kern w:val="0"/>
          <w:sz w:val="24"/>
          <w:highlight w:val="none"/>
          <w:lang w:bidi="ar"/>
        </w:rPr>
      </w:pPr>
      <w:r>
        <w:rPr>
          <w:rFonts w:hint="eastAsia" w:ascii="宋体" w:hAnsi="宋体" w:cs="宋体"/>
          <w:kern w:val="0"/>
          <w:sz w:val="24"/>
          <w:highlight w:val="none"/>
          <w:lang w:bidi="ar"/>
        </w:rPr>
        <w:t>3.3不见面开标操作手册下载地址:</w:t>
      </w:r>
    </w:p>
    <w:p>
      <w:pPr>
        <w:widowControl/>
        <w:wordWrap w:val="0"/>
        <w:snapToGrid w:val="0"/>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w:t>
      </w:r>
      <w:r>
        <w:rPr>
          <w:rFonts w:hint="eastAsia" w:ascii="宋体" w:hAnsi="宋体" w:cs="宋体"/>
          <w:kern w:val="0"/>
          <w:sz w:val="24"/>
          <w:highlight w:val="none"/>
        </w:rPr>
        <w:fldChar w:fldCharType="begin"/>
      </w:r>
      <w:r>
        <w:rPr>
          <w:rFonts w:hint="eastAsia" w:ascii="宋体" w:hAnsi="宋体" w:cs="宋体"/>
          <w:kern w:val="0"/>
          <w:sz w:val="24"/>
          <w:highlight w:val="none"/>
        </w:rPr>
        <w:instrText xml:space="preserve"> HYPERLINK "http://www.zmdggzy.gov.cn/TPFront/InfoDetail/?InfoID=6e085538-6be5-4d25-80b2-12f5fc669ba1&amp;CategoryNum=026005" </w:instrText>
      </w:r>
      <w:r>
        <w:rPr>
          <w:rFonts w:hint="eastAsia" w:ascii="宋体" w:hAnsi="宋体" w:cs="宋体"/>
          <w:kern w:val="0"/>
          <w:sz w:val="24"/>
          <w:highlight w:val="none"/>
        </w:rPr>
        <w:fldChar w:fldCharType="separate"/>
      </w:r>
      <w:r>
        <w:rPr>
          <w:rFonts w:hint="eastAsia" w:ascii="宋体" w:hAnsi="宋体" w:cs="宋体"/>
          <w:kern w:val="0"/>
          <w:sz w:val="24"/>
          <w:highlight w:val="none"/>
        </w:rPr>
        <w:t>https://ggzy.zhumadian.gov.cn/TPFront/InfoDetail/?InfoID=6e085538-6be5-4d25-80b2-12f5fc669ba1&amp;CategoryNum=026005</w:t>
      </w:r>
      <w:r>
        <w:rPr>
          <w:rFonts w:hint="eastAsia" w:ascii="宋体" w:hAnsi="宋体" w:cs="宋体"/>
          <w:kern w:val="0"/>
          <w:sz w:val="24"/>
          <w:highlight w:val="none"/>
        </w:rPr>
        <w:fldChar w:fldCharType="end"/>
      </w:r>
      <w:r>
        <w:rPr>
          <w:rFonts w:hint="eastAsia" w:ascii="宋体" w:hAnsi="宋体" w:cs="宋体"/>
          <w:kern w:val="0"/>
          <w:sz w:val="24"/>
          <w:highlight w:val="none"/>
        </w:rPr>
        <w:t>）</w:t>
      </w:r>
    </w:p>
    <w:p>
      <w:pPr>
        <w:keepNext w:val="0"/>
        <w:keepLines w:val="0"/>
        <w:pageBreakBefore w:val="0"/>
        <w:widowControl/>
        <w:kinsoku/>
        <w:overflowPunct/>
        <w:topLinePunct w:val="0"/>
        <w:autoSpaceDE/>
        <w:autoSpaceDN/>
        <w:bidi w:val="0"/>
        <w:adjustRightInd/>
        <w:spacing w:line="420" w:lineRule="exact"/>
        <w:jc w:val="left"/>
        <w:textAlignment w:val="auto"/>
        <w:rPr>
          <w:rFonts w:hint="eastAsia" w:ascii="宋体" w:hAnsi="宋体" w:cs="宋体"/>
          <w:b/>
          <w:bCs/>
          <w:sz w:val="24"/>
          <w:highlight w:val="none"/>
        </w:rPr>
      </w:pPr>
      <w:r>
        <w:rPr>
          <w:rFonts w:hint="eastAsia" w:ascii="宋体" w:hAnsi="宋体" w:cs="宋体"/>
          <w:b/>
          <w:bCs/>
          <w:kern w:val="0"/>
          <w:sz w:val="24"/>
          <w:highlight w:val="none"/>
          <w:lang w:bidi="ar"/>
        </w:rPr>
        <w:t>八、凡对本次招标提出询问，请按照以下方式联系</w:t>
      </w:r>
    </w:p>
    <w:p>
      <w:pPr>
        <w:keepNext w:val="0"/>
        <w:keepLines w:val="0"/>
        <w:pageBreakBefore w:val="0"/>
        <w:widowControl/>
        <w:kinsoku/>
        <w:overflowPunct/>
        <w:topLinePunct w:val="0"/>
        <w:autoSpaceDE/>
        <w:autoSpaceDN/>
        <w:bidi w:val="0"/>
        <w:adjustRightInd/>
        <w:spacing w:line="420" w:lineRule="exact"/>
        <w:ind w:firstLine="240" w:firstLineChars="100"/>
        <w:jc w:val="left"/>
        <w:textAlignment w:val="auto"/>
        <w:rPr>
          <w:rFonts w:hint="eastAsia" w:ascii="宋体" w:hAnsi="宋体" w:cs="宋体"/>
          <w:kern w:val="0"/>
          <w:sz w:val="24"/>
          <w:highlight w:val="none"/>
          <w:lang w:bidi="ar"/>
        </w:rPr>
      </w:pPr>
      <w:r>
        <w:rPr>
          <w:rFonts w:hint="eastAsia" w:ascii="宋体" w:hAnsi="宋体" w:cs="宋体"/>
          <w:kern w:val="0"/>
          <w:sz w:val="24"/>
          <w:highlight w:val="none"/>
          <w:lang w:bidi="ar"/>
        </w:rPr>
        <w:t>1.采购人信息</w:t>
      </w:r>
    </w:p>
    <w:p>
      <w:pPr>
        <w:keepNext w:val="0"/>
        <w:keepLines w:val="0"/>
        <w:pageBreakBefore w:val="0"/>
        <w:widowControl/>
        <w:kinsoku/>
        <w:overflowPunct/>
        <w:topLinePunct w:val="0"/>
        <w:autoSpaceDE/>
        <w:autoSpaceDN/>
        <w:bidi w:val="0"/>
        <w:adjustRightInd/>
        <w:spacing w:line="420" w:lineRule="exact"/>
        <w:ind w:firstLine="480" w:firstLineChars="200"/>
        <w:jc w:val="left"/>
        <w:textAlignment w:val="auto"/>
        <w:rPr>
          <w:rFonts w:hint="eastAsia" w:ascii="宋体" w:hAnsi="宋体" w:eastAsia="宋体" w:cs="宋体"/>
          <w:kern w:val="0"/>
          <w:sz w:val="24"/>
          <w:highlight w:val="none"/>
          <w:lang w:eastAsia="zh-CN" w:bidi="ar"/>
        </w:rPr>
      </w:pPr>
      <w:r>
        <w:rPr>
          <w:rFonts w:hint="eastAsia" w:ascii="宋体" w:hAnsi="宋体" w:cs="宋体"/>
          <w:kern w:val="0"/>
          <w:sz w:val="24"/>
          <w:highlight w:val="none"/>
          <w:lang w:bidi="ar"/>
        </w:rPr>
        <w:t>名称：</w:t>
      </w:r>
      <w:r>
        <w:rPr>
          <w:rFonts w:hint="eastAsia" w:ascii="宋体" w:hAnsi="宋体" w:cs="宋体"/>
          <w:kern w:val="0"/>
          <w:sz w:val="24"/>
          <w:highlight w:val="none"/>
          <w:lang w:eastAsia="zh-CN" w:bidi="ar"/>
        </w:rPr>
        <w:t>平舆县发展和改革委员会</w:t>
      </w:r>
    </w:p>
    <w:p>
      <w:pPr>
        <w:keepNext w:val="0"/>
        <w:keepLines w:val="0"/>
        <w:pageBreakBefore w:val="0"/>
        <w:widowControl/>
        <w:kinsoku/>
        <w:overflowPunct/>
        <w:topLinePunct w:val="0"/>
        <w:autoSpaceDE/>
        <w:autoSpaceDN/>
        <w:bidi w:val="0"/>
        <w:adjustRightInd/>
        <w:spacing w:line="420" w:lineRule="exact"/>
        <w:ind w:firstLine="480" w:firstLineChars="200"/>
        <w:jc w:val="left"/>
        <w:textAlignment w:val="auto"/>
        <w:rPr>
          <w:rFonts w:hint="default" w:ascii="宋体" w:hAnsi="宋体" w:eastAsia="宋体" w:cs="宋体"/>
          <w:kern w:val="0"/>
          <w:sz w:val="24"/>
          <w:highlight w:val="none"/>
          <w:lang w:val="en-US" w:eastAsia="zh-CN" w:bidi="ar"/>
        </w:rPr>
      </w:pPr>
      <w:r>
        <w:rPr>
          <w:rFonts w:hint="eastAsia" w:ascii="宋体" w:hAnsi="宋体" w:cs="宋体"/>
          <w:kern w:val="0"/>
          <w:sz w:val="24"/>
          <w:highlight w:val="none"/>
          <w:lang w:bidi="ar"/>
        </w:rPr>
        <w:t>地址：</w:t>
      </w:r>
      <w:r>
        <w:rPr>
          <w:rFonts w:hint="eastAsia" w:ascii="宋体" w:hAnsi="宋体" w:cs="宋体"/>
          <w:kern w:val="0"/>
          <w:sz w:val="24"/>
          <w:highlight w:val="none"/>
          <w:lang w:eastAsia="zh-CN" w:bidi="ar"/>
        </w:rPr>
        <w:t>河南省驻马店市平舆县清河大道行政新区</w:t>
      </w:r>
    </w:p>
    <w:p>
      <w:pPr>
        <w:keepNext w:val="0"/>
        <w:keepLines w:val="0"/>
        <w:pageBreakBefore w:val="0"/>
        <w:widowControl/>
        <w:kinsoku/>
        <w:overflowPunct/>
        <w:topLinePunct w:val="0"/>
        <w:autoSpaceDE/>
        <w:autoSpaceDN/>
        <w:bidi w:val="0"/>
        <w:adjustRightInd/>
        <w:spacing w:line="420" w:lineRule="exact"/>
        <w:ind w:firstLine="480" w:firstLineChars="200"/>
        <w:jc w:val="left"/>
        <w:textAlignment w:val="auto"/>
        <w:rPr>
          <w:rFonts w:hint="eastAsia" w:ascii="宋体" w:hAnsi="宋体" w:eastAsia="宋体" w:cs="宋体"/>
          <w:kern w:val="0"/>
          <w:sz w:val="24"/>
          <w:highlight w:val="none"/>
          <w:lang w:eastAsia="zh-CN" w:bidi="ar"/>
        </w:rPr>
      </w:pPr>
      <w:r>
        <w:rPr>
          <w:rFonts w:hint="eastAsia" w:ascii="宋体" w:hAnsi="宋体" w:cs="宋体"/>
          <w:kern w:val="0"/>
          <w:sz w:val="24"/>
          <w:highlight w:val="none"/>
          <w:lang w:bidi="ar"/>
        </w:rPr>
        <w:t>联系人：</w:t>
      </w:r>
      <w:r>
        <w:rPr>
          <w:rFonts w:hint="eastAsia" w:ascii="宋体" w:hAnsi="宋体" w:cs="宋体"/>
          <w:kern w:val="0"/>
          <w:sz w:val="24"/>
          <w:highlight w:val="none"/>
          <w:lang w:val="en-US" w:eastAsia="zh-CN" w:bidi="ar"/>
        </w:rPr>
        <w:t>王清典</w:t>
      </w:r>
    </w:p>
    <w:p>
      <w:pPr>
        <w:keepNext w:val="0"/>
        <w:keepLines w:val="0"/>
        <w:pageBreakBefore w:val="0"/>
        <w:widowControl/>
        <w:kinsoku/>
        <w:overflowPunct/>
        <w:topLinePunct w:val="0"/>
        <w:autoSpaceDE/>
        <w:autoSpaceDN/>
        <w:bidi w:val="0"/>
        <w:adjustRightInd/>
        <w:spacing w:line="420" w:lineRule="exact"/>
        <w:ind w:firstLine="480" w:firstLineChars="200"/>
        <w:jc w:val="left"/>
        <w:textAlignment w:val="auto"/>
        <w:rPr>
          <w:rFonts w:hint="default" w:ascii="宋体" w:hAnsi="宋体" w:eastAsia="宋体" w:cs="宋体"/>
          <w:kern w:val="0"/>
          <w:sz w:val="24"/>
          <w:highlight w:val="none"/>
          <w:lang w:val="en-US" w:eastAsia="zh-CN" w:bidi="ar"/>
        </w:rPr>
      </w:pPr>
      <w:r>
        <w:rPr>
          <w:rFonts w:hint="eastAsia" w:ascii="宋体" w:hAnsi="宋体" w:cs="宋体"/>
          <w:kern w:val="0"/>
          <w:sz w:val="24"/>
          <w:highlight w:val="none"/>
          <w:lang w:bidi="ar"/>
        </w:rPr>
        <w:t>联系方式：</w:t>
      </w:r>
      <w:r>
        <w:rPr>
          <w:rFonts w:hint="eastAsia" w:ascii="宋体" w:hAnsi="宋体" w:cs="宋体"/>
          <w:kern w:val="0"/>
          <w:sz w:val="24"/>
          <w:highlight w:val="none"/>
          <w:lang w:val="en-US" w:eastAsia="zh-CN" w:bidi="ar"/>
        </w:rPr>
        <w:t xml:space="preserve">19937218999 </w:t>
      </w:r>
    </w:p>
    <w:p>
      <w:pPr>
        <w:keepNext w:val="0"/>
        <w:keepLines w:val="0"/>
        <w:pageBreakBefore w:val="0"/>
        <w:widowControl/>
        <w:kinsoku/>
        <w:overflowPunct/>
        <w:topLinePunct w:val="0"/>
        <w:autoSpaceDE/>
        <w:autoSpaceDN/>
        <w:bidi w:val="0"/>
        <w:adjustRightInd/>
        <w:spacing w:line="420" w:lineRule="exact"/>
        <w:ind w:firstLine="240" w:firstLineChars="100"/>
        <w:jc w:val="left"/>
        <w:textAlignment w:val="auto"/>
        <w:rPr>
          <w:rFonts w:hint="eastAsia" w:ascii="宋体" w:hAnsi="宋体" w:cs="宋体"/>
          <w:kern w:val="0"/>
          <w:sz w:val="24"/>
          <w:highlight w:val="none"/>
          <w:lang w:bidi="ar"/>
        </w:rPr>
      </w:pPr>
      <w:r>
        <w:rPr>
          <w:rFonts w:hint="eastAsia" w:ascii="宋体" w:hAnsi="宋体" w:cs="宋体"/>
          <w:kern w:val="0"/>
          <w:sz w:val="24"/>
          <w:highlight w:val="none"/>
          <w:lang w:bidi="ar"/>
        </w:rPr>
        <w:t>2.采购代理机构信息</w:t>
      </w:r>
    </w:p>
    <w:p>
      <w:pPr>
        <w:keepNext w:val="0"/>
        <w:keepLines w:val="0"/>
        <w:pageBreakBefore w:val="0"/>
        <w:widowControl/>
        <w:kinsoku/>
        <w:overflowPunct/>
        <w:topLinePunct w:val="0"/>
        <w:autoSpaceDE/>
        <w:autoSpaceDN/>
        <w:bidi w:val="0"/>
        <w:adjustRightInd/>
        <w:spacing w:line="420" w:lineRule="exact"/>
        <w:ind w:firstLine="480" w:firstLineChars="200"/>
        <w:jc w:val="left"/>
        <w:textAlignment w:val="auto"/>
        <w:rPr>
          <w:rFonts w:hint="eastAsia" w:ascii="宋体" w:hAnsi="宋体" w:eastAsia="宋体" w:cs="宋体"/>
          <w:kern w:val="0"/>
          <w:sz w:val="24"/>
          <w:highlight w:val="none"/>
          <w:lang w:eastAsia="zh-CN" w:bidi="ar"/>
        </w:rPr>
      </w:pPr>
      <w:r>
        <w:rPr>
          <w:rFonts w:hint="eastAsia" w:ascii="宋体" w:hAnsi="宋体" w:cs="宋体"/>
          <w:kern w:val="0"/>
          <w:sz w:val="24"/>
          <w:highlight w:val="none"/>
          <w:lang w:bidi="ar"/>
        </w:rPr>
        <w:t>名称：</w:t>
      </w:r>
      <w:r>
        <w:rPr>
          <w:rFonts w:hint="eastAsia" w:ascii="宋体" w:hAnsi="宋体" w:cs="宋体"/>
          <w:kern w:val="0"/>
          <w:sz w:val="24"/>
          <w:highlight w:val="none"/>
          <w:lang w:eastAsia="zh-CN" w:bidi="ar"/>
        </w:rPr>
        <w:t>河南鸿嘉工程管理有限公司</w:t>
      </w:r>
    </w:p>
    <w:p>
      <w:pPr>
        <w:keepNext w:val="0"/>
        <w:keepLines w:val="0"/>
        <w:pageBreakBefore w:val="0"/>
        <w:widowControl/>
        <w:kinsoku/>
        <w:overflowPunct/>
        <w:topLinePunct w:val="0"/>
        <w:autoSpaceDE/>
        <w:autoSpaceDN/>
        <w:bidi w:val="0"/>
        <w:adjustRightInd/>
        <w:spacing w:line="420" w:lineRule="exact"/>
        <w:ind w:firstLine="480" w:firstLineChars="200"/>
        <w:jc w:val="left"/>
        <w:textAlignment w:val="auto"/>
        <w:rPr>
          <w:rFonts w:hint="eastAsia" w:ascii="宋体" w:hAnsi="宋体" w:eastAsia="宋体" w:cs="宋体"/>
          <w:kern w:val="0"/>
          <w:sz w:val="24"/>
          <w:highlight w:val="none"/>
          <w:lang w:eastAsia="zh-CN" w:bidi="ar"/>
        </w:rPr>
      </w:pPr>
      <w:r>
        <w:rPr>
          <w:rFonts w:hint="eastAsia" w:ascii="宋体" w:hAnsi="宋体" w:cs="宋体"/>
          <w:kern w:val="0"/>
          <w:sz w:val="24"/>
          <w:highlight w:val="none"/>
          <w:lang w:bidi="ar"/>
        </w:rPr>
        <w:t>地址：</w:t>
      </w:r>
      <w:r>
        <w:rPr>
          <w:rFonts w:hint="eastAsia" w:ascii="宋体" w:hAnsi="宋体" w:cs="宋体"/>
          <w:kern w:val="0"/>
          <w:sz w:val="24"/>
          <w:highlight w:val="none"/>
          <w:lang w:eastAsia="zh-CN" w:bidi="ar"/>
        </w:rPr>
        <w:t>驻马店市乐山大道与纬四路交汇处银丰集团8楼</w:t>
      </w:r>
    </w:p>
    <w:p>
      <w:pPr>
        <w:keepNext w:val="0"/>
        <w:keepLines w:val="0"/>
        <w:pageBreakBefore w:val="0"/>
        <w:widowControl/>
        <w:kinsoku/>
        <w:overflowPunct/>
        <w:topLinePunct w:val="0"/>
        <w:autoSpaceDE/>
        <w:autoSpaceDN/>
        <w:bidi w:val="0"/>
        <w:adjustRightInd/>
        <w:spacing w:line="420" w:lineRule="exact"/>
        <w:ind w:firstLine="480" w:firstLineChars="200"/>
        <w:jc w:val="left"/>
        <w:textAlignment w:val="auto"/>
        <w:rPr>
          <w:rFonts w:hint="eastAsia" w:ascii="宋体" w:hAnsi="宋体" w:eastAsia="宋体" w:cs="宋体"/>
          <w:kern w:val="0"/>
          <w:sz w:val="24"/>
          <w:highlight w:val="none"/>
          <w:lang w:eastAsia="zh-CN" w:bidi="ar"/>
        </w:rPr>
      </w:pPr>
      <w:r>
        <w:rPr>
          <w:rFonts w:hint="eastAsia" w:ascii="宋体" w:hAnsi="宋体" w:cs="宋体"/>
          <w:kern w:val="0"/>
          <w:sz w:val="24"/>
          <w:highlight w:val="none"/>
          <w:lang w:bidi="ar"/>
        </w:rPr>
        <w:t>联系人：</w:t>
      </w:r>
      <w:r>
        <w:rPr>
          <w:rFonts w:hint="eastAsia" w:ascii="宋体" w:hAnsi="宋体" w:cs="宋体"/>
          <w:color w:val="auto"/>
          <w:sz w:val="24"/>
          <w:szCs w:val="24"/>
          <w:highlight w:val="none"/>
          <w:u w:val="none"/>
          <w:lang w:eastAsia="zh-CN"/>
        </w:rPr>
        <w:t>王先生</w:t>
      </w:r>
    </w:p>
    <w:p>
      <w:pPr>
        <w:keepNext w:val="0"/>
        <w:keepLines w:val="0"/>
        <w:pageBreakBefore w:val="0"/>
        <w:widowControl/>
        <w:kinsoku/>
        <w:overflowPunct/>
        <w:topLinePunct w:val="0"/>
        <w:autoSpaceDE/>
        <w:autoSpaceDN/>
        <w:bidi w:val="0"/>
        <w:adjustRightInd/>
        <w:spacing w:line="420" w:lineRule="exact"/>
        <w:ind w:firstLine="480" w:firstLineChars="200"/>
        <w:jc w:val="left"/>
        <w:textAlignment w:val="auto"/>
        <w:rPr>
          <w:rFonts w:hint="default" w:ascii="宋体" w:hAnsi="宋体" w:cs="宋体"/>
          <w:kern w:val="0"/>
          <w:sz w:val="24"/>
          <w:highlight w:val="none"/>
          <w:lang w:val="en-US" w:bidi="ar"/>
        </w:rPr>
      </w:pPr>
      <w:r>
        <w:rPr>
          <w:rFonts w:hint="eastAsia" w:ascii="宋体" w:hAnsi="宋体" w:cs="宋体"/>
          <w:kern w:val="0"/>
          <w:sz w:val="24"/>
          <w:highlight w:val="none"/>
          <w:lang w:bidi="ar"/>
        </w:rPr>
        <w:t>联系方式</w:t>
      </w:r>
      <w:r>
        <w:rPr>
          <w:rFonts w:hint="eastAsia" w:ascii="宋体" w:hAnsi="宋体" w:cs="宋体"/>
          <w:color w:val="auto"/>
          <w:kern w:val="0"/>
          <w:sz w:val="24"/>
          <w:highlight w:val="none"/>
          <w:lang w:bidi="ar"/>
        </w:rPr>
        <w:t>：</w:t>
      </w:r>
      <w:r>
        <w:rPr>
          <w:rFonts w:hint="eastAsia" w:ascii="宋体" w:hAnsi="宋体" w:cs="宋体"/>
          <w:kern w:val="0"/>
          <w:sz w:val="24"/>
          <w:highlight w:val="none"/>
          <w:lang w:val="en-US" w:eastAsia="zh-CN" w:bidi="ar"/>
        </w:rPr>
        <w:t>18790391012</w:t>
      </w:r>
    </w:p>
    <w:p>
      <w:pPr>
        <w:keepNext w:val="0"/>
        <w:keepLines w:val="0"/>
        <w:pageBreakBefore w:val="0"/>
        <w:widowControl/>
        <w:kinsoku/>
        <w:overflowPunct/>
        <w:topLinePunct w:val="0"/>
        <w:autoSpaceDE/>
        <w:autoSpaceDN/>
        <w:bidi w:val="0"/>
        <w:adjustRightInd/>
        <w:spacing w:line="420" w:lineRule="exact"/>
        <w:ind w:firstLine="240" w:firstLineChars="100"/>
        <w:jc w:val="left"/>
        <w:textAlignment w:val="auto"/>
        <w:rPr>
          <w:rFonts w:hint="eastAsia" w:ascii="宋体" w:hAnsi="宋体" w:cs="宋体"/>
          <w:kern w:val="0"/>
          <w:sz w:val="24"/>
          <w:highlight w:val="none"/>
          <w:lang w:bidi="ar"/>
        </w:rPr>
      </w:pPr>
      <w:r>
        <w:rPr>
          <w:rFonts w:hint="eastAsia" w:ascii="宋体" w:hAnsi="宋体" w:cs="宋体"/>
          <w:kern w:val="0"/>
          <w:sz w:val="24"/>
          <w:highlight w:val="none"/>
          <w:lang w:bidi="ar"/>
        </w:rPr>
        <w:t>3.项目联系方式</w:t>
      </w:r>
    </w:p>
    <w:p>
      <w:pPr>
        <w:keepNext w:val="0"/>
        <w:keepLines w:val="0"/>
        <w:pageBreakBefore w:val="0"/>
        <w:widowControl/>
        <w:kinsoku/>
        <w:overflowPunct/>
        <w:topLinePunct w:val="0"/>
        <w:autoSpaceDE/>
        <w:autoSpaceDN/>
        <w:bidi w:val="0"/>
        <w:adjustRightInd/>
        <w:spacing w:line="420" w:lineRule="exact"/>
        <w:ind w:firstLine="480" w:firstLineChars="200"/>
        <w:jc w:val="left"/>
        <w:textAlignment w:val="auto"/>
        <w:rPr>
          <w:rFonts w:hint="eastAsia" w:ascii="宋体" w:hAnsi="宋体" w:cs="宋体"/>
          <w:kern w:val="0"/>
          <w:sz w:val="24"/>
          <w:highlight w:val="none"/>
          <w:lang w:bidi="ar"/>
        </w:rPr>
      </w:pPr>
      <w:r>
        <w:rPr>
          <w:rFonts w:hint="eastAsia" w:ascii="宋体" w:hAnsi="宋体" w:cs="宋体"/>
          <w:kern w:val="0"/>
          <w:sz w:val="24"/>
          <w:highlight w:val="none"/>
          <w:lang w:bidi="ar"/>
        </w:rPr>
        <w:t>联系人：</w:t>
      </w:r>
      <w:r>
        <w:rPr>
          <w:rFonts w:hint="eastAsia" w:ascii="宋体" w:hAnsi="宋体" w:cs="宋体"/>
          <w:color w:val="auto"/>
          <w:sz w:val="24"/>
          <w:szCs w:val="24"/>
          <w:highlight w:val="none"/>
          <w:u w:val="none"/>
          <w:lang w:eastAsia="zh-CN"/>
        </w:rPr>
        <w:t>王先生</w:t>
      </w:r>
    </w:p>
    <w:p>
      <w:pPr>
        <w:keepNext w:val="0"/>
        <w:keepLines w:val="0"/>
        <w:pageBreakBefore w:val="0"/>
        <w:widowControl/>
        <w:kinsoku/>
        <w:overflowPunct/>
        <w:topLinePunct w:val="0"/>
        <w:autoSpaceDE/>
        <w:autoSpaceDN/>
        <w:bidi w:val="0"/>
        <w:adjustRightInd/>
        <w:spacing w:line="420" w:lineRule="exact"/>
        <w:ind w:firstLine="480" w:firstLineChars="200"/>
        <w:jc w:val="left"/>
        <w:textAlignment w:val="auto"/>
        <w:rPr>
          <w:rFonts w:hint="default" w:ascii="宋体" w:hAnsi="宋体" w:cs="宋体"/>
          <w:kern w:val="0"/>
          <w:sz w:val="24"/>
          <w:highlight w:val="red"/>
          <w:lang w:val="en-US" w:bidi="ar"/>
        </w:rPr>
      </w:pPr>
      <w:r>
        <w:rPr>
          <w:rFonts w:hint="eastAsia" w:ascii="宋体" w:hAnsi="宋体" w:cs="宋体"/>
          <w:kern w:val="0"/>
          <w:sz w:val="24"/>
          <w:highlight w:val="none"/>
          <w:lang w:bidi="ar"/>
        </w:rPr>
        <w:t>联系方式：</w:t>
      </w:r>
      <w:r>
        <w:rPr>
          <w:rFonts w:hint="eastAsia" w:ascii="宋体" w:hAnsi="宋体" w:cs="宋体"/>
          <w:kern w:val="0"/>
          <w:sz w:val="24"/>
          <w:highlight w:val="none"/>
          <w:lang w:val="en-US" w:eastAsia="zh-CN" w:bidi="ar"/>
        </w:rPr>
        <w:t>18790391012</w:t>
      </w:r>
    </w:p>
    <w:p>
      <w:pPr>
        <w:keepNext w:val="0"/>
        <w:keepLines w:val="0"/>
        <w:pageBreakBefore w:val="0"/>
        <w:numPr>
          <w:ilvl w:val="0"/>
          <w:numId w:val="3"/>
        </w:numPr>
        <w:kinsoku/>
        <w:wordWrap/>
        <w:overflowPunct/>
        <w:topLinePunct w:val="0"/>
        <w:autoSpaceDE/>
        <w:autoSpaceDN/>
        <w:bidi w:val="0"/>
        <w:adjustRightInd/>
        <w:snapToGrid/>
        <w:spacing w:beforeAutospacing="0" w:line="420" w:lineRule="exact"/>
        <w:textAlignment w:val="auto"/>
        <w:rPr>
          <w:rFonts w:hint="eastAsia" w:ascii="宋体" w:hAnsi="宋体" w:eastAsia="宋体" w:cs="宋体"/>
          <w:b/>
          <w:color w:val="auto"/>
          <w:sz w:val="24"/>
          <w:szCs w:val="24"/>
          <w:highlight w:val="none"/>
          <w:shd w:val="clear" w:color="auto" w:fill="FFFFFF"/>
        </w:rPr>
      </w:pPr>
      <w:r>
        <w:rPr>
          <w:rFonts w:hint="eastAsia" w:ascii="宋体" w:hAnsi="宋体" w:eastAsia="宋体" w:cs="宋体"/>
          <w:b/>
          <w:color w:val="auto"/>
          <w:sz w:val="24"/>
          <w:szCs w:val="24"/>
          <w:highlight w:val="none"/>
          <w:shd w:val="clear" w:color="auto" w:fill="FFFFFF"/>
        </w:rPr>
        <w:t>监督部门 </w:t>
      </w:r>
    </w:p>
    <w:p>
      <w:pPr>
        <w:pStyle w:val="24"/>
        <w:keepNext w:val="0"/>
        <w:keepLines w:val="0"/>
        <w:pageBreakBefore w:val="0"/>
        <w:widowControl/>
        <w:numPr>
          <w:ilvl w:val="0"/>
          <w:numId w:val="0"/>
        </w:numPr>
        <w:tabs>
          <w:tab w:val="left" w:pos="945"/>
          <w:tab w:val="left" w:pos="1155"/>
        </w:tabs>
        <w:kinsoku/>
        <w:wordWrap/>
        <w:overflowPunct/>
        <w:topLinePunct w:val="0"/>
        <w:autoSpaceDE/>
        <w:autoSpaceDN/>
        <w:bidi w:val="0"/>
        <w:adjustRightInd/>
        <w:snapToGrid/>
        <w:spacing w:beforeAutospacing="0" w:line="42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监督方：平舆县财政局政府采购办    </w:t>
      </w:r>
    </w:p>
    <w:p>
      <w:pPr>
        <w:pStyle w:val="24"/>
        <w:keepNext w:val="0"/>
        <w:keepLines w:val="0"/>
        <w:pageBreakBefore w:val="0"/>
        <w:widowControl/>
        <w:numPr>
          <w:ilvl w:val="0"/>
          <w:numId w:val="0"/>
        </w:numPr>
        <w:tabs>
          <w:tab w:val="left" w:pos="945"/>
          <w:tab w:val="left" w:pos="1155"/>
        </w:tabs>
        <w:kinsoku/>
        <w:wordWrap/>
        <w:overflowPunct/>
        <w:topLinePunct w:val="0"/>
        <w:autoSpaceDE/>
        <w:autoSpaceDN/>
        <w:bidi w:val="0"/>
        <w:adjustRightInd/>
        <w:snapToGrid/>
        <w:spacing w:beforeAutospacing="0" w:line="42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电话：0396-5027396</w:t>
      </w:r>
    </w:p>
    <w:p>
      <w:pPr>
        <w:spacing w:before="156" w:beforeLines="50" w:after="156" w:afterLines="50" w:line="460" w:lineRule="exact"/>
        <w:rPr>
          <w:rFonts w:hint="eastAsia" w:ascii="宋体" w:hAnsi="宋体" w:cs="宋体"/>
          <w:sz w:val="24"/>
          <w:highlight w:val="none"/>
        </w:rPr>
      </w:pPr>
    </w:p>
    <w:p>
      <w:pPr>
        <w:widowControl/>
        <w:shd w:val="clear" w:color="auto" w:fill="FFFFFF"/>
        <w:spacing w:line="460" w:lineRule="atLeast"/>
        <w:jc w:val="center"/>
        <w:rPr>
          <w:rFonts w:hint="eastAsia" w:ascii="宋体" w:hAnsi="宋体" w:cs="宋体"/>
          <w:b/>
          <w:bCs/>
          <w:kern w:val="0"/>
          <w:sz w:val="32"/>
          <w:szCs w:val="32"/>
          <w:highlight w:val="none"/>
        </w:rPr>
      </w:pPr>
    </w:p>
    <w:p>
      <w:pPr>
        <w:widowControl/>
        <w:shd w:val="clear" w:color="auto" w:fill="FFFFFF"/>
        <w:spacing w:line="460" w:lineRule="atLeast"/>
        <w:jc w:val="center"/>
        <w:rPr>
          <w:rFonts w:hint="eastAsia" w:ascii="宋体" w:hAnsi="宋体" w:cs="宋体"/>
          <w:b/>
          <w:bCs/>
          <w:kern w:val="0"/>
          <w:sz w:val="32"/>
          <w:szCs w:val="32"/>
          <w:highlight w:val="none"/>
        </w:rPr>
      </w:pPr>
    </w:p>
    <w:p>
      <w:pPr>
        <w:widowControl/>
        <w:shd w:val="clear" w:color="auto" w:fill="FFFFFF"/>
        <w:spacing w:line="460" w:lineRule="atLeast"/>
        <w:jc w:val="center"/>
        <w:rPr>
          <w:rFonts w:hint="eastAsia" w:ascii="宋体" w:hAnsi="宋体" w:cs="宋体"/>
          <w:b/>
          <w:bCs/>
          <w:kern w:val="0"/>
          <w:sz w:val="32"/>
          <w:szCs w:val="32"/>
          <w:highlight w:val="none"/>
        </w:rPr>
      </w:pPr>
    </w:p>
    <w:p>
      <w:pPr>
        <w:widowControl/>
        <w:shd w:val="clear" w:color="auto" w:fill="FFFFFF"/>
        <w:spacing w:line="460" w:lineRule="atLeast"/>
        <w:jc w:val="center"/>
        <w:rPr>
          <w:rFonts w:hint="eastAsia" w:ascii="宋体" w:hAnsi="宋体" w:cs="宋体"/>
          <w:b/>
          <w:bCs/>
          <w:kern w:val="0"/>
          <w:sz w:val="32"/>
          <w:szCs w:val="32"/>
          <w:highlight w:val="none"/>
        </w:rPr>
      </w:pPr>
    </w:p>
    <w:p>
      <w:pPr>
        <w:widowControl/>
        <w:shd w:val="clear" w:color="auto" w:fill="FFFFFF"/>
        <w:spacing w:line="460" w:lineRule="atLeast"/>
        <w:jc w:val="center"/>
        <w:rPr>
          <w:rFonts w:hint="eastAsia" w:ascii="宋体" w:hAnsi="宋体" w:cs="宋体"/>
          <w:b/>
          <w:bCs/>
          <w:kern w:val="0"/>
          <w:sz w:val="32"/>
          <w:szCs w:val="32"/>
          <w:highlight w:val="none"/>
        </w:rPr>
      </w:pPr>
    </w:p>
    <w:p>
      <w:pPr>
        <w:widowControl/>
        <w:shd w:val="clear" w:color="auto" w:fill="FFFFFF"/>
        <w:spacing w:line="460" w:lineRule="atLeast"/>
        <w:jc w:val="center"/>
        <w:rPr>
          <w:rFonts w:hint="eastAsia" w:ascii="宋体" w:hAnsi="宋体" w:cs="宋体"/>
          <w:b/>
          <w:bCs/>
          <w:kern w:val="0"/>
          <w:sz w:val="32"/>
          <w:szCs w:val="32"/>
          <w:highlight w:val="none"/>
        </w:rPr>
      </w:pPr>
    </w:p>
    <w:p>
      <w:pPr>
        <w:widowControl/>
        <w:shd w:val="clear" w:color="auto" w:fill="FFFFFF"/>
        <w:spacing w:line="460" w:lineRule="atLeast"/>
        <w:jc w:val="center"/>
        <w:rPr>
          <w:rFonts w:hint="eastAsia" w:ascii="宋体" w:hAnsi="宋体" w:cs="宋体"/>
          <w:b/>
          <w:bCs/>
          <w:kern w:val="0"/>
          <w:sz w:val="32"/>
          <w:szCs w:val="32"/>
          <w:highlight w:val="none"/>
        </w:rPr>
      </w:pPr>
    </w:p>
    <w:p>
      <w:pPr>
        <w:widowControl/>
        <w:shd w:val="clear" w:color="auto" w:fill="FFFFFF"/>
        <w:spacing w:line="460" w:lineRule="atLeast"/>
        <w:jc w:val="center"/>
        <w:rPr>
          <w:rFonts w:hint="eastAsia" w:ascii="宋体" w:hAnsi="宋体" w:cs="宋体"/>
          <w:b/>
          <w:bCs/>
          <w:kern w:val="0"/>
          <w:sz w:val="32"/>
          <w:szCs w:val="32"/>
          <w:highlight w:val="none"/>
        </w:rPr>
      </w:pPr>
    </w:p>
    <w:p>
      <w:pPr>
        <w:widowControl/>
        <w:shd w:val="clear" w:color="auto" w:fill="FFFFFF"/>
        <w:spacing w:line="460" w:lineRule="atLeast"/>
        <w:jc w:val="center"/>
        <w:rPr>
          <w:rFonts w:hint="eastAsia" w:ascii="宋体" w:hAnsi="宋体" w:cs="宋体"/>
          <w:b/>
          <w:bCs/>
          <w:kern w:val="0"/>
          <w:sz w:val="32"/>
          <w:szCs w:val="32"/>
          <w:highlight w:val="none"/>
        </w:rPr>
      </w:pPr>
    </w:p>
    <w:p>
      <w:pPr>
        <w:widowControl/>
        <w:shd w:val="clear" w:color="auto" w:fill="FFFFFF"/>
        <w:spacing w:line="460" w:lineRule="atLeast"/>
        <w:jc w:val="center"/>
        <w:rPr>
          <w:rFonts w:hint="eastAsia" w:ascii="宋体" w:hAnsi="宋体" w:cs="宋体"/>
          <w:b/>
          <w:bCs/>
          <w:kern w:val="0"/>
          <w:sz w:val="32"/>
          <w:szCs w:val="32"/>
          <w:highlight w:val="none"/>
        </w:rPr>
      </w:pPr>
    </w:p>
    <w:p>
      <w:pPr>
        <w:widowControl/>
        <w:shd w:val="clear" w:color="auto" w:fill="FFFFFF"/>
        <w:spacing w:line="460" w:lineRule="atLeast"/>
        <w:jc w:val="center"/>
        <w:rPr>
          <w:rFonts w:hint="eastAsia" w:ascii="宋体" w:hAnsi="宋体" w:cs="宋体"/>
          <w:b/>
          <w:bCs/>
          <w:kern w:val="0"/>
          <w:sz w:val="32"/>
          <w:szCs w:val="32"/>
          <w:highlight w:val="none"/>
        </w:rPr>
      </w:pPr>
    </w:p>
    <w:p>
      <w:pPr>
        <w:widowControl/>
        <w:shd w:val="clear" w:color="auto" w:fill="FFFFFF"/>
        <w:spacing w:line="460" w:lineRule="atLeast"/>
        <w:jc w:val="center"/>
        <w:rPr>
          <w:rFonts w:hint="eastAsia" w:ascii="宋体" w:hAnsi="宋体" w:cs="宋体"/>
          <w:b/>
          <w:bCs/>
          <w:kern w:val="0"/>
          <w:sz w:val="32"/>
          <w:szCs w:val="32"/>
          <w:highlight w:val="none"/>
        </w:rPr>
      </w:pPr>
    </w:p>
    <w:p>
      <w:pPr>
        <w:widowControl/>
        <w:shd w:val="clear" w:color="auto" w:fill="FFFFFF"/>
        <w:spacing w:line="460" w:lineRule="atLeast"/>
        <w:jc w:val="both"/>
        <w:rPr>
          <w:rFonts w:hint="eastAsia" w:ascii="宋体" w:hAnsi="宋体" w:cs="宋体"/>
          <w:b/>
          <w:bCs/>
          <w:kern w:val="0"/>
          <w:sz w:val="32"/>
          <w:szCs w:val="32"/>
          <w:highlight w:val="none"/>
        </w:rPr>
      </w:pPr>
    </w:p>
    <w:p>
      <w:pPr>
        <w:widowControl/>
        <w:shd w:val="clear" w:color="auto" w:fill="FFFFFF"/>
        <w:spacing w:line="460" w:lineRule="atLeast"/>
        <w:jc w:val="center"/>
        <w:rPr>
          <w:rFonts w:hint="eastAsia" w:ascii="宋体" w:hAnsi="宋体" w:cs="宋体"/>
          <w:kern w:val="0"/>
          <w:sz w:val="28"/>
          <w:szCs w:val="28"/>
          <w:highlight w:val="none"/>
        </w:rPr>
      </w:pPr>
      <w:r>
        <w:rPr>
          <w:rFonts w:hint="eastAsia" w:ascii="宋体" w:hAnsi="宋体" w:cs="宋体"/>
          <w:b/>
          <w:bCs/>
          <w:kern w:val="0"/>
          <w:sz w:val="32"/>
          <w:szCs w:val="32"/>
          <w:highlight w:val="none"/>
        </w:rPr>
        <w:t>第二章 </w:t>
      </w:r>
      <w:r>
        <w:rPr>
          <w:rFonts w:hint="eastAsia" w:ascii="宋体" w:hAnsi="宋体" w:cs="宋体"/>
          <w:b/>
          <w:bCs/>
          <w:kern w:val="0"/>
          <w:sz w:val="32"/>
          <w:highlight w:val="none"/>
        </w:rPr>
        <w:t> </w:t>
      </w:r>
      <w:r>
        <w:rPr>
          <w:rFonts w:hint="eastAsia" w:ascii="宋体" w:hAnsi="宋体" w:cs="宋体"/>
          <w:b/>
          <w:bCs/>
          <w:kern w:val="0"/>
          <w:sz w:val="32"/>
          <w:szCs w:val="32"/>
          <w:highlight w:val="none"/>
        </w:rPr>
        <w:t>采购需求</w:t>
      </w:r>
    </w:p>
    <w:p>
      <w:pPr>
        <w:numPr>
          <w:ilvl w:val="0"/>
          <w:numId w:val="0"/>
        </w:numPr>
        <w:snapToGrid w:val="0"/>
        <w:spacing w:line="360" w:lineRule="auto"/>
        <w:rPr>
          <w:rFonts w:hint="eastAsia" w:ascii="宋体" w:hAnsi="宋体" w:cs="宋体"/>
          <w:b/>
          <w:kern w:val="44"/>
          <w:sz w:val="24"/>
          <w:highlight w:val="none"/>
          <w:shd w:val="clear" w:color="auto" w:fill="FFFFFF"/>
          <w:lang w:eastAsia="zh-CN"/>
        </w:rPr>
      </w:pPr>
      <w:r>
        <w:rPr>
          <w:rFonts w:hint="eastAsia" w:ascii="宋体" w:hAnsi="宋体" w:eastAsia="宋体" w:cs="宋体"/>
          <w:b/>
          <w:kern w:val="44"/>
          <w:sz w:val="24"/>
          <w:szCs w:val="24"/>
          <w:highlight w:val="none"/>
          <w:shd w:val="clear" w:fill="FFFFFF"/>
          <w:lang w:val="en-US" w:eastAsia="zh-CN" w:bidi="ar-SA"/>
        </w:rPr>
        <w:t>一、</w:t>
      </w:r>
      <w:r>
        <w:rPr>
          <w:rFonts w:hint="eastAsia" w:ascii="宋体" w:hAnsi="宋体" w:cs="宋体"/>
          <w:b/>
          <w:kern w:val="44"/>
          <w:sz w:val="24"/>
          <w:highlight w:val="none"/>
          <w:shd w:val="clear" w:color="auto" w:fill="FFFFFF"/>
          <w:lang w:eastAsia="zh-CN"/>
        </w:rPr>
        <w:t>项目名称：</w:t>
      </w:r>
      <w:r>
        <w:rPr>
          <w:rFonts w:hint="eastAsia" w:ascii="宋体" w:hAnsi="宋体" w:cs="宋体"/>
          <w:sz w:val="24"/>
          <w:szCs w:val="24"/>
          <w:highlight w:val="none"/>
          <w:u w:val="none"/>
          <w:lang w:eastAsia="zh-CN"/>
        </w:rPr>
        <w:t>粮食购销领域监管信息化建设项目</w:t>
      </w:r>
    </w:p>
    <w:p>
      <w:pPr>
        <w:numPr>
          <w:ilvl w:val="0"/>
          <w:numId w:val="0"/>
        </w:numPr>
        <w:snapToGrid w:val="0"/>
        <w:spacing w:line="360" w:lineRule="auto"/>
        <w:rPr>
          <w:rFonts w:hint="default" w:ascii="宋体" w:hAnsi="宋体" w:eastAsia="宋体" w:cs="宋体"/>
          <w:b/>
          <w:kern w:val="44"/>
          <w:sz w:val="24"/>
          <w:szCs w:val="24"/>
          <w:highlight w:val="none"/>
          <w:shd w:val="clear" w:fill="FFFFFF"/>
          <w:lang w:val="en-US" w:eastAsia="zh-CN" w:bidi="ar-SA"/>
        </w:rPr>
      </w:pPr>
      <w:r>
        <w:rPr>
          <w:rFonts w:hint="eastAsia" w:ascii="宋体" w:hAnsi="宋体" w:eastAsia="宋体" w:cs="宋体"/>
          <w:b/>
          <w:kern w:val="44"/>
          <w:sz w:val="24"/>
          <w:szCs w:val="24"/>
          <w:highlight w:val="none"/>
          <w:shd w:val="clear" w:fill="FFFFFF"/>
          <w:lang w:val="en-US" w:eastAsia="zh-CN" w:bidi="ar-SA"/>
        </w:rPr>
        <w:t>二、项目编号：</w:t>
      </w:r>
      <w:r>
        <w:rPr>
          <w:rFonts w:hint="eastAsia" w:ascii="宋体" w:hAnsi="宋体" w:cs="宋体"/>
          <w:kern w:val="0"/>
          <w:sz w:val="24"/>
          <w:highlight w:val="none"/>
          <w:lang w:val="en-US" w:eastAsia="zh-CN"/>
        </w:rPr>
        <w:t>舆政采购—2024—07—25</w:t>
      </w:r>
    </w:p>
    <w:p>
      <w:pPr>
        <w:snapToGrid w:val="0"/>
        <w:spacing w:line="360" w:lineRule="auto"/>
        <w:rPr>
          <w:rFonts w:hint="eastAsia" w:ascii="宋体" w:hAnsi="宋体" w:cs="宋体"/>
          <w:b/>
          <w:kern w:val="44"/>
          <w:sz w:val="24"/>
          <w:highlight w:val="none"/>
          <w:shd w:val="clear" w:color="auto" w:fill="FFFFFF"/>
        </w:rPr>
      </w:pPr>
      <w:r>
        <w:rPr>
          <w:rFonts w:hint="eastAsia" w:ascii="宋体" w:hAnsi="宋体" w:eastAsia="宋体" w:cs="宋体"/>
          <w:b/>
          <w:kern w:val="44"/>
          <w:sz w:val="24"/>
          <w:szCs w:val="24"/>
          <w:highlight w:val="none"/>
          <w:shd w:val="clear" w:fill="FFFFFF"/>
          <w:lang w:val="en-US" w:eastAsia="zh-CN" w:bidi="ar-SA"/>
        </w:rPr>
        <w:t>三、资金来源及资金预算：</w:t>
      </w:r>
      <w:r>
        <w:rPr>
          <w:rFonts w:hint="eastAsia" w:ascii="宋体" w:hAnsi="宋体" w:cs="宋体"/>
          <w:sz w:val="24"/>
          <w:highlight w:val="none"/>
        </w:rPr>
        <w:t>财政资金，</w:t>
      </w:r>
      <w:r>
        <w:rPr>
          <w:rFonts w:hint="eastAsia" w:ascii="宋体" w:hAnsi="宋体" w:cs="宋体"/>
          <w:sz w:val="24"/>
          <w:highlight w:val="none"/>
          <w:lang w:val="en-US" w:eastAsia="zh-CN"/>
        </w:rPr>
        <w:t>876000</w:t>
      </w:r>
      <w:r>
        <w:rPr>
          <w:rFonts w:hint="eastAsia" w:ascii="宋体" w:hAnsi="宋体" w:cs="宋体"/>
          <w:sz w:val="24"/>
          <w:highlight w:val="none"/>
        </w:rPr>
        <w:t>元</w:t>
      </w:r>
    </w:p>
    <w:p>
      <w:pPr>
        <w:pStyle w:val="4"/>
        <w:widowControl/>
        <w:spacing w:before="0" w:after="0" w:line="360" w:lineRule="auto"/>
        <w:rPr>
          <w:rFonts w:hint="eastAsia" w:ascii="宋体" w:hAnsi="宋体" w:cs="宋体"/>
          <w:b/>
          <w:bCs/>
          <w:sz w:val="24"/>
          <w:highlight w:val="none"/>
          <w:lang w:eastAsia="zh-CN"/>
        </w:rPr>
      </w:pPr>
      <w:r>
        <w:rPr>
          <w:rFonts w:hint="eastAsia" w:ascii="宋体" w:hAnsi="宋体" w:cs="宋体"/>
          <w:b/>
          <w:bCs/>
          <w:sz w:val="24"/>
          <w:highlight w:val="none"/>
          <w:lang w:eastAsia="zh-CN"/>
        </w:rPr>
        <w:t>四、采购设备清单及参数</w:t>
      </w:r>
    </w:p>
    <w:p>
      <w:pPr>
        <w:rPr>
          <w:rFonts w:hint="eastAsia"/>
          <w:highlight w:val="none"/>
          <w:lang w:eastAsia="zh-CN"/>
        </w:rPr>
        <w:sectPr>
          <w:footerReference r:id="rId5" w:type="default"/>
          <w:pgSz w:w="11906" w:h="16838"/>
          <w:pgMar w:top="1402" w:right="1800" w:bottom="1440" w:left="1800" w:header="851" w:footer="992" w:gutter="0"/>
          <w:pgNumType w:fmt="decimal" w:start="1"/>
          <w:cols w:space="720" w:num="1"/>
          <w:docGrid w:type="lines" w:linePitch="312" w:charSpace="0"/>
        </w:sectPr>
      </w:pPr>
    </w:p>
    <w:tbl>
      <w:tblPr>
        <w:tblStyle w:val="26"/>
        <w:tblW w:w="9070" w:type="dxa"/>
        <w:tblInd w:w="-3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7"/>
        <w:gridCol w:w="519"/>
        <w:gridCol w:w="554"/>
        <w:gridCol w:w="2320"/>
        <w:gridCol w:w="426"/>
        <w:gridCol w:w="502"/>
        <w:gridCol w:w="500"/>
        <w:gridCol w:w="556"/>
        <w:gridCol w:w="727"/>
        <w:gridCol w:w="727"/>
        <w:gridCol w:w="612"/>
        <w:gridCol w:w="657"/>
        <w:gridCol w:w="5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70" w:type="dxa"/>
            <w:gridSpan w:val="13"/>
          </w:tcPr>
          <w:p>
            <w:pPr>
              <w:pStyle w:val="2"/>
              <w:jc w:val="center"/>
              <w:rPr>
                <w:rFonts w:hint="eastAsia"/>
                <w:b/>
                <w:bCs/>
                <w:highlight w:val="none"/>
                <w:vertAlign w:val="baseline"/>
                <w:lang w:eastAsia="zh-CN"/>
              </w:rPr>
            </w:pPr>
            <w:r>
              <w:rPr>
                <w:rFonts w:hint="eastAsia"/>
                <w:b/>
                <w:bCs/>
                <w:sz w:val="44"/>
                <w:szCs w:val="32"/>
                <w:highlight w:val="none"/>
                <w:vertAlign w:val="baseline"/>
                <w:lang w:eastAsia="zh-CN"/>
              </w:rPr>
              <w:t>粮库硬件设备清单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04" w:type="dxa"/>
            <w:gridSpan w:val="8"/>
            <w:vAlign w:val="center"/>
          </w:tcPr>
          <w:p>
            <w:pPr>
              <w:keepNext w:val="0"/>
              <w:keepLines w:val="0"/>
              <w:widowControl/>
              <w:suppressLineNumbers w:val="0"/>
              <w:jc w:val="center"/>
              <w:textAlignment w:val="center"/>
              <w:rPr>
                <w:rFonts w:hint="eastAsia"/>
                <w:highlight w:val="none"/>
                <w:vertAlign w:val="baseline"/>
                <w:lang w:eastAsia="zh-CN"/>
              </w:rPr>
            </w:pPr>
            <w:r>
              <w:rPr>
                <w:rFonts w:hint="eastAsia" w:ascii="宋体" w:hAnsi="宋体" w:eastAsia="宋体" w:cs="宋体"/>
                <w:b/>
                <w:bCs/>
                <w:i w:val="0"/>
                <w:iCs w:val="0"/>
                <w:color w:val="000000"/>
                <w:kern w:val="0"/>
                <w:sz w:val="28"/>
                <w:szCs w:val="28"/>
                <w:highlight w:val="none"/>
                <w:u w:val="none"/>
                <w:lang w:val="en-US" w:eastAsia="zh-CN" w:bidi="ar"/>
              </w:rPr>
              <w:t>粮食购销子系统</w:t>
            </w:r>
          </w:p>
        </w:tc>
        <w:tc>
          <w:tcPr>
            <w:tcW w:w="727" w:type="dxa"/>
            <w:vMerge w:val="restart"/>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highlight w:val="none"/>
                <w:u w:val="none"/>
                <w:lang w:val="en-US" w:eastAsia="zh-CN" w:bidi="ar"/>
              </w:rPr>
            </w:pPr>
            <w:r>
              <w:rPr>
                <w:rFonts w:hint="default" w:ascii="宋体" w:hAnsi="宋体" w:eastAsia="宋体" w:cs="宋体"/>
                <w:b/>
                <w:bCs/>
                <w:i w:val="0"/>
                <w:iCs w:val="0"/>
                <w:color w:val="000000"/>
                <w:kern w:val="0"/>
                <w:sz w:val="24"/>
                <w:szCs w:val="24"/>
                <w:highlight w:val="none"/>
                <w:u w:val="none"/>
                <w:lang w:val="en-US" w:eastAsia="zh-CN" w:bidi="ar"/>
              </w:rPr>
              <w:t>现有设备（个数）</w:t>
            </w:r>
          </w:p>
        </w:tc>
        <w:tc>
          <w:tcPr>
            <w:tcW w:w="727" w:type="dxa"/>
            <w:vMerge w:val="restart"/>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highlight w:val="none"/>
                <w:u w:val="none"/>
                <w:lang w:val="en-US" w:eastAsia="zh-CN" w:bidi="ar"/>
              </w:rPr>
            </w:pPr>
            <w:r>
              <w:rPr>
                <w:rFonts w:hint="default" w:ascii="宋体" w:hAnsi="宋体" w:eastAsia="宋体" w:cs="宋体"/>
                <w:b/>
                <w:bCs/>
                <w:i w:val="0"/>
                <w:iCs w:val="0"/>
                <w:color w:val="000000"/>
                <w:kern w:val="0"/>
                <w:sz w:val="24"/>
                <w:szCs w:val="24"/>
                <w:highlight w:val="none"/>
                <w:u w:val="none"/>
                <w:lang w:val="en-US" w:eastAsia="zh-CN" w:bidi="ar"/>
              </w:rPr>
              <w:t>缺少设备（个数）</w:t>
            </w:r>
          </w:p>
        </w:tc>
        <w:tc>
          <w:tcPr>
            <w:tcW w:w="612" w:type="dxa"/>
            <w:vMerge w:val="restart"/>
          </w:tcPr>
          <w:p>
            <w:pPr>
              <w:pStyle w:val="2"/>
              <w:rPr>
                <w:rFonts w:hint="eastAsia"/>
                <w:highlight w:val="none"/>
                <w:vertAlign w:val="baseline"/>
                <w:lang w:eastAsia="zh-CN"/>
              </w:rPr>
            </w:pPr>
          </w:p>
        </w:tc>
        <w:tc>
          <w:tcPr>
            <w:tcW w:w="657" w:type="dxa"/>
            <w:vMerge w:val="restart"/>
          </w:tcPr>
          <w:p>
            <w:pPr>
              <w:pStyle w:val="2"/>
              <w:rPr>
                <w:rFonts w:hint="eastAsia"/>
                <w:highlight w:val="none"/>
                <w:vertAlign w:val="baseline"/>
                <w:lang w:eastAsia="zh-CN"/>
              </w:rPr>
            </w:pPr>
          </w:p>
        </w:tc>
        <w:tc>
          <w:tcPr>
            <w:tcW w:w="543" w:type="dxa"/>
            <w:vMerge w:val="restart"/>
          </w:tcPr>
          <w:p>
            <w:pPr>
              <w:pStyle w:val="2"/>
              <w:rPr>
                <w:rFonts w:hint="eastAsia"/>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5804" w:type="dxa"/>
            <w:gridSpan w:val="8"/>
            <w:vAlign w:val="center"/>
          </w:tcPr>
          <w:p>
            <w:pPr>
              <w:keepNext w:val="0"/>
              <w:keepLines w:val="0"/>
              <w:widowControl/>
              <w:suppressLineNumbers w:val="0"/>
              <w:jc w:val="center"/>
              <w:textAlignment w:val="center"/>
              <w:rPr>
                <w:rFonts w:hint="eastAsia"/>
                <w:highlight w:val="none"/>
                <w:vertAlign w:val="baseline"/>
                <w:lang w:eastAsia="zh-CN"/>
              </w:rPr>
            </w:pPr>
            <w:r>
              <w:rPr>
                <w:rFonts w:hint="eastAsia" w:ascii="宋体" w:hAnsi="宋体" w:eastAsia="宋体" w:cs="宋体"/>
                <w:b/>
                <w:bCs/>
                <w:i w:val="0"/>
                <w:iCs w:val="0"/>
                <w:color w:val="000000"/>
                <w:kern w:val="0"/>
                <w:sz w:val="24"/>
                <w:szCs w:val="24"/>
                <w:highlight w:val="none"/>
                <w:u w:val="none"/>
                <w:lang w:val="en-US" w:eastAsia="zh-CN" w:bidi="ar"/>
              </w:rPr>
              <w:t>出入库作业主要设备清单与功能要求</w:t>
            </w:r>
          </w:p>
        </w:tc>
        <w:tc>
          <w:tcPr>
            <w:tcW w:w="727" w:type="dxa"/>
            <w:vMerge w:val="continue"/>
          </w:tcPr>
          <w:p>
            <w:pPr>
              <w:pStyle w:val="2"/>
              <w:rPr>
                <w:rFonts w:hint="eastAsia"/>
                <w:highlight w:val="none"/>
                <w:vertAlign w:val="baseline"/>
                <w:lang w:eastAsia="zh-CN"/>
              </w:rPr>
            </w:pPr>
          </w:p>
        </w:tc>
        <w:tc>
          <w:tcPr>
            <w:tcW w:w="727" w:type="dxa"/>
            <w:vMerge w:val="continue"/>
          </w:tcPr>
          <w:p>
            <w:pPr>
              <w:pStyle w:val="2"/>
              <w:rPr>
                <w:rFonts w:hint="eastAsia"/>
                <w:highlight w:val="none"/>
                <w:vertAlign w:val="baseline"/>
                <w:lang w:eastAsia="zh-CN"/>
              </w:rPr>
            </w:pPr>
          </w:p>
        </w:tc>
        <w:tc>
          <w:tcPr>
            <w:tcW w:w="612" w:type="dxa"/>
            <w:vMerge w:val="continue"/>
          </w:tcPr>
          <w:p>
            <w:pPr>
              <w:pStyle w:val="2"/>
              <w:rPr>
                <w:rFonts w:hint="eastAsia"/>
                <w:highlight w:val="none"/>
                <w:vertAlign w:val="baseline"/>
                <w:lang w:eastAsia="zh-CN"/>
              </w:rPr>
            </w:pPr>
          </w:p>
        </w:tc>
        <w:tc>
          <w:tcPr>
            <w:tcW w:w="657" w:type="dxa"/>
            <w:vMerge w:val="continue"/>
          </w:tcPr>
          <w:p>
            <w:pPr>
              <w:pStyle w:val="2"/>
              <w:rPr>
                <w:rFonts w:hint="eastAsia"/>
                <w:highlight w:val="none"/>
                <w:vertAlign w:val="baseline"/>
                <w:lang w:eastAsia="zh-CN"/>
              </w:rPr>
            </w:pPr>
          </w:p>
        </w:tc>
        <w:tc>
          <w:tcPr>
            <w:tcW w:w="543" w:type="dxa"/>
            <w:vMerge w:val="continue"/>
          </w:tcPr>
          <w:p>
            <w:pPr>
              <w:pStyle w:val="2"/>
              <w:rPr>
                <w:rFonts w:hint="eastAsia"/>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27" w:type="dxa"/>
            <w:vAlign w:val="center"/>
          </w:tcPr>
          <w:p>
            <w:pPr>
              <w:keepNext w:val="0"/>
              <w:keepLines w:val="0"/>
              <w:widowControl/>
              <w:suppressLineNumbers w:val="0"/>
              <w:jc w:val="left"/>
              <w:textAlignment w:val="center"/>
              <w:rPr>
                <w:rFonts w:hint="eastAsia"/>
                <w:sz w:val="16"/>
                <w:szCs w:val="16"/>
                <w:highlight w:val="none"/>
                <w:vertAlign w:val="baseline"/>
                <w:lang w:eastAsia="zh-CN"/>
              </w:rPr>
            </w:pPr>
            <w:r>
              <w:rPr>
                <w:rFonts w:hint="eastAsia" w:ascii="宋体" w:hAnsi="宋体" w:eastAsia="宋体" w:cs="宋体"/>
                <w:b/>
                <w:bCs/>
                <w:i w:val="0"/>
                <w:iCs w:val="0"/>
                <w:color w:val="000000"/>
                <w:kern w:val="0"/>
                <w:sz w:val="16"/>
                <w:szCs w:val="16"/>
                <w:highlight w:val="none"/>
                <w:u w:val="none"/>
                <w:lang w:val="en-US" w:eastAsia="zh-CN" w:bidi="ar"/>
              </w:rPr>
              <w:t>序号</w:t>
            </w:r>
          </w:p>
        </w:tc>
        <w:tc>
          <w:tcPr>
            <w:tcW w:w="519" w:type="dxa"/>
            <w:vAlign w:val="center"/>
          </w:tcPr>
          <w:p>
            <w:pPr>
              <w:keepNext w:val="0"/>
              <w:keepLines w:val="0"/>
              <w:widowControl/>
              <w:suppressLineNumbers w:val="0"/>
              <w:jc w:val="center"/>
              <w:textAlignment w:val="center"/>
              <w:rPr>
                <w:rFonts w:hint="eastAsia"/>
                <w:sz w:val="16"/>
                <w:szCs w:val="16"/>
                <w:highlight w:val="none"/>
                <w:vertAlign w:val="baseline"/>
                <w:lang w:eastAsia="zh-CN"/>
              </w:rPr>
            </w:pPr>
            <w:r>
              <w:rPr>
                <w:rFonts w:hint="eastAsia" w:ascii="宋体" w:hAnsi="宋体" w:eastAsia="宋体" w:cs="宋体"/>
                <w:b/>
                <w:bCs/>
                <w:i w:val="0"/>
                <w:iCs w:val="0"/>
                <w:color w:val="000000"/>
                <w:kern w:val="0"/>
                <w:sz w:val="16"/>
                <w:szCs w:val="16"/>
                <w:highlight w:val="none"/>
                <w:u w:val="none"/>
                <w:lang w:val="en-US" w:eastAsia="zh-CN" w:bidi="ar"/>
              </w:rPr>
              <w:t>分类</w:t>
            </w:r>
          </w:p>
        </w:tc>
        <w:tc>
          <w:tcPr>
            <w:tcW w:w="554" w:type="dxa"/>
            <w:vAlign w:val="center"/>
          </w:tcPr>
          <w:p>
            <w:pPr>
              <w:keepNext w:val="0"/>
              <w:keepLines w:val="0"/>
              <w:widowControl/>
              <w:suppressLineNumbers w:val="0"/>
              <w:jc w:val="center"/>
              <w:textAlignment w:val="center"/>
              <w:rPr>
                <w:rFonts w:hint="eastAsia"/>
                <w:sz w:val="16"/>
                <w:szCs w:val="16"/>
                <w:highlight w:val="none"/>
                <w:vertAlign w:val="baseline"/>
                <w:lang w:eastAsia="zh-CN"/>
              </w:rPr>
            </w:pPr>
            <w:r>
              <w:rPr>
                <w:rFonts w:hint="eastAsia" w:ascii="宋体" w:hAnsi="宋体" w:eastAsia="宋体" w:cs="宋体"/>
                <w:b/>
                <w:bCs/>
                <w:i w:val="0"/>
                <w:iCs w:val="0"/>
                <w:color w:val="000000"/>
                <w:kern w:val="0"/>
                <w:sz w:val="16"/>
                <w:szCs w:val="16"/>
                <w:highlight w:val="none"/>
                <w:u w:val="none"/>
                <w:lang w:val="en-US" w:eastAsia="zh-CN" w:bidi="ar"/>
              </w:rPr>
              <w:t>设备名称</w:t>
            </w:r>
          </w:p>
        </w:tc>
        <w:tc>
          <w:tcPr>
            <w:tcW w:w="2320" w:type="dxa"/>
            <w:vAlign w:val="center"/>
          </w:tcPr>
          <w:p>
            <w:pPr>
              <w:keepNext w:val="0"/>
              <w:keepLines w:val="0"/>
              <w:widowControl/>
              <w:suppressLineNumbers w:val="0"/>
              <w:jc w:val="center"/>
              <w:textAlignment w:val="center"/>
              <w:rPr>
                <w:rFonts w:hint="eastAsia"/>
                <w:sz w:val="16"/>
                <w:szCs w:val="16"/>
                <w:highlight w:val="none"/>
                <w:vertAlign w:val="baseline"/>
                <w:lang w:eastAsia="zh-CN"/>
              </w:rPr>
            </w:pPr>
            <w:r>
              <w:rPr>
                <w:rFonts w:hint="eastAsia" w:ascii="宋体" w:hAnsi="宋体" w:eastAsia="宋体" w:cs="宋体"/>
                <w:b/>
                <w:bCs/>
                <w:i w:val="0"/>
                <w:iCs w:val="0"/>
                <w:color w:val="000000"/>
                <w:kern w:val="0"/>
                <w:sz w:val="16"/>
                <w:szCs w:val="16"/>
                <w:highlight w:val="none"/>
                <w:u w:val="none"/>
                <w:lang w:val="en-US" w:eastAsia="zh-CN" w:bidi="ar"/>
              </w:rPr>
              <w:t>参数要求</w:t>
            </w:r>
          </w:p>
        </w:tc>
        <w:tc>
          <w:tcPr>
            <w:tcW w:w="426" w:type="dxa"/>
            <w:vAlign w:val="center"/>
          </w:tcPr>
          <w:p>
            <w:pPr>
              <w:keepNext w:val="0"/>
              <w:keepLines w:val="0"/>
              <w:widowControl/>
              <w:suppressLineNumbers w:val="0"/>
              <w:jc w:val="center"/>
              <w:textAlignment w:val="center"/>
              <w:rPr>
                <w:rFonts w:hint="eastAsia"/>
                <w:sz w:val="16"/>
                <w:szCs w:val="16"/>
                <w:highlight w:val="none"/>
                <w:vertAlign w:val="baseline"/>
                <w:lang w:eastAsia="zh-CN"/>
              </w:rPr>
            </w:pPr>
            <w:r>
              <w:rPr>
                <w:rFonts w:hint="eastAsia" w:ascii="宋体" w:hAnsi="宋体" w:eastAsia="宋体" w:cs="宋体"/>
                <w:b/>
                <w:bCs/>
                <w:i w:val="0"/>
                <w:iCs w:val="0"/>
                <w:color w:val="000000"/>
                <w:kern w:val="0"/>
                <w:sz w:val="16"/>
                <w:szCs w:val="16"/>
                <w:highlight w:val="none"/>
                <w:u w:val="none"/>
                <w:lang w:val="en-US" w:eastAsia="zh-CN" w:bidi="ar"/>
              </w:rPr>
              <w:t>单位</w:t>
            </w:r>
          </w:p>
        </w:tc>
        <w:tc>
          <w:tcPr>
            <w:tcW w:w="502" w:type="dxa"/>
            <w:vAlign w:val="center"/>
          </w:tcPr>
          <w:p>
            <w:pPr>
              <w:keepNext w:val="0"/>
              <w:keepLines w:val="0"/>
              <w:widowControl/>
              <w:suppressLineNumbers w:val="0"/>
              <w:jc w:val="center"/>
              <w:textAlignment w:val="center"/>
              <w:rPr>
                <w:rFonts w:hint="eastAsia"/>
                <w:sz w:val="16"/>
                <w:szCs w:val="16"/>
                <w:highlight w:val="none"/>
                <w:vertAlign w:val="baseline"/>
                <w:lang w:eastAsia="zh-CN"/>
              </w:rPr>
            </w:pPr>
            <w:r>
              <w:rPr>
                <w:rFonts w:hint="eastAsia" w:ascii="宋体" w:hAnsi="宋体" w:eastAsia="宋体" w:cs="宋体"/>
                <w:b/>
                <w:bCs/>
                <w:i w:val="0"/>
                <w:iCs w:val="0"/>
                <w:color w:val="000000"/>
                <w:kern w:val="0"/>
                <w:sz w:val="16"/>
                <w:szCs w:val="16"/>
                <w:highlight w:val="none"/>
                <w:u w:val="none"/>
                <w:lang w:val="en-US" w:eastAsia="zh-CN" w:bidi="ar"/>
              </w:rPr>
              <w:t>数量</w:t>
            </w:r>
          </w:p>
        </w:tc>
        <w:tc>
          <w:tcPr>
            <w:tcW w:w="500" w:type="dxa"/>
            <w:vAlign w:val="center"/>
          </w:tcPr>
          <w:p>
            <w:pPr>
              <w:keepNext w:val="0"/>
              <w:keepLines w:val="0"/>
              <w:widowControl/>
              <w:suppressLineNumbers w:val="0"/>
              <w:jc w:val="center"/>
              <w:textAlignment w:val="center"/>
              <w:rPr>
                <w:rFonts w:hint="eastAsia"/>
                <w:sz w:val="16"/>
                <w:szCs w:val="16"/>
                <w:highlight w:val="none"/>
                <w:vertAlign w:val="baseline"/>
                <w:lang w:eastAsia="zh-CN"/>
              </w:rPr>
            </w:pPr>
            <w:r>
              <w:rPr>
                <w:rFonts w:hint="eastAsia" w:ascii="宋体" w:hAnsi="宋体" w:eastAsia="宋体" w:cs="宋体"/>
                <w:b/>
                <w:bCs/>
                <w:i w:val="0"/>
                <w:iCs w:val="0"/>
                <w:color w:val="000000"/>
                <w:kern w:val="0"/>
                <w:sz w:val="16"/>
                <w:szCs w:val="16"/>
                <w:highlight w:val="none"/>
                <w:u w:val="none"/>
                <w:lang w:val="en-US" w:eastAsia="zh-CN" w:bidi="ar"/>
              </w:rPr>
              <w:t>必建/选建</w:t>
            </w:r>
          </w:p>
        </w:tc>
        <w:tc>
          <w:tcPr>
            <w:tcW w:w="556" w:type="dxa"/>
            <w:vAlign w:val="center"/>
          </w:tcPr>
          <w:p>
            <w:pPr>
              <w:keepNext w:val="0"/>
              <w:keepLines w:val="0"/>
              <w:widowControl/>
              <w:suppressLineNumbers w:val="0"/>
              <w:jc w:val="center"/>
              <w:textAlignment w:val="center"/>
              <w:rPr>
                <w:rFonts w:hint="eastAsia"/>
                <w:sz w:val="16"/>
                <w:szCs w:val="16"/>
                <w:highlight w:val="none"/>
                <w:vertAlign w:val="baseline"/>
                <w:lang w:eastAsia="zh-CN"/>
              </w:rPr>
            </w:pPr>
            <w:r>
              <w:rPr>
                <w:rFonts w:hint="eastAsia" w:ascii="宋体" w:hAnsi="宋体" w:eastAsia="宋体" w:cs="宋体"/>
                <w:b/>
                <w:bCs/>
                <w:i w:val="0"/>
                <w:iCs w:val="0"/>
                <w:color w:val="000000"/>
                <w:kern w:val="0"/>
                <w:sz w:val="16"/>
                <w:szCs w:val="16"/>
                <w:highlight w:val="none"/>
                <w:u w:val="none"/>
                <w:lang w:val="en-US" w:eastAsia="zh-CN" w:bidi="ar"/>
              </w:rPr>
              <w:t>安装位置</w:t>
            </w:r>
          </w:p>
        </w:tc>
        <w:tc>
          <w:tcPr>
            <w:tcW w:w="727" w:type="dxa"/>
            <w:vAlign w:val="center"/>
          </w:tcPr>
          <w:p>
            <w:pPr>
              <w:keepNext w:val="0"/>
              <w:keepLines w:val="0"/>
              <w:widowControl/>
              <w:suppressLineNumbers w:val="0"/>
              <w:jc w:val="center"/>
              <w:textAlignment w:val="center"/>
              <w:rPr>
                <w:rFonts w:hint="eastAsia"/>
                <w:sz w:val="16"/>
                <w:szCs w:val="16"/>
                <w:highlight w:val="none"/>
                <w:vertAlign w:val="baseline"/>
                <w:lang w:eastAsia="zh-CN"/>
              </w:rPr>
            </w:pPr>
            <w:r>
              <w:rPr>
                <w:rFonts w:hint="eastAsia" w:ascii="宋体" w:hAnsi="宋体" w:eastAsia="宋体" w:cs="宋体"/>
                <w:b/>
                <w:bCs/>
                <w:i w:val="0"/>
                <w:iCs w:val="0"/>
                <w:color w:val="000000"/>
                <w:kern w:val="0"/>
                <w:sz w:val="16"/>
                <w:szCs w:val="16"/>
                <w:highlight w:val="none"/>
                <w:u w:val="none"/>
                <w:lang w:val="en-US" w:eastAsia="zh-CN" w:bidi="ar"/>
              </w:rPr>
              <w:t>含可利旧设备</w:t>
            </w:r>
          </w:p>
        </w:tc>
        <w:tc>
          <w:tcPr>
            <w:tcW w:w="727" w:type="dxa"/>
            <w:vAlign w:val="center"/>
          </w:tcPr>
          <w:p>
            <w:pPr>
              <w:keepNext w:val="0"/>
              <w:keepLines w:val="0"/>
              <w:widowControl/>
              <w:suppressLineNumbers w:val="0"/>
              <w:jc w:val="center"/>
              <w:textAlignment w:val="center"/>
              <w:rPr>
                <w:rFonts w:hint="eastAsia"/>
                <w:sz w:val="16"/>
                <w:szCs w:val="16"/>
                <w:highlight w:val="none"/>
                <w:vertAlign w:val="baseline"/>
                <w:lang w:eastAsia="zh-CN"/>
              </w:rPr>
            </w:pPr>
            <w:r>
              <w:rPr>
                <w:rFonts w:hint="eastAsia" w:ascii="宋体" w:hAnsi="宋体" w:eastAsia="宋体" w:cs="宋体"/>
                <w:b/>
                <w:bCs/>
                <w:i w:val="0"/>
                <w:iCs w:val="0"/>
                <w:color w:val="000000"/>
                <w:kern w:val="0"/>
                <w:sz w:val="16"/>
                <w:szCs w:val="16"/>
                <w:highlight w:val="none"/>
                <w:u w:val="none"/>
                <w:lang w:val="en-US" w:eastAsia="zh-CN" w:bidi="ar"/>
              </w:rPr>
              <w:t>含不可利旧设备</w:t>
            </w:r>
          </w:p>
        </w:tc>
        <w:tc>
          <w:tcPr>
            <w:tcW w:w="612" w:type="dxa"/>
            <w:vAlign w:val="center"/>
          </w:tcPr>
          <w:p>
            <w:pPr>
              <w:keepNext w:val="0"/>
              <w:keepLines w:val="0"/>
              <w:widowControl/>
              <w:suppressLineNumbers w:val="0"/>
              <w:jc w:val="center"/>
              <w:textAlignment w:val="center"/>
              <w:rPr>
                <w:rFonts w:hint="eastAsia"/>
                <w:sz w:val="16"/>
                <w:szCs w:val="16"/>
                <w:highlight w:val="none"/>
                <w:vertAlign w:val="baseline"/>
                <w:lang w:eastAsia="zh-CN"/>
              </w:rPr>
            </w:pPr>
            <w:r>
              <w:rPr>
                <w:rFonts w:hint="eastAsia" w:ascii="宋体" w:hAnsi="宋体" w:eastAsia="宋体" w:cs="宋体"/>
                <w:b/>
                <w:bCs/>
                <w:i w:val="0"/>
                <w:iCs w:val="0"/>
                <w:color w:val="000000"/>
                <w:kern w:val="0"/>
                <w:sz w:val="16"/>
                <w:szCs w:val="16"/>
                <w:highlight w:val="none"/>
                <w:u w:val="none"/>
                <w:lang w:val="en-US" w:eastAsia="zh-CN" w:bidi="ar"/>
              </w:rPr>
              <w:t>单价</w:t>
            </w:r>
          </w:p>
        </w:tc>
        <w:tc>
          <w:tcPr>
            <w:tcW w:w="657" w:type="dxa"/>
            <w:vAlign w:val="center"/>
          </w:tcPr>
          <w:p>
            <w:pPr>
              <w:keepNext w:val="0"/>
              <w:keepLines w:val="0"/>
              <w:widowControl/>
              <w:suppressLineNumbers w:val="0"/>
              <w:jc w:val="center"/>
              <w:textAlignment w:val="center"/>
              <w:rPr>
                <w:rFonts w:hint="eastAsia"/>
                <w:sz w:val="16"/>
                <w:szCs w:val="16"/>
                <w:highlight w:val="none"/>
                <w:vertAlign w:val="baseline"/>
                <w:lang w:eastAsia="zh-CN"/>
              </w:rPr>
            </w:pPr>
            <w:r>
              <w:rPr>
                <w:rFonts w:hint="eastAsia" w:ascii="宋体" w:hAnsi="宋体" w:eastAsia="宋体" w:cs="宋体"/>
                <w:b/>
                <w:bCs/>
                <w:i w:val="0"/>
                <w:iCs w:val="0"/>
                <w:color w:val="000000"/>
                <w:kern w:val="0"/>
                <w:sz w:val="16"/>
                <w:szCs w:val="16"/>
                <w:highlight w:val="none"/>
                <w:u w:val="none"/>
                <w:lang w:val="en-US" w:eastAsia="zh-CN" w:bidi="ar"/>
              </w:rPr>
              <w:t>总价</w:t>
            </w:r>
          </w:p>
        </w:tc>
        <w:tc>
          <w:tcPr>
            <w:tcW w:w="543" w:type="dxa"/>
            <w:vAlign w:val="center"/>
          </w:tcPr>
          <w:p>
            <w:pPr>
              <w:keepNext w:val="0"/>
              <w:keepLines w:val="0"/>
              <w:widowControl/>
              <w:suppressLineNumbers w:val="0"/>
              <w:jc w:val="center"/>
              <w:textAlignment w:val="center"/>
              <w:rPr>
                <w:rFonts w:hint="eastAsia"/>
                <w:sz w:val="16"/>
                <w:szCs w:val="16"/>
                <w:highlight w:val="none"/>
                <w:vertAlign w:val="baseline"/>
                <w:lang w:eastAsia="zh-CN"/>
              </w:rPr>
            </w:pPr>
            <w:r>
              <w:rPr>
                <w:rFonts w:hint="eastAsia" w:ascii="宋体" w:hAnsi="宋体" w:eastAsia="宋体" w:cs="宋体"/>
                <w:b/>
                <w:bCs/>
                <w:i w:val="0"/>
                <w:iCs w:val="0"/>
                <w:color w:val="000000"/>
                <w:kern w:val="0"/>
                <w:sz w:val="16"/>
                <w:szCs w:val="16"/>
                <w:highlight w:val="none"/>
                <w:u w:val="none"/>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top"/>
          </w:tcPr>
          <w:p>
            <w:pPr>
              <w:keepNext w:val="0"/>
              <w:keepLines w:val="0"/>
              <w:widowControl/>
              <w:suppressLineNumbers w:val="0"/>
              <w:jc w:val="left"/>
              <w:textAlignment w:val="top"/>
              <w:rPr>
                <w:rFonts w:hint="eastAsia" w:ascii="宋体" w:hAnsi="宋体" w:eastAsia="宋体" w:cs="宋体"/>
                <w:sz w:val="15"/>
                <w:szCs w:val="15"/>
                <w:highlight w:val="none"/>
                <w:vertAlign w:val="baseline"/>
                <w:lang w:eastAsia="zh-CN"/>
              </w:rPr>
            </w:pPr>
            <w:r>
              <w:rPr>
                <w:rFonts w:hint="eastAsia" w:ascii="宋体" w:hAnsi="宋体" w:eastAsia="宋体" w:cs="宋体"/>
                <w:i w:val="0"/>
                <w:iCs w:val="0"/>
                <w:color w:val="000000"/>
                <w:kern w:val="0"/>
                <w:sz w:val="15"/>
                <w:szCs w:val="15"/>
                <w:highlight w:val="none"/>
                <w:u w:val="none"/>
                <w:lang w:val="en-US" w:eastAsia="zh-CN" w:bidi="ar"/>
              </w:rPr>
              <w:t>1</w:t>
            </w:r>
          </w:p>
        </w:tc>
        <w:tc>
          <w:tcPr>
            <w:tcW w:w="519" w:type="dxa"/>
            <w:vAlign w:val="top"/>
          </w:tcPr>
          <w:p>
            <w:pPr>
              <w:keepNext w:val="0"/>
              <w:keepLines w:val="0"/>
              <w:widowControl/>
              <w:suppressLineNumbers w:val="0"/>
              <w:jc w:val="left"/>
              <w:textAlignment w:val="top"/>
              <w:rPr>
                <w:rFonts w:hint="eastAsia" w:ascii="宋体" w:hAnsi="宋体" w:eastAsia="宋体" w:cs="宋体"/>
                <w:sz w:val="15"/>
                <w:szCs w:val="15"/>
                <w:highlight w:val="none"/>
                <w:vertAlign w:val="baseline"/>
                <w:lang w:eastAsia="zh-CN"/>
              </w:rPr>
            </w:pPr>
            <w:r>
              <w:rPr>
                <w:rFonts w:hint="eastAsia" w:ascii="宋体" w:hAnsi="宋体" w:eastAsia="宋体" w:cs="宋体"/>
                <w:b/>
                <w:bCs/>
                <w:i w:val="0"/>
                <w:iCs w:val="0"/>
                <w:color w:val="000000"/>
                <w:kern w:val="0"/>
                <w:sz w:val="15"/>
                <w:szCs w:val="15"/>
                <w:highlight w:val="none"/>
                <w:u w:val="none"/>
                <w:lang w:val="en-US" w:eastAsia="zh-CN" w:bidi="ar"/>
              </w:rPr>
              <w:t>登记环节</w:t>
            </w:r>
          </w:p>
        </w:tc>
        <w:tc>
          <w:tcPr>
            <w:tcW w:w="554" w:type="dxa"/>
            <w:vAlign w:val="top"/>
          </w:tcPr>
          <w:p>
            <w:pPr>
              <w:keepNext w:val="0"/>
              <w:keepLines w:val="0"/>
              <w:widowControl/>
              <w:suppressLineNumbers w:val="0"/>
              <w:jc w:val="left"/>
              <w:textAlignment w:val="top"/>
              <w:rPr>
                <w:rFonts w:hint="eastAsia" w:ascii="宋体" w:hAnsi="宋体" w:eastAsia="宋体" w:cs="宋体"/>
                <w:sz w:val="15"/>
                <w:szCs w:val="15"/>
                <w:highlight w:val="none"/>
                <w:vertAlign w:val="baseline"/>
                <w:lang w:eastAsia="zh-CN"/>
              </w:rPr>
            </w:pPr>
            <w:r>
              <w:rPr>
                <w:rFonts w:hint="eastAsia" w:ascii="宋体" w:hAnsi="宋体" w:eastAsia="宋体" w:cs="宋体"/>
                <w:i w:val="0"/>
                <w:iCs w:val="0"/>
                <w:color w:val="000000"/>
                <w:kern w:val="0"/>
                <w:sz w:val="15"/>
                <w:szCs w:val="15"/>
                <w:highlight w:val="none"/>
                <w:u w:val="none"/>
                <w:lang w:val="en-US" w:eastAsia="zh-CN" w:bidi="ar"/>
              </w:rPr>
              <w:t>身份证阅读器</w:t>
            </w:r>
          </w:p>
        </w:tc>
        <w:tc>
          <w:tcPr>
            <w:tcW w:w="2320" w:type="dxa"/>
            <w:vAlign w:val="top"/>
          </w:tcPr>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1.工作频率：不低于13.56MHZ，支持14443 type A/B标准；</w:t>
            </w:r>
          </w:p>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2.内置公安部定制的专用安全模块，USB接口；</w:t>
            </w:r>
          </w:p>
          <w:p>
            <w:pPr>
              <w:keepNext w:val="0"/>
              <w:keepLines w:val="0"/>
              <w:widowControl/>
              <w:suppressLineNumbers w:val="0"/>
              <w:jc w:val="left"/>
              <w:textAlignment w:val="top"/>
              <w:rPr>
                <w:rFonts w:hint="eastAsia" w:ascii="宋体" w:hAnsi="宋体" w:eastAsia="宋体" w:cs="宋体"/>
                <w:sz w:val="15"/>
                <w:szCs w:val="15"/>
                <w:highlight w:val="none"/>
                <w:vertAlign w:val="baseline"/>
                <w:lang w:eastAsia="zh-CN"/>
              </w:rPr>
            </w:pPr>
            <w:r>
              <w:rPr>
                <w:rFonts w:hint="eastAsia" w:ascii="宋体" w:hAnsi="宋体" w:eastAsia="宋体" w:cs="宋体"/>
                <w:i w:val="0"/>
                <w:iCs w:val="0"/>
                <w:color w:val="000000"/>
                <w:kern w:val="0"/>
                <w:sz w:val="15"/>
                <w:szCs w:val="15"/>
                <w:highlight w:val="none"/>
                <w:u w:val="none"/>
                <w:lang w:val="en-US" w:eastAsia="zh-CN" w:bidi="ar"/>
              </w:rPr>
              <w:t>3.感应距离不低于50mm，供电方式 5V USB供电。</w:t>
            </w:r>
          </w:p>
        </w:tc>
        <w:tc>
          <w:tcPr>
            <w:tcW w:w="426" w:type="dxa"/>
            <w:vAlign w:val="center"/>
          </w:tcPr>
          <w:p>
            <w:pPr>
              <w:keepNext w:val="0"/>
              <w:keepLines w:val="0"/>
              <w:widowControl/>
              <w:suppressLineNumbers w:val="0"/>
              <w:jc w:val="center"/>
              <w:textAlignment w:val="center"/>
              <w:rPr>
                <w:rFonts w:hint="eastAsia" w:ascii="宋体" w:hAnsi="宋体" w:eastAsia="宋体" w:cs="宋体"/>
                <w:sz w:val="15"/>
                <w:szCs w:val="15"/>
                <w:highlight w:val="none"/>
                <w:vertAlign w:val="baseline"/>
                <w:lang w:eastAsia="zh-CN"/>
              </w:rPr>
            </w:pPr>
            <w:r>
              <w:rPr>
                <w:rFonts w:hint="eastAsia" w:ascii="宋体" w:hAnsi="宋体" w:eastAsia="宋体" w:cs="宋体"/>
                <w:i w:val="0"/>
                <w:iCs w:val="0"/>
                <w:color w:val="000000"/>
                <w:kern w:val="0"/>
                <w:sz w:val="15"/>
                <w:szCs w:val="15"/>
                <w:highlight w:val="none"/>
                <w:u w:val="none"/>
                <w:lang w:val="en-US" w:eastAsia="zh-CN" w:bidi="ar"/>
              </w:rPr>
              <w:t>台</w:t>
            </w:r>
          </w:p>
        </w:tc>
        <w:tc>
          <w:tcPr>
            <w:tcW w:w="502" w:type="dxa"/>
            <w:vAlign w:val="center"/>
          </w:tcPr>
          <w:p>
            <w:pPr>
              <w:keepNext w:val="0"/>
              <w:keepLines w:val="0"/>
              <w:widowControl/>
              <w:suppressLineNumbers w:val="0"/>
              <w:jc w:val="center"/>
              <w:textAlignment w:val="center"/>
              <w:rPr>
                <w:rFonts w:hint="eastAsia" w:ascii="宋体" w:hAnsi="宋体" w:eastAsia="宋体" w:cs="宋体"/>
                <w:sz w:val="15"/>
                <w:szCs w:val="15"/>
                <w:highlight w:val="none"/>
                <w:vertAlign w:val="baseline"/>
                <w:lang w:eastAsia="zh-CN"/>
              </w:rPr>
            </w:pPr>
            <w:r>
              <w:rPr>
                <w:rFonts w:hint="eastAsia" w:ascii="宋体" w:hAnsi="宋体" w:eastAsia="宋体" w:cs="宋体"/>
                <w:i w:val="0"/>
                <w:iCs w:val="0"/>
                <w:color w:val="000000"/>
                <w:kern w:val="0"/>
                <w:sz w:val="15"/>
                <w:szCs w:val="15"/>
                <w:highlight w:val="none"/>
                <w:u w:val="none"/>
                <w:lang w:val="en-US" w:eastAsia="zh-CN" w:bidi="ar"/>
              </w:rPr>
              <w:t>1</w:t>
            </w:r>
          </w:p>
        </w:tc>
        <w:tc>
          <w:tcPr>
            <w:tcW w:w="500" w:type="dxa"/>
            <w:vAlign w:val="center"/>
          </w:tcPr>
          <w:p>
            <w:pPr>
              <w:keepNext w:val="0"/>
              <w:keepLines w:val="0"/>
              <w:widowControl/>
              <w:suppressLineNumbers w:val="0"/>
              <w:jc w:val="center"/>
              <w:textAlignment w:val="center"/>
              <w:rPr>
                <w:rFonts w:hint="eastAsia" w:ascii="宋体" w:hAnsi="宋体" w:eastAsia="宋体" w:cs="宋体"/>
                <w:sz w:val="15"/>
                <w:szCs w:val="15"/>
                <w:highlight w:val="none"/>
                <w:vertAlign w:val="baseline"/>
                <w:lang w:eastAsia="zh-CN"/>
              </w:rPr>
            </w:pPr>
            <w:r>
              <w:rPr>
                <w:rFonts w:hint="eastAsia" w:ascii="宋体" w:hAnsi="宋体" w:eastAsia="宋体" w:cs="宋体"/>
                <w:i w:val="0"/>
                <w:iCs w:val="0"/>
                <w:color w:val="000000"/>
                <w:kern w:val="0"/>
                <w:sz w:val="15"/>
                <w:szCs w:val="15"/>
                <w:highlight w:val="none"/>
                <w:u w:val="none"/>
                <w:lang w:val="en-US" w:eastAsia="zh-CN" w:bidi="ar"/>
              </w:rPr>
              <w:t>必建</w:t>
            </w:r>
          </w:p>
        </w:tc>
        <w:tc>
          <w:tcPr>
            <w:tcW w:w="556" w:type="dxa"/>
            <w:vAlign w:val="top"/>
          </w:tcPr>
          <w:p>
            <w:pPr>
              <w:keepNext w:val="0"/>
              <w:keepLines w:val="0"/>
              <w:widowControl/>
              <w:suppressLineNumbers w:val="0"/>
              <w:jc w:val="center"/>
              <w:textAlignment w:val="top"/>
              <w:rPr>
                <w:rFonts w:hint="eastAsia" w:ascii="宋体" w:hAnsi="宋体" w:eastAsia="宋体" w:cs="宋体"/>
                <w:sz w:val="15"/>
                <w:szCs w:val="15"/>
                <w:highlight w:val="none"/>
                <w:vertAlign w:val="baseline"/>
                <w:lang w:eastAsia="zh-CN"/>
              </w:rPr>
            </w:pPr>
            <w:r>
              <w:rPr>
                <w:rFonts w:hint="eastAsia" w:ascii="宋体" w:hAnsi="宋体" w:eastAsia="宋体" w:cs="宋体"/>
                <w:i w:val="0"/>
                <w:iCs w:val="0"/>
                <w:color w:val="000000"/>
                <w:kern w:val="0"/>
                <w:sz w:val="15"/>
                <w:szCs w:val="15"/>
                <w:highlight w:val="none"/>
                <w:u w:val="none"/>
                <w:lang w:val="en-US" w:eastAsia="zh-CN" w:bidi="ar"/>
              </w:rPr>
              <w:t>领卡登记处</w:t>
            </w:r>
          </w:p>
        </w:tc>
        <w:tc>
          <w:tcPr>
            <w:tcW w:w="727" w:type="dxa"/>
            <w:vAlign w:val="center"/>
          </w:tcPr>
          <w:p>
            <w:pPr>
              <w:jc w:val="center"/>
              <w:rPr>
                <w:rFonts w:hint="eastAsia" w:ascii="宋体" w:hAnsi="宋体" w:eastAsia="宋体" w:cs="宋体"/>
                <w:sz w:val="15"/>
                <w:szCs w:val="15"/>
                <w:highlight w:val="none"/>
                <w:vertAlign w:val="baseline"/>
                <w:lang w:eastAsia="zh-CN"/>
              </w:rPr>
            </w:pPr>
          </w:p>
        </w:tc>
        <w:tc>
          <w:tcPr>
            <w:tcW w:w="727" w:type="dxa"/>
            <w:vAlign w:val="center"/>
          </w:tcPr>
          <w:p>
            <w:pPr>
              <w:keepNext w:val="0"/>
              <w:keepLines w:val="0"/>
              <w:widowControl/>
              <w:suppressLineNumbers w:val="0"/>
              <w:jc w:val="center"/>
              <w:textAlignment w:val="center"/>
              <w:rPr>
                <w:rFonts w:hint="eastAsia" w:ascii="宋体" w:hAnsi="宋体" w:eastAsia="宋体" w:cs="宋体"/>
                <w:sz w:val="15"/>
                <w:szCs w:val="15"/>
                <w:highlight w:val="none"/>
                <w:vertAlign w:val="baseline"/>
                <w:lang w:eastAsia="zh-CN"/>
              </w:rPr>
            </w:pPr>
            <w:r>
              <w:rPr>
                <w:rFonts w:hint="eastAsia" w:ascii="宋体" w:hAnsi="宋体" w:eastAsia="宋体" w:cs="宋体"/>
                <w:i w:val="0"/>
                <w:iCs w:val="0"/>
                <w:color w:val="000000"/>
                <w:kern w:val="0"/>
                <w:sz w:val="15"/>
                <w:szCs w:val="15"/>
                <w:highlight w:val="none"/>
                <w:u w:val="none"/>
                <w:lang w:val="en-US" w:eastAsia="zh-CN" w:bidi="ar"/>
              </w:rPr>
              <w:t>1</w:t>
            </w:r>
          </w:p>
        </w:tc>
        <w:tc>
          <w:tcPr>
            <w:tcW w:w="612" w:type="dxa"/>
            <w:vAlign w:val="center"/>
          </w:tcPr>
          <w:p>
            <w:pPr>
              <w:jc w:val="center"/>
              <w:rPr>
                <w:rFonts w:hint="eastAsia" w:ascii="宋体" w:hAnsi="宋体" w:eastAsia="宋体" w:cs="宋体"/>
                <w:sz w:val="15"/>
                <w:szCs w:val="15"/>
                <w:highlight w:val="none"/>
                <w:vertAlign w:val="baseline"/>
                <w:lang w:eastAsia="zh-CN"/>
              </w:rPr>
            </w:pPr>
          </w:p>
        </w:tc>
        <w:tc>
          <w:tcPr>
            <w:tcW w:w="657" w:type="dxa"/>
            <w:vAlign w:val="center"/>
          </w:tcPr>
          <w:p>
            <w:pPr>
              <w:jc w:val="center"/>
              <w:rPr>
                <w:rFonts w:hint="eastAsia" w:ascii="宋体" w:hAnsi="宋体" w:eastAsia="宋体" w:cs="宋体"/>
                <w:sz w:val="15"/>
                <w:szCs w:val="15"/>
                <w:highlight w:val="none"/>
                <w:vertAlign w:val="baseline"/>
                <w:lang w:eastAsia="zh-CN"/>
              </w:rPr>
            </w:pPr>
          </w:p>
        </w:tc>
        <w:tc>
          <w:tcPr>
            <w:tcW w:w="543" w:type="dxa"/>
            <w:vAlign w:val="center"/>
          </w:tcPr>
          <w:p>
            <w:pPr>
              <w:jc w:val="center"/>
              <w:rPr>
                <w:rFonts w:hint="eastAsia" w:ascii="宋体" w:hAnsi="宋体" w:eastAsia="宋体" w:cs="宋体"/>
                <w:sz w:val="15"/>
                <w:szCs w:val="15"/>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top"/>
          </w:tcPr>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default" w:ascii="宋体" w:hAnsi="宋体" w:eastAsia="宋体" w:cs="宋体"/>
                <w:i w:val="0"/>
                <w:iCs w:val="0"/>
                <w:color w:val="000000"/>
                <w:kern w:val="0"/>
                <w:sz w:val="15"/>
                <w:szCs w:val="15"/>
                <w:highlight w:val="none"/>
                <w:u w:val="none"/>
                <w:lang w:val="en-US" w:eastAsia="zh-CN" w:bidi="ar"/>
              </w:rPr>
              <w:t>2</w:t>
            </w:r>
          </w:p>
        </w:tc>
        <w:tc>
          <w:tcPr>
            <w:tcW w:w="519" w:type="dxa"/>
            <w:vAlign w:val="top"/>
          </w:tcPr>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p>
        </w:tc>
        <w:tc>
          <w:tcPr>
            <w:tcW w:w="554" w:type="dxa"/>
            <w:vAlign w:val="top"/>
          </w:tcPr>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default" w:ascii="宋体" w:hAnsi="宋体" w:eastAsia="宋体" w:cs="宋体"/>
                <w:i w:val="0"/>
                <w:iCs w:val="0"/>
                <w:color w:val="000000"/>
                <w:kern w:val="0"/>
                <w:sz w:val="15"/>
                <w:szCs w:val="15"/>
                <w:highlight w:val="none"/>
                <w:u w:val="none"/>
                <w:lang w:val="en-US" w:eastAsia="zh-CN" w:bidi="ar"/>
              </w:rPr>
              <w:t>IC卡读写器</w:t>
            </w:r>
          </w:p>
        </w:tc>
        <w:tc>
          <w:tcPr>
            <w:tcW w:w="2320" w:type="dxa"/>
            <w:vAlign w:val="top"/>
          </w:tcPr>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default" w:ascii="宋体" w:hAnsi="宋体" w:eastAsia="宋体" w:cs="宋体"/>
                <w:i w:val="0"/>
                <w:iCs w:val="0"/>
                <w:color w:val="000000"/>
                <w:kern w:val="0"/>
                <w:sz w:val="15"/>
                <w:szCs w:val="15"/>
                <w:highlight w:val="none"/>
                <w:u w:val="none"/>
                <w:lang w:val="en-US" w:eastAsia="zh-CN" w:bidi="ar"/>
              </w:rPr>
              <w:t>支持IC卡读卡、发卡，支持各种平台驱动开发包，能适应国产环境</w:t>
            </w:r>
          </w:p>
        </w:tc>
        <w:tc>
          <w:tcPr>
            <w:tcW w:w="426" w:type="dxa"/>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5"/>
                <w:szCs w:val="15"/>
                <w:highlight w:val="none"/>
                <w:u w:val="none"/>
                <w:lang w:val="en-US" w:eastAsia="zh-CN" w:bidi="ar"/>
              </w:rPr>
            </w:pPr>
            <w:r>
              <w:rPr>
                <w:rFonts w:hint="default" w:ascii="宋体" w:hAnsi="宋体" w:eastAsia="宋体" w:cs="宋体"/>
                <w:i w:val="0"/>
                <w:iCs w:val="0"/>
                <w:color w:val="000000"/>
                <w:kern w:val="0"/>
                <w:sz w:val="15"/>
                <w:szCs w:val="15"/>
                <w:highlight w:val="none"/>
                <w:u w:val="none"/>
                <w:lang w:val="en-US" w:eastAsia="zh-CN" w:bidi="ar"/>
              </w:rPr>
              <w:t>台</w:t>
            </w:r>
          </w:p>
        </w:tc>
        <w:tc>
          <w:tcPr>
            <w:tcW w:w="502" w:type="dxa"/>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5"/>
                <w:szCs w:val="15"/>
                <w:highlight w:val="none"/>
                <w:u w:val="none"/>
                <w:lang w:val="en-US" w:eastAsia="zh-CN" w:bidi="ar"/>
              </w:rPr>
            </w:pPr>
            <w:r>
              <w:rPr>
                <w:rFonts w:hint="default" w:ascii="宋体" w:hAnsi="宋体" w:eastAsia="宋体" w:cs="宋体"/>
                <w:i w:val="0"/>
                <w:iCs w:val="0"/>
                <w:color w:val="000000"/>
                <w:kern w:val="0"/>
                <w:sz w:val="15"/>
                <w:szCs w:val="15"/>
                <w:highlight w:val="none"/>
                <w:u w:val="none"/>
                <w:lang w:val="en-US" w:eastAsia="zh-CN" w:bidi="ar"/>
              </w:rPr>
              <w:t>1</w:t>
            </w:r>
          </w:p>
        </w:tc>
        <w:tc>
          <w:tcPr>
            <w:tcW w:w="500" w:type="dxa"/>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5"/>
                <w:szCs w:val="15"/>
                <w:highlight w:val="none"/>
                <w:u w:val="none"/>
                <w:lang w:val="en-US" w:eastAsia="zh-CN" w:bidi="ar"/>
              </w:rPr>
            </w:pPr>
            <w:r>
              <w:rPr>
                <w:rFonts w:hint="default" w:ascii="宋体" w:hAnsi="宋体" w:eastAsia="宋体" w:cs="宋体"/>
                <w:i w:val="0"/>
                <w:iCs w:val="0"/>
                <w:color w:val="000000"/>
                <w:kern w:val="0"/>
                <w:sz w:val="15"/>
                <w:szCs w:val="15"/>
                <w:highlight w:val="none"/>
                <w:u w:val="none"/>
                <w:lang w:val="en-US" w:eastAsia="zh-CN" w:bidi="ar"/>
              </w:rPr>
              <w:t>必建</w:t>
            </w:r>
          </w:p>
        </w:tc>
        <w:tc>
          <w:tcPr>
            <w:tcW w:w="556" w:type="dxa"/>
            <w:vAlign w:val="top"/>
          </w:tcPr>
          <w:p>
            <w:pPr>
              <w:keepNext w:val="0"/>
              <w:keepLines w:val="0"/>
              <w:widowControl/>
              <w:suppressLineNumbers w:val="0"/>
              <w:jc w:val="center"/>
              <w:textAlignment w:val="top"/>
              <w:rPr>
                <w:rFonts w:hint="eastAsia" w:ascii="宋体" w:hAnsi="宋体" w:eastAsia="宋体" w:cs="宋体"/>
                <w:i w:val="0"/>
                <w:iCs w:val="0"/>
                <w:color w:val="000000"/>
                <w:kern w:val="0"/>
                <w:sz w:val="15"/>
                <w:szCs w:val="15"/>
                <w:highlight w:val="none"/>
                <w:u w:val="none"/>
                <w:lang w:val="en-US" w:eastAsia="zh-CN" w:bidi="ar"/>
              </w:rPr>
            </w:pPr>
            <w:r>
              <w:rPr>
                <w:rFonts w:hint="default" w:ascii="宋体" w:hAnsi="宋体" w:eastAsia="宋体" w:cs="宋体"/>
                <w:i w:val="0"/>
                <w:iCs w:val="0"/>
                <w:color w:val="000000"/>
                <w:kern w:val="0"/>
                <w:sz w:val="15"/>
                <w:szCs w:val="15"/>
                <w:highlight w:val="none"/>
                <w:u w:val="none"/>
                <w:lang w:val="en-US" w:eastAsia="zh-CN" w:bidi="ar"/>
              </w:rPr>
              <w:t>领卡登记处</w:t>
            </w:r>
          </w:p>
        </w:tc>
        <w:tc>
          <w:tcPr>
            <w:tcW w:w="727" w:type="dxa"/>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5"/>
                <w:szCs w:val="15"/>
                <w:highlight w:val="none"/>
                <w:u w:val="none"/>
                <w:lang w:val="en-US" w:eastAsia="zh-CN" w:bidi="ar"/>
              </w:rPr>
            </w:pPr>
            <w:r>
              <w:rPr>
                <w:rFonts w:hint="default" w:ascii="宋体" w:hAnsi="宋体" w:eastAsia="宋体" w:cs="宋体"/>
                <w:i w:val="0"/>
                <w:iCs w:val="0"/>
                <w:color w:val="000000"/>
                <w:kern w:val="0"/>
                <w:sz w:val="15"/>
                <w:szCs w:val="15"/>
                <w:highlight w:val="none"/>
                <w:u w:val="none"/>
                <w:lang w:val="en-US" w:eastAsia="zh-CN" w:bidi="ar"/>
              </w:rPr>
              <w:t>1</w:t>
            </w:r>
          </w:p>
        </w:tc>
        <w:tc>
          <w:tcPr>
            <w:tcW w:w="727" w:type="dxa"/>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5"/>
                <w:szCs w:val="15"/>
                <w:highlight w:val="none"/>
                <w:u w:val="none"/>
                <w:lang w:val="en-US" w:eastAsia="zh-CN" w:bidi="ar"/>
              </w:rPr>
            </w:pPr>
          </w:p>
        </w:tc>
        <w:tc>
          <w:tcPr>
            <w:tcW w:w="612" w:type="dxa"/>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5"/>
                <w:szCs w:val="15"/>
                <w:highlight w:val="none"/>
                <w:u w:val="none"/>
                <w:lang w:val="en-US" w:eastAsia="zh-CN" w:bidi="ar"/>
              </w:rPr>
            </w:pPr>
          </w:p>
        </w:tc>
        <w:tc>
          <w:tcPr>
            <w:tcW w:w="657" w:type="dxa"/>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5"/>
                <w:szCs w:val="15"/>
                <w:highlight w:val="none"/>
                <w:u w:val="none"/>
                <w:lang w:val="en-US" w:eastAsia="zh-CN" w:bidi="ar"/>
              </w:rPr>
            </w:pPr>
          </w:p>
        </w:tc>
        <w:tc>
          <w:tcPr>
            <w:tcW w:w="543" w:type="dxa"/>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5"/>
                <w:szCs w:val="15"/>
                <w:highlight w:val="none"/>
                <w:u w:val="none"/>
                <w:lang w:val="en-US" w:eastAsia="zh-CN" w:bidi="ar"/>
              </w:rPr>
            </w:pPr>
            <w:r>
              <w:rPr>
                <w:rFonts w:hint="default" w:ascii="宋体" w:hAnsi="宋体" w:eastAsia="宋体" w:cs="宋体"/>
                <w:i w:val="0"/>
                <w:iCs w:val="0"/>
                <w:color w:val="000000"/>
                <w:kern w:val="0"/>
                <w:sz w:val="15"/>
                <w:szCs w:val="15"/>
                <w:highlight w:val="none"/>
                <w:u w:val="none"/>
                <w:lang w:val="en-US" w:eastAsia="zh-CN" w:bidi="ar"/>
              </w:rPr>
              <w:t>即插即用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top"/>
          </w:tcPr>
          <w:p>
            <w:pPr>
              <w:keepNext w:val="0"/>
              <w:keepLines w:val="0"/>
              <w:widowControl/>
              <w:suppressLineNumbers w:val="0"/>
              <w:jc w:val="left"/>
              <w:textAlignment w:val="top"/>
              <w:rPr>
                <w:rFonts w:hint="eastAsia" w:ascii="宋体" w:hAnsi="宋体" w:eastAsia="宋体" w:cs="宋体"/>
                <w:sz w:val="15"/>
                <w:szCs w:val="15"/>
                <w:highlight w:val="none"/>
                <w:vertAlign w:val="baseline"/>
                <w:lang w:eastAsia="zh-CN"/>
              </w:rPr>
            </w:pPr>
            <w:r>
              <w:rPr>
                <w:rFonts w:hint="eastAsia" w:ascii="宋体" w:hAnsi="宋体" w:eastAsia="宋体" w:cs="宋体"/>
                <w:i w:val="0"/>
                <w:iCs w:val="0"/>
                <w:color w:val="000000"/>
                <w:kern w:val="0"/>
                <w:sz w:val="15"/>
                <w:szCs w:val="15"/>
                <w:highlight w:val="none"/>
                <w:u w:val="none"/>
                <w:lang w:val="en-US" w:eastAsia="zh-CN" w:bidi="ar"/>
              </w:rPr>
              <w:t>3</w:t>
            </w:r>
          </w:p>
        </w:tc>
        <w:tc>
          <w:tcPr>
            <w:tcW w:w="519" w:type="dxa"/>
            <w:vAlign w:val="top"/>
          </w:tcPr>
          <w:p>
            <w:pPr>
              <w:jc w:val="left"/>
              <w:rPr>
                <w:rFonts w:hint="eastAsia" w:ascii="宋体" w:hAnsi="宋体" w:eastAsia="宋体" w:cs="宋体"/>
                <w:sz w:val="15"/>
                <w:szCs w:val="15"/>
                <w:highlight w:val="none"/>
                <w:vertAlign w:val="baseline"/>
                <w:lang w:eastAsia="zh-CN"/>
              </w:rPr>
            </w:pPr>
          </w:p>
        </w:tc>
        <w:tc>
          <w:tcPr>
            <w:tcW w:w="554" w:type="dxa"/>
            <w:vAlign w:val="top"/>
          </w:tcPr>
          <w:p>
            <w:pPr>
              <w:keepNext w:val="0"/>
              <w:keepLines w:val="0"/>
              <w:widowControl/>
              <w:suppressLineNumbers w:val="0"/>
              <w:jc w:val="left"/>
              <w:textAlignment w:val="top"/>
              <w:rPr>
                <w:rFonts w:hint="eastAsia" w:ascii="宋体" w:hAnsi="宋体" w:eastAsia="宋体" w:cs="宋体"/>
                <w:sz w:val="15"/>
                <w:szCs w:val="15"/>
                <w:highlight w:val="none"/>
                <w:vertAlign w:val="baseline"/>
                <w:lang w:eastAsia="zh-CN"/>
              </w:rPr>
            </w:pPr>
            <w:r>
              <w:rPr>
                <w:rFonts w:hint="eastAsia" w:ascii="宋体" w:hAnsi="宋体" w:eastAsia="宋体" w:cs="宋体"/>
                <w:i w:val="0"/>
                <w:iCs w:val="0"/>
                <w:color w:val="000000"/>
                <w:kern w:val="0"/>
                <w:sz w:val="15"/>
                <w:szCs w:val="15"/>
                <w:highlight w:val="none"/>
                <w:u w:val="none"/>
                <w:lang w:val="en-US" w:eastAsia="zh-CN" w:bidi="ar"/>
              </w:rPr>
              <w:t>IC卡</w:t>
            </w:r>
          </w:p>
        </w:tc>
        <w:tc>
          <w:tcPr>
            <w:tcW w:w="2320" w:type="dxa"/>
            <w:vAlign w:val="top"/>
          </w:tcPr>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容量为8K位EEPROM;</w:t>
            </w:r>
          </w:p>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分为16个扇区，每个扇区为4块，每块16个字节,以块为存取单位;</w:t>
            </w:r>
          </w:p>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每个扇区有独立的一组密码及访问控制;</w:t>
            </w:r>
          </w:p>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具有防冲突机制，支持多卡操作;</w:t>
            </w:r>
          </w:p>
          <w:p>
            <w:pPr>
              <w:keepNext w:val="0"/>
              <w:keepLines w:val="0"/>
              <w:widowControl/>
              <w:suppressLineNumbers w:val="0"/>
              <w:jc w:val="left"/>
              <w:textAlignment w:val="top"/>
              <w:rPr>
                <w:rFonts w:hint="eastAsia" w:ascii="宋体" w:hAnsi="宋体" w:eastAsia="宋体" w:cs="宋体"/>
                <w:sz w:val="15"/>
                <w:szCs w:val="15"/>
                <w:highlight w:val="none"/>
                <w:vertAlign w:val="baseline"/>
                <w:lang w:eastAsia="zh-CN"/>
              </w:rPr>
            </w:pPr>
            <w:r>
              <w:rPr>
                <w:rFonts w:hint="eastAsia" w:ascii="宋体" w:hAnsi="宋体" w:eastAsia="宋体" w:cs="宋体"/>
                <w:i w:val="0"/>
                <w:iCs w:val="0"/>
                <w:color w:val="000000"/>
                <w:kern w:val="0"/>
                <w:sz w:val="15"/>
                <w:szCs w:val="15"/>
                <w:highlight w:val="none"/>
                <w:u w:val="none"/>
                <w:lang w:val="en-US" w:eastAsia="zh-CN" w:bidi="ar"/>
              </w:rPr>
              <w:t>无电源，自带天线</w:t>
            </w:r>
          </w:p>
        </w:tc>
        <w:tc>
          <w:tcPr>
            <w:tcW w:w="426" w:type="dxa"/>
            <w:vAlign w:val="center"/>
          </w:tcPr>
          <w:p>
            <w:pPr>
              <w:keepNext w:val="0"/>
              <w:keepLines w:val="0"/>
              <w:widowControl/>
              <w:suppressLineNumbers w:val="0"/>
              <w:jc w:val="center"/>
              <w:textAlignment w:val="center"/>
              <w:rPr>
                <w:rFonts w:hint="eastAsia" w:ascii="宋体" w:hAnsi="宋体" w:eastAsia="宋体" w:cs="宋体"/>
                <w:sz w:val="15"/>
                <w:szCs w:val="15"/>
                <w:highlight w:val="none"/>
                <w:vertAlign w:val="baseline"/>
                <w:lang w:eastAsia="zh-CN"/>
              </w:rPr>
            </w:pPr>
            <w:r>
              <w:rPr>
                <w:rFonts w:hint="eastAsia" w:ascii="宋体" w:hAnsi="宋体" w:eastAsia="宋体" w:cs="宋体"/>
                <w:i w:val="0"/>
                <w:iCs w:val="0"/>
                <w:color w:val="000000"/>
                <w:kern w:val="0"/>
                <w:sz w:val="15"/>
                <w:szCs w:val="15"/>
                <w:highlight w:val="none"/>
                <w:u w:val="none"/>
                <w:lang w:val="en-US" w:eastAsia="zh-CN" w:bidi="ar"/>
              </w:rPr>
              <w:t>张</w:t>
            </w:r>
          </w:p>
        </w:tc>
        <w:tc>
          <w:tcPr>
            <w:tcW w:w="502" w:type="dxa"/>
            <w:vAlign w:val="center"/>
          </w:tcPr>
          <w:p>
            <w:pPr>
              <w:keepNext w:val="0"/>
              <w:keepLines w:val="0"/>
              <w:widowControl/>
              <w:suppressLineNumbers w:val="0"/>
              <w:jc w:val="center"/>
              <w:textAlignment w:val="center"/>
              <w:rPr>
                <w:rFonts w:hint="eastAsia" w:ascii="宋体" w:hAnsi="宋体" w:eastAsia="宋体" w:cs="宋体"/>
                <w:sz w:val="15"/>
                <w:szCs w:val="15"/>
                <w:highlight w:val="none"/>
                <w:vertAlign w:val="baseline"/>
                <w:lang w:eastAsia="zh-CN"/>
              </w:rPr>
            </w:pPr>
            <w:r>
              <w:rPr>
                <w:rFonts w:hint="eastAsia" w:ascii="宋体" w:hAnsi="宋体" w:eastAsia="宋体" w:cs="宋体"/>
                <w:i w:val="0"/>
                <w:iCs w:val="0"/>
                <w:color w:val="000000"/>
                <w:kern w:val="0"/>
                <w:sz w:val="15"/>
                <w:szCs w:val="15"/>
                <w:highlight w:val="none"/>
                <w:u w:val="none"/>
                <w:lang w:val="en-US" w:eastAsia="zh-CN" w:bidi="ar"/>
              </w:rPr>
              <w:t>50</w:t>
            </w:r>
          </w:p>
        </w:tc>
        <w:tc>
          <w:tcPr>
            <w:tcW w:w="500" w:type="dxa"/>
            <w:vAlign w:val="center"/>
          </w:tcPr>
          <w:p>
            <w:pPr>
              <w:keepNext w:val="0"/>
              <w:keepLines w:val="0"/>
              <w:widowControl/>
              <w:suppressLineNumbers w:val="0"/>
              <w:jc w:val="center"/>
              <w:textAlignment w:val="center"/>
              <w:rPr>
                <w:rFonts w:hint="eastAsia" w:ascii="宋体" w:hAnsi="宋体" w:eastAsia="宋体" w:cs="宋体"/>
                <w:sz w:val="15"/>
                <w:szCs w:val="15"/>
                <w:highlight w:val="none"/>
                <w:vertAlign w:val="baseline"/>
                <w:lang w:eastAsia="zh-CN"/>
              </w:rPr>
            </w:pPr>
            <w:r>
              <w:rPr>
                <w:rFonts w:hint="eastAsia" w:ascii="宋体" w:hAnsi="宋体" w:eastAsia="宋体" w:cs="宋体"/>
                <w:i w:val="0"/>
                <w:iCs w:val="0"/>
                <w:color w:val="000000"/>
                <w:kern w:val="0"/>
                <w:sz w:val="15"/>
                <w:szCs w:val="15"/>
                <w:highlight w:val="none"/>
                <w:u w:val="none"/>
                <w:lang w:val="en-US" w:eastAsia="zh-CN" w:bidi="ar"/>
              </w:rPr>
              <w:t>必建</w:t>
            </w:r>
          </w:p>
        </w:tc>
        <w:tc>
          <w:tcPr>
            <w:tcW w:w="556" w:type="dxa"/>
            <w:vAlign w:val="top"/>
          </w:tcPr>
          <w:p>
            <w:pPr>
              <w:keepNext w:val="0"/>
              <w:keepLines w:val="0"/>
              <w:widowControl/>
              <w:suppressLineNumbers w:val="0"/>
              <w:jc w:val="center"/>
              <w:textAlignment w:val="top"/>
              <w:rPr>
                <w:rFonts w:hint="eastAsia" w:ascii="宋体" w:hAnsi="宋体" w:eastAsia="宋体" w:cs="宋体"/>
                <w:sz w:val="15"/>
                <w:szCs w:val="15"/>
                <w:highlight w:val="none"/>
                <w:vertAlign w:val="baseline"/>
                <w:lang w:eastAsia="zh-CN"/>
              </w:rPr>
            </w:pPr>
            <w:r>
              <w:rPr>
                <w:rFonts w:hint="eastAsia" w:ascii="宋体" w:hAnsi="宋体" w:eastAsia="宋体" w:cs="宋体"/>
                <w:i w:val="0"/>
                <w:iCs w:val="0"/>
                <w:color w:val="000000"/>
                <w:kern w:val="0"/>
                <w:sz w:val="15"/>
                <w:szCs w:val="15"/>
                <w:highlight w:val="none"/>
                <w:u w:val="none"/>
                <w:lang w:val="en-US" w:eastAsia="zh-CN" w:bidi="ar"/>
              </w:rPr>
              <w:t>库区</w:t>
            </w:r>
          </w:p>
        </w:tc>
        <w:tc>
          <w:tcPr>
            <w:tcW w:w="727" w:type="dxa"/>
            <w:vAlign w:val="center"/>
          </w:tcPr>
          <w:p>
            <w:pPr>
              <w:keepNext w:val="0"/>
              <w:keepLines w:val="0"/>
              <w:widowControl/>
              <w:suppressLineNumbers w:val="0"/>
              <w:jc w:val="center"/>
              <w:textAlignment w:val="center"/>
              <w:rPr>
                <w:rFonts w:hint="eastAsia" w:ascii="宋体" w:hAnsi="宋体" w:eastAsia="宋体" w:cs="宋体"/>
                <w:sz w:val="15"/>
                <w:szCs w:val="15"/>
                <w:highlight w:val="none"/>
                <w:vertAlign w:val="baseline"/>
                <w:lang w:eastAsia="zh-CN"/>
              </w:rPr>
            </w:pPr>
            <w:r>
              <w:rPr>
                <w:rFonts w:hint="eastAsia" w:ascii="宋体" w:hAnsi="宋体" w:eastAsia="宋体" w:cs="宋体"/>
                <w:i w:val="0"/>
                <w:iCs w:val="0"/>
                <w:color w:val="000000"/>
                <w:kern w:val="0"/>
                <w:sz w:val="15"/>
                <w:szCs w:val="15"/>
                <w:highlight w:val="none"/>
                <w:u w:val="none"/>
                <w:lang w:val="en-US" w:eastAsia="zh-CN" w:bidi="ar"/>
              </w:rPr>
              <w:t>50</w:t>
            </w:r>
          </w:p>
        </w:tc>
        <w:tc>
          <w:tcPr>
            <w:tcW w:w="727" w:type="dxa"/>
            <w:vAlign w:val="center"/>
          </w:tcPr>
          <w:p>
            <w:pPr>
              <w:jc w:val="center"/>
              <w:rPr>
                <w:rFonts w:hint="eastAsia" w:ascii="宋体" w:hAnsi="宋体" w:eastAsia="宋体" w:cs="宋体"/>
                <w:sz w:val="15"/>
                <w:szCs w:val="15"/>
                <w:highlight w:val="none"/>
                <w:vertAlign w:val="baseline"/>
                <w:lang w:eastAsia="zh-CN"/>
              </w:rPr>
            </w:pPr>
          </w:p>
        </w:tc>
        <w:tc>
          <w:tcPr>
            <w:tcW w:w="612" w:type="dxa"/>
            <w:vAlign w:val="center"/>
          </w:tcPr>
          <w:p>
            <w:pPr>
              <w:jc w:val="center"/>
              <w:rPr>
                <w:rFonts w:hint="eastAsia" w:ascii="宋体" w:hAnsi="宋体" w:eastAsia="宋体" w:cs="宋体"/>
                <w:sz w:val="15"/>
                <w:szCs w:val="15"/>
                <w:highlight w:val="none"/>
                <w:vertAlign w:val="baseline"/>
                <w:lang w:eastAsia="zh-CN"/>
              </w:rPr>
            </w:pPr>
          </w:p>
        </w:tc>
        <w:tc>
          <w:tcPr>
            <w:tcW w:w="657" w:type="dxa"/>
            <w:vAlign w:val="center"/>
          </w:tcPr>
          <w:p>
            <w:pPr>
              <w:jc w:val="center"/>
              <w:rPr>
                <w:rFonts w:hint="eastAsia" w:ascii="宋体" w:hAnsi="宋体" w:eastAsia="宋体" w:cs="宋体"/>
                <w:sz w:val="15"/>
                <w:szCs w:val="15"/>
                <w:highlight w:val="none"/>
                <w:vertAlign w:val="baseline"/>
                <w:lang w:eastAsia="zh-CN"/>
              </w:rPr>
            </w:pPr>
          </w:p>
        </w:tc>
        <w:tc>
          <w:tcPr>
            <w:tcW w:w="543" w:type="dxa"/>
            <w:vAlign w:val="center"/>
          </w:tcPr>
          <w:p>
            <w:pPr>
              <w:jc w:val="center"/>
              <w:rPr>
                <w:rFonts w:hint="eastAsia" w:ascii="宋体" w:hAnsi="宋体" w:eastAsia="宋体" w:cs="宋体"/>
                <w:sz w:val="15"/>
                <w:szCs w:val="15"/>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top"/>
          </w:tcPr>
          <w:p>
            <w:pPr>
              <w:keepNext w:val="0"/>
              <w:keepLines w:val="0"/>
              <w:widowControl/>
              <w:suppressLineNumbers w:val="0"/>
              <w:jc w:val="left"/>
              <w:textAlignment w:val="top"/>
              <w:rPr>
                <w:rFonts w:hint="eastAsia" w:ascii="宋体" w:hAnsi="宋体" w:eastAsia="宋体" w:cs="宋体"/>
                <w:sz w:val="15"/>
                <w:szCs w:val="15"/>
                <w:highlight w:val="none"/>
                <w:vertAlign w:val="baseline"/>
                <w:lang w:eastAsia="zh-CN"/>
              </w:rPr>
            </w:pPr>
            <w:r>
              <w:rPr>
                <w:rFonts w:hint="eastAsia" w:ascii="宋体" w:hAnsi="宋体" w:eastAsia="宋体" w:cs="宋体"/>
                <w:i w:val="0"/>
                <w:iCs w:val="0"/>
                <w:color w:val="000000"/>
                <w:kern w:val="0"/>
                <w:sz w:val="15"/>
                <w:szCs w:val="15"/>
                <w:highlight w:val="none"/>
                <w:u w:val="none"/>
                <w:lang w:val="en-US" w:eastAsia="zh-CN" w:bidi="ar"/>
              </w:rPr>
              <w:t>4</w:t>
            </w:r>
          </w:p>
        </w:tc>
        <w:tc>
          <w:tcPr>
            <w:tcW w:w="519" w:type="dxa"/>
            <w:vAlign w:val="top"/>
          </w:tcPr>
          <w:p>
            <w:pPr>
              <w:keepNext w:val="0"/>
              <w:keepLines w:val="0"/>
              <w:widowControl/>
              <w:suppressLineNumbers w:val="0"/>
              <w:jc w:val="left"/>
              <w:textAlignment w:val="top"/>
              <w:rPr>
                <w:rFonts w:hint="eastAsia" w:ascii="宋体" w:hAnsi="宋体" w:eastAsia="宋体" w:cs="宋体"/>
                <w:sz w:val="15"/>
                <w:szCs w:val="15"/>
                <w:highlight w:val="none"/>
                <w:vertAlign w:val="baseline"/>
                <w:lang w:eastAsia="zh-CN"/>
              </w:rPr>
            </w:pPr>
            <w:r>
              <w:rPr>
                <w:rFonts w:hint="eastAsia" w:ascii="宋体" w:hAnsi="宋体" w:eastAsia="宋体" w:cs="宋体"/>
                <w:b/>
                <w:bCs/>
                <w:i w:val="0"/>
                <w:iCs w:val="0"/>
                <w:color w:val="000000"/>
                <w:kern w:val="0"/>
                <w:sz w:val="15"/>
                <w:szCs w:val="15"/>
                <w:highlight w:val="none"/>
                <w:u w:val="none"/>
                <w:lang w:val="en-US" w:eastAsia="zh-CN" w:bidi="ar"/>
              </w:rPr>
              <w:t>扦样环节</w:t>
            </w:r>
          </w:p>
        </w:tc>
        <w:tc>
          <w:tcPr>
            <w:tcW w:w="554" w:type="dxa"/>
            <w:vAlign w:val="top"/>
          </w:tcPr>
          <w:p>
            <w:pPr>
              <w:keepNext w:val="0"/>
              <w:keepLines w:val="0"/>
              <w:widowControl/>
              <w:suppressLineNumbers w:val="0"/>
              <w:jc w:val="left"/>
              <w:textAlignment w:val="top"/>
              <w:rPr>
                <w:rFonts w:hint="eastAsia" w:ascii="宋体" w:hAnsi="宋体" w:eastAsia="宋体" w:cs="宋体"/>
                <w:sz w:val="15"/>
                <w:szCs w:val="15"/>
                <w:highlight w:val="none"/>
                <w:vertAlign w:val="baseline"/>
                <w:lang w:eastAsia="zh-CN"/>
              </w:rPr>
            </w:pPr>
            <w:r>
              <w:rPr>
                <w:rFonts w:hint="eastAsia" w:ascii="宋体" w:hAnsi="宋体" w:eastAsia="宋体" w:cs="宋体"/>
                <w:i w:val="0"/>
                <w:iCs w:val="0"/>
                <w:color w:val="000000"/>
                <w:kern w:val="0"/>
                <w:sz w:val="15"/>
                <w:szCs w:val="15"/>
                <w:highlight w:val="none"/>
                <w:u w:val="none"/>
                <w:lang w:val="en-US" w:eastAsia="zh-CN" w:bidi="ar"/>
              </w:rPr>
              <w:t>IC卡读卡器</w:t>
            </w:r>
          </w:p>
        </w:tc>
        <w:tc>
          <w:tcPr>
            <w:tcW w:w="2320" w:type="dxa"/>
            <w:vAlign w:val="top"/>
          </w:tcPr>
          <w:p>
            <w:pPr>
              <w:keepNext w:val="0"/>
              <w:keepLines w:val="0"/>
              <w:widowControl/>
              <w:suppressLineNumbers w:val="0"/>
              <w:jc w:val="left"/>
              <w:textAlignment w:val="top"/>
              <w:rPr>
                <w:rFonts w:hint="eastAsia" w:ascii="宋体" w:hAnsi="宋体" w:eastAsia="宋体" w:cs="宋体"/>
                <w:sz w:val="15"/>
                <w:szCs w:val="15"/>
                <w:highlight w:val="none"/>
                <w:vertAlign w:val="baseline"/>
                <w:lang w:eastAsia="zh-CN"/>
              </w:rPr>
            </w:pPr>
            <w:r>
              <w:rPr>
                <w:rFonts w:hint="eastAsia" w:ascii="宋体" w:hAnsi="宋体" w:eastAsia="宋体" w:cs="宋体"/>
                <w:i w:val="0"/>
                <w:iCs w:val="0"/>
                <w:color w:val="000000"/>
                <w:kern w:val="0"/>
                <w:sz w:val="15"/>
                <w:szCs w:val="15"/>
                <w:highlight w:val="none"/>
                <w:u w:val="none"/>
                <w:lang w:val="en-US" w:eastAsia="zh-CN" w:bidi="ar"/>
              </w:rPr>
              <w:t>支持IC卡读卡、发卡，支持各种平台驱动开发包，能适应国产环境</w:t>
            </w:r>
          </w:p>
        </w:tc>
        <w:tc>
          <w:tcPr>
            <w:tcW w:w="426" w:type="dxa"/>
            <w:vAlign w:val="center"/>
          </w:tcPr>
          <w:p>
            <w:pPr>
              <w:keepNext w:val="0"/>
              <w:keepLines w:val="0"/>
              <w:widowControl/>
              <w:suppressLineNumbers w:val="0"/>
              <w:jc w:val="center"/>
              <w:textAlignment w:val="center"/>
              <w:rPr>
                <w:rFonts w:hint="eastAsia" w:ascii="宋体" w:hAnsi="宋体" w:eastAsia="宋体" w:cs="宋体"/>
                <w:sz w:val="15"/>
                <w:szCs w:val="15"/>
                <w:highlight w:val="none"/>
                <w:vertAlign w:val="baseline"/>
                <w:lang w:eastAsia="zh-CN"/>
              </w:rPr>
            </w:pPr>
            <w:r>
              <w:rPr>
                <w:rFonts w:hint="eastAsia" w:ascii="宋体" w:hAnsi="宋体" w:eastAsia="宋体" w:cs="宋体"/>
                <w:i w:val="0"/>
                <w:iCs w:val="0"/>
                <w:color w:val="000000"/>
                <w:kern w:val="0"/>
                <w:sz w:val="15"/>
                <w:szCs w:val="15"/>
                <w:highlight w:val="none"/>
                <w:u w:val="none"/>
                <w:lang w:val="en-US" w:eastAsia="zh-CN" w:bidi="ar"/>
              </w:rPr>
              <w:t>台</w:t>
            </w:r>
          </w:p>
        </w:tc>
        <w:tc>
          <w:tcPr>
            <w:tcW w:w="502" w:type="dxa"/>
            <w:vAlign w:val="center"/>
          </w:tcPr>
          <w:p>
            <w:pPr>
              <w:keepNext w:val="0"/>
              <w:keepLines w:val="0"/>
              <w:widowControl/>
              <w:suppressLineNumbers w:val="0"/>
              <w:jc w:val="center"/>
              <w:textAlignment w:val="center"/>
              <w:rPr>
                <w:rFonts w:hint="eastAsia" w:ascii="宋体" w:hAnsi="宋体" w:eastAsia="宋体" w:cs="宋体"/>
                <w:sz w:val="15"/>
                <w:szCs w:val="15"/>
                <w:highlight w:val="none"/>
                <w:vertAlign w:val="baseline"/>
                <w:lang w:eastAsia="zh-CN"/>
              </w:rPr>
            </w:pPr>
            <w:r>
              <w:rPr>
                <w:rFonts w:hint="eastAsia" w:ascii="宋体" w:hAnsi="宋体" w:eastAsia="宋体" w:cs="宋体"/>
                <w:i w:val="0"/>
                <w:iCs w:val="0"/>
                <w:color w:val="000000"/>
                <w:kern w:val="0"/>
                <w:sz w:val="15"/>
                <w:szCs w:val="15"/>
                <w:highlight w:val="none"/>
                <w:u w:val="none"/>
                <w:lang w:val="en-US" w:eastAsia="zh-CN" w:bidi="ar"/>
              </w:rPr>
              <w:t>1</w:t>
            </w:r>
          </w:p>
        </w:tc>
        <w:tc>
          <w:tcPr>
            <w:tcW w:w="500" w:type="dxa"/>
            <w:vAlign w:val="center"/>
          </w:tcPr>
          <w:p>
            <w:pPr>
              <w:keepNext w:val="0"/>
              <w:keepLines w:val="0"/>
              <w:widowControl/>
              <w:suppressLineNumbers w:val="0"/>
              <w:jc w:val="center"/>
              <w:textAlignment w:val="center"/>
              <w:rPr>
                <w:rFonts w:hint="eastAsia" w:ascii="宋体" w:hAnsi="宋体" w:eastAsia="宋体" w:cs="宋体"/>
                <w:sz w:val="15"/>
                <w:szCs w:val="15"/>
                <w:highlight w:val="none"/>
                <w:vertAlign w:val="baseline"/>
                <w:lang w:eastAsia="zh-CN"/>
              </w:rPr>
            </w:pPr>
            <w:r>
              <w:rPr>
                <w:rFonts w:hint="eastAsia" w:ascii="宋体" w:hAnsi="宋体" w:eastAsia="宋体" w:cs="宋体"/>
                <w:i w:val="0"/>
                <w:iCs w:val="0"/>
                <w:color w:val="000000"/>
                <w:kern w:val="0"/>
                <w:sz w:val="15"/>
                <w:szCs w:val="15"/>
                <w:highlight w:val="none"/>
                <w:u w:val="none"/>
                <w:lang w:val="en-US" w:eastAsia="zh-CN" w:bidi="ar"/>
              </w:rPr>
              <w:t>必建</w:t>
            </w:r>
          </w:p>
        </w:tc>
        <w:tc>
          <w:tcPr>
            <w:tcW w:w="556" w:type="dxa"/>
            <w:vAlign w:val="top"/>
          </w:tcPr>
          <w:p>
            <w:pPr>
              <w:keepNext w:val="0"/>
              <w:keepLines w:val="0"/>
              <w:widowControl/>
              <w:suppressLineNumbers w:val="0"/>
              <w:jc w:val="center"/>
              <w:textAlignment w:val="top"/>
              <w:rPr>
                <w:rFonts w:hint="eastAsia" w:ascii="宋体" w:hAnsi="宋体" w:eastAsia="宋体" w:cs="宋体"/>
                <w:sz w:val="15"/>
                <w:szCs w:val="15"/>
                <w:highlight w:val="none"/>
                <w:vertAlign w:val="baseline"/>
                <w:lang w:eastAsia="zh-CN"/>
              </w:rPr>
            </w:pPr>
            <w:r>
              <w:rPr>
                <w:rFonts w:hint="eastAsia" w:ascii="宋体" w:hAnsi="宋体" w:eastAsia="宋体" w:cs="宋体"/>
                <w:i w:val="0"/>
                <w:iCs w:val="0"/>
                <w:color w:val="000000"/>
                <w:kern w:val="0"/>
                <w:sz w:val="15"/>
                <w:szCs w:val="15"/>
                <w:highlight w:val="none"/>
                <w:u w:val="none"/>
                <w:lang w:val="en-US" w:eastAsia="zh-CN" w:bidi="ar"/>
              </w:rPr>
              <w:t>扦样室</w:t>
            </w:r>
          </w:p>
        </w:tc>
        <w:tc>
          <w:tcPr>
            <w:tcW w:w="727" w:type="dxa"/>
            <w:vAlign w:val="center"/>
          </w:tcPr>
          <w:p>
            <w:pPr>
              <w:keepNext w:val="0"/>
              <w:keepLines w:val="0"/>
              <w:widowControl/>
              <w:suppressLineNumbers w:val="0"/>
              <w:jc w:val="center"/>
              <w:textAlignment w:val="center"/>
              <w:rPr>
                <w:rFonts w:hint="eastAsia" w:ascii="宋体" w:hAnsi="宋体" w:eastAsia="宋体" w:cs="宋体"/>
                <w:sz w:val="15"/>
                <w:szCs w:val="15"/>
                <w:highlight w:val="none"/>
                <w:vertAlign w:val="baseline"/>
                <w:lang w:eastAsia="zh-CN"/>
              </w:rPr>
            </w:pPr>
            <w:r>
              <w:rPr>
                <w:rFonts w:hint="eastAsia" w:ascii="宋体" w:hAnsi="宋体" w:eastAsia="宋体" w:cs="宋体"/>
                <w:i w:val="0"/>
                <w:iCs w:val="0"/>
                <w:color w:val="000000"/>
                <w:kern w:val="0"/>
                <w:sz w:val="15"/>
                <w:szCs w:val="15"/>
                <w:highlight w:val="none"/>
                <w:u w:val="none"/>
                <w:lang w:val="en-US" w:eastAsia="zh-CN" w:bidi="ar"/>
              </w:rPr>
              <w:t>0</w:t>
            </w:r>
          </w:p>
        </w:tc>
        <w:tc>
          <w:tcPr>
            <w:tcW w:w="727" w:type="dxa"/>
            <w:vAlign w:val="center"/>
          </w:tcPr>
          <w:p>
            <w:pPr>
              <w:keepNext w:val="0"/>
              <w:keepLines w:val="0"/>
              <w:widowControl/>
              <w:suppressLineNumbers w:val="0"/>
              <w:jc w:val="center"/>
              <w:textAlignment w:val="center"/>
              <w:rPr>
                <w:rFonts w:hint="eastAsia" w:ascii="宋体" w:hAnsi="宋体" w:eastAsia="宋体" w:cs="宋体"/>
                <w:sz w:val="15"/>
                <w:szCs w:val="15"/>
                <w:highlight w:val="none"/>
                <w:vertAlign w:val="baseline"/>
                <w:lang w:eastAsia="zh-CN"/>
              </w:rPr>
            </w:pPr>
            <w:r>
              <w:rPr>
                <w:rFonts w:hint="eastAsia" w:ascii="宋体" w:hAnsi="宋体" w:eastAsia="宋体" w:cs="宋体"/>
                <w:i w:val="0"/>
                <w:iCs w:val="0"/>
                <w:color w:val="000000"/>
                <w:kern w:val="0"/>
                <w:sz w:val="15"/>
                <w:szCs w:val="15"/>
                <w:highlight w:val="none"/>
                <w:u w:val="none"/>
                <w:lang w:val="en-US" w:eastAsia="zh-CN" w:bidi="ar"/>
              </w:rPr>
              <w:t>0</w:t>
            </w:r>
          </w:p>
        </w:tc>
        <w:tc>
          <w:tcPr>
            <w:tcW w:w="612" w:type="dxa"/>
            <w:vAlign w:val="center"/>
          </w:tcPr>
          <w:p>
            <w:pPr>
              <w:jc w:val="center"/>
              <w:rPr>
                <w:rFonts w:hint="eastAsia" w:ascii="宋体" w:hAnsi="宋体" w:eastAsia="宋体" w:cs="宋体"/>
                <w:sz w:val="15"/>
                <w:szCs w:val="15"/>
                <w:highlight w:val="none"/>
                <w:vertAlign w:val="baseline"/>
                <w:lang w:eastAsia="zh-CN"/>
              </w:rPr>
            </w:pPr>
          </w:p>
        </w:tc>
        <w:tc>
          <w:tcPr>
            <w:tcW w:w="657" w:type="dxa"/>
            <w:vAlign w:val="center"/>
          </w:tcPr>
          <w:p>
            <w:pPr>
              <w:jc w:val="center"/>
              <w:rPr>
                <w:rFonts w:hint="eastAsia" w:ascii="宋体" w:hAnsi="宋体" w:eastAsia="宋体" w:cs="宋体"/>
                <w:sz w:val="15"/>
                <w:szCs w:val="15"/>
                <w:highlight w:val="none"/>
                <w:vertAlign w:val="baseline"/>
                <w:lang w:eastAsia="zh-CN"/>
              </w:rPr>
            </w:pPr>
          </w:p>
        </w:tc>
        <w:tc>
          <w:tcPr>
            <w:tcW w:w="543" w:type="dxa"/>
            <w:vAlign w:val="center"/>
          </w:tcPr>
          <w:p>
            <w:pPr>
              <w:keepNext w:val="0"/>
              <w:keepLines w:val="0"/>
              <w:widowControl/>
              <w:suppressLineNumbers w:val="0"/>
              <w:jc w:val="center"/>
              <w:textAlignment w:val="center"/>
              <w:rPr>
                <w:rFonts w:hint="eastAsia" w:ascii="宋体" w:hAnsi="宋体" w:eastAsia="宋体" w:cs="宋体"/>
                <w:sz w:val="15"/>
                <w:szCs w:val="15"/>
                <w:highlight w:val="none"/>
                <w:vertAlign w:val="baseline"/>
                <w:lang w:eastAsia="zh-CN"/>
              </w:rPr>
            </w:pPr>
            <w:r>
              <w:rPr>
                <w:rFonts w:hint="eastAsia" w:ascii="宋体" w:hAnsi="宋体" w:eastAsia="宋体" w:cs="宋体"/>
                <w:i w:val="0"/>
                <w:iCs w:val="0"/>
                <w:color w:val="000000"/>
                <w:kern w:val="0"/>
                <w:sz w:val="15"/>
                <w:szCs w:val="15"/>
                <w:highlight w:val="none"/>
                <w:u w:val="none"/>
                <w:lang w:val="en-US" w:eastAsia="zh-CN" w:bidi="ar"/>
              </w:rPr>
              <w:t>即插即用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top"/>
          </w:tcPr>
          <w:p>
            <w:pPr>
              <w:keepNext w:val="0"/>
              <w:keepLines w:val="0"/>
              <w:widowControl/>
              <w:suppressLineNumbers w:val="0"/>
              <w:jc w:val="left"/>
              <w:textAlignment w:val="top"/>
              <w:rPr>
                <w:rFonts w:hint="eastAsia" w:ascii="宋体" w:hAnsi="宋体" w:eastAsia="宋体" w:cs="宋体"/>
                <w:sz w:val="15"/>
                <w:szCs w:val="15"/>
                <w:highlight w:val="none"/>
                <w:vertAlign w:val="baseline"/>
                <w:lang w:eastAsia="zh-CN"/>
              </w:rPr>
            </w:pPr>
            <w:r>
              <w:rPr>
                <w:rFonts w:hint="eastAsia" w:ascii="宋体" w:hAnsi="宋体" w:eastAsia="宋体" w:cs="宋体"/>
                <w:i w:val="0"/>
                <w:iCs w:val="0"/>
                <w:color w:val="000000"/>
                <w:kern w:val="0"/>
                <w:sz w:val="15"/>
                <w:szCs w:val="15"/>
                <w:highlight w:val="none"/>
                <w:u w:val="none"/>
                <w:lang w:val="en-US" w:eastAsia="zh-CN" w:bidi="ar"/>
              </w:rPr>
              <w:t>5</w:t>
            </w:r>
          </w:p>
        </w:tc>
        <w:tc>
          <w:tcPr>
            <w:tcW w:w="519" w:type="dxa"/>
            <w:vAlign w:val="top"/>
          </w:tcPr>
          <w:p>
            <w:pPr>
              <w:jc w:val="left"/>
              <w:rPr>
                <w:rFonts w:hint="eastAsia" w:ascii="宋体" w:hAnsi="宋体" w:eastAsia="宋体" w:cs="宋体"/>
                <w:sz w:val="15"/>
                <w:szCs w:val="15"/>
                <w:highlight w:val="none"/>
                <w:vertAlign w:val="baseline"/>
                <w:lang w:eastAsia="zh-CN"/>
              </w:rPr>
            </w:pPr>
          </w:p>
        </w:tc>
        <w:tc>
          <w:tcPr>
            <w:tcW w:w="554" w:type="dxa"/>
            <w:vAlign w:val="top"/>
          </w:tcPr>
          <w:p>
            <w:pPr>
              <w:keepNext w:val="0"/>
              <w:keepLines w:val="0"/>
              <w:widowControl/>
              <w:suppressLineNumbers w:val="0"/>
              <w:jc w:val="left"/>
              <w:textAlignment w:val="top"/>
              <w:rPr>
                <w:rFonts w:hint="eastAsia" w:ascii="宋体" w:hAnsi="宋体" w:eastAsia="宋体" w:cs="宋体"/>
                <w:sz w:val="15"/>
                <w:szCs w:val="15"/>
                <w:highlight w:val="none"/>
                <w:vertAlign w:val="baseline"/>
                <w:lang w:eastAsia="zh-CN"/>
              </w:rPr>
            </w:pPr>
            <w:r>
              <w:rPr>
                <w:rFonts w:hint="eastAsia" w:ascii="宋体" w:hAnsi="宋体" w:eastAsia="宋体" w:cs="宋体"/>
                <w:i w:val="0"/>
                <w:iCs w:val="0"/>
                <w:color w:val="000000"/>
                <w:kern w:val="0"/>
                <w:sz w:val="15"/>
                <w:szCs w:val="15"/>
                <w:highlight w:val="none"/>
                <w:u w:val="none"/>
                <w:lang w:val="en-US" w:eastAsia="zh-CN" w:bidi="ar"/>
              </w:rPr>
              <w:t>条形码打印机</w:t>
            </w:r>
          </w:p>
        </w:tc>
        <w:tc>
          <w:tcPr>
            <w:tcW w:w="2320" w:type="dxa"/>
            <w:vAlign w:val="top"/>
          </w:tcPr>
          <w:p>
            <w:pPr>
              <w:keepNext w:val="0"/>
              <w:keepLines w:val="0"/>
              <w:widowControl/>
              <w:suppressLineNumbers w:val="0"/>
              <w:jc w:val="left"/>
              <w:textAlignment w:val="top"/>
              <w:rPr>
                <w:rFonts w:hint="eastAsia" w:ascii="宋体" w:hAnsi="宋体" w:eastAsia="宋体" w:cs="宋体"/>
                <w:sz w:val="15"/>
                <w:szCs w:val="15"/>
                <w:highlight w:val="none"/>
                <w:vertAlign w:val="baseline"/>
                <w:lang w:eastAsia="zh-CN"/>
              </w:rPr>
            </w:pPr>
            <w:r>
              <w:rPr>
                <w:rFonts w:hint="eastAsia" w:ascii="宋体" w:hAnsi="宋体" w:eastAsia="宋体" w:cs="宋体"/>
                <w:i w:val="0"/>
                <w:iCs w:val="0"/>
                <w:color w:val="000000"/>
                <w:kern w:val="0"/>
                <w:sz w:val="15"/>
                <w:szCs w:val="15"/>
                <w:highlight w:val="none"/>
                <w:u w:val="none"/>
                <w:lang w:val="en-US" w:eastAsia="zh-CN" w:bidi="ar"/>
              </w:rPr>
              <w:t>热敏面单打印机；分辨率≥200dpi；打印速度≤180mm/s；打印宽度≤80 mm；支持标准条形码及二维码打印等； 通讯接口支持高速USB2.0端口；符合工业级要求。</w:t>
            </w:r>
          </w:p>
        </w:tc>
        <w:tc>
          <w:tcPr>
            <w:tcW w:w="426" w:type="dxa"/>
            <w:vAlign w:val="center"/>
          </w:tcPr>
          <w:p>
            <w:pPr>
              <w:keepNext w:val="0"/>
              <w:keepLines w:val="0"/>
              <w:widowControl/>
              <w:suppressLineNumbers w:val="0"/>
              <w:jc w:val="center"/>
              <w:textAlignment w:val="center"/>
              <w:rPr>
                <w:rFonts w:hint="eastAsia" w:ascii="宋体" w:hAnsi="宋体" w:eastAsia="宋体" w:cs="宋体"/>
                <w:sz w:val="15"/>
                <w:szCs w:val="15"/>
                <w:highlight w:val="none"/>
                <w:vertAlign w:val="baseline"/>
                <w:lang w:eastAsia="zh-CN"/>
              </w:rPr>
            </w:pPr>
            <w:r>
              <w:rPr>
                <w:rFonts w:hint="eastAsia" w:ascii="宋体" w:hAnsi="宋体" w:eastAsia="宋体" w:cs="宋体"/>
                <w:i w:val="0"/>
                <w:iCs w:val="0"/>
                <w:color w:val="000000"/>
                <w:kern w:val="0"/>
                <w:sz w:val="15"/>
                <w:szCs w:val="15"/>
                <w:highlight w:val="none"/>
                <w:u w:val="none"/>
                <w:lang w:val="en-US" w:eastAsia="zh-CN" w:bidi="ar"/>
              </w:rPr>
              <w:t>台</w:t>
            </w:r>
          </w:p>
        </w:tc>
        <w:tc>
          <w:tcPr>
            <w:tcW w:w="502" w:type="dxa"/>
            <w:vAlign w:val="center"/>
          </w:tcPr>
          <w:p>
            <w:pPr>
              <w:keepNext w:val="0"/>
              <w:keepLines w:val="0"/>
              <w:widowControl/>
              <w:suppressLineNumbers w:val="0"/>
              <w:jc w:val="center"/>
              <w:textAlignment w:val="center"/>
              <w:rPr>
                <w:rFonts w:hint="eastAsia" w:ascii="宋体" w:hAnsi="宋体" w:eastAsia="宋体" w:cs="宋体"/>
                <w:sz w:val="15"/>
                <w:szCs w:val="15"/>
                <w:highlight w:val="none"/>
                <w:vertAlign w:val="baseline"/>
                <w:lang w:eastAsia="zh-CN"/>
              </w:rPr>
            </w:pPr>
            <w:r>
              <w:rPr>
                <w:rFonts w:hint="eastAsia" w:ascii="宋体" w:hAnsi="宋体" w:eastAsia="宋体" w:cs="宋体"/>
                <w:i w:val="0"/>
                <w:iCs w:val="0"/>
                <w:color w:val="000000"/>
                <w:kern w:val="0"/>
                <w:sz w:val="15"/>
                <w:szCs w:val="15"/>
                <w:highlight w:val="none"/>
                <w:u w:val="none"/>
                <w:lang w:val="en-US" w:eastAsia="zh-CN" w:bidi="ar"/>
              </w:rPr>
              <w:t>1</w:t>
            </w:r>
          </w:p>
        </w:tc>
        <w:tc>
          <w:tcPr>
            <w:tcW w:w="500" w:type="dxa"/>
            <w:vAlign w:val="center"/>
          </w:tcPr>
          <w:p>
            <w:pPr>
              <w:keepNext w:val="0"/>
              <w:keepLines w:val="0"/>
              <w:widowControl/>
              <w:suppressLineNumbers w:val="0"/>
              <w:jc w:val="center"/>
              <w:textAlignment w:val="center"/>
              <w:rPr>
                <w:rFonts w:hint="eastAsia" w:ascii="宋体" w:hAnsi="宋体" w:eastAsia="宋体" w:cs="宋体"/>
                <w:sz w:val="15"/>
                <w:szCs w:val="15"/>
                <w:highlight w:val="none"/>
                <w:vertAlign w:val="baseline"/>
                <w:lang w:eastAsia="zh-CN"/>
              </w:rPr>
            </w:pPr>
            <w:r>
              <w:rPr>
                <w:rFonts w:hint="eastAsia" w:ascii="宋体" w:hAnsi="宋体" w:eastAsia="宋体" w:cs="宋体"/>
                <w:i w:val="0"/>
                <w:iCs w:val="0"/>
                <w:color w:val="000000"/>
                <w:kern w:val="0"/>
                <w:sz w:val="15"/>
                <w:szCs w:val="15"/>
                <w:highlight w:val="none"/>
                <w:u w:val="none"/>
                <w:lang w:val="en-US" w:eastAsia="zh-CN" w:bidi="ar"/>
              </w:rPr>
              <w:t>必建</w:t>
            </w:r>
          </w:p>
        </w:tc>
        <w:tc>
          <w:tcPr>
            <w:tcW w:w="556" w:type="dxa"/>
            <w:vAlign w:val="top"/>
          </w:tcPr>
          <w:p>
            <w:pPr>
              <w:keepNext w:val="0"/>
              <w:keepLines w:val="0"/>
              <w:widowControl/>
              <w:suppressLineNumbers w:val="0"/>
              <w:jc w:val="center"/>
              <w:textAlignment w:val="top"/>
              <w:rPr>
                <w:rFonts w:hint="eastAsia" w:ascii="宋体" w:hAnsi="宋体" w:eastAsia="宋体" w:cs="宋体"/>
                <w:sz w:val="15"/>
                <w:szCs w:val="15"/>
                <w:highlight w:val="none"/>
                <w:vertAlign w:val="baseline"/>
                <w:lang w:eastAsia="zh-CN"/>
              </w:rPr>
            </w:pPr>
            <w:r>
              <w:rPr>
                <w:rFonts w:hint="eastAsia" w:ascii="宋体" w:hAnsi="宋体" w:eastAsia="宋体" w:cs="宋体"/>
                <w:i w:val="0"/>
                <w:iCs w:val="0"/>
                <w:color w:val="000000"/>
                <w:kern w:val="0"/>
                <w:sz w:val="15"/>
                <w:szCs w:val="15"/>
                <w:highlight w:val="none"/>
                <w:u w:val="none"/>
                <w:lang w:val="en-US" w:eastAsia="zh-CN" w:bidi="ar"/>
              </w:rPr>
              <w:t>扦样室</w:t>
            </w:r>
          </w:p>
        </w:tc>
        <w:tc>
          <w:tcPr>
            <w:tcW w:w="727" w:type="dxa"/>
            <w:vAlign w:val="center"/>
          </w:tcPr>
          <w:p>
            <w:pPr>
              <w:keepNext w:val="0"/>
              <w:keepLines w:val="0"/>
              <w:widowControl/>
              <w:suppressLineNumbers w:val="0"/>
              <w:jc w:val="center"/>
              <w:textAlignment w:val="center"/>
              <w:rPr>
                <w:rFonts w:hint="eastAsia" w:ascii="宋体" w:hAnsi="宋体" w:eastAsia="宋体" w:cs="宋体"/>
                <w:sz w:val="15"/>
                <w:szCs w:val="15"/>
                <w:highlight w:val="none"/>
                <w:vertAlign w:val="baseline"/>
                <w:lang w:eastAsia="zh-CN"/>
              </w:rPr>
            </w:pPr>
            <w:r>
              <w:rPr>
                <w:rFonts w:hint="eastAsia" w:ascii="宋体" w:hAnsi="宋体" w:eastAsia="宋体" w:cs="宋体"/>
                <w:i w:val="0"/>
                <w:iCs w:val="0"/>
                <w:color w:val="000000"/>
                <w:kern w:val="0"/>
                <w:sz w:val="15"/>
                <w:szCs w:val="15"/>
                <w:highlight w:val="none"/>
                <w:u w:val="none"/>
                <w:lang w:val="en-US" w:eastAsia="zh-CN" w:bidi="ar"/>
              </w:rPr>
              <w:t>0</w:t>
            </w:r>
          </w:p>
        </w:tc>
        <w:tc>
          <w:tcPr>
            <w:tcW w:w="727" w:type="dxa"/>
            <w:vAlign w:val="center"/>
          </w:tcPr>
          <w:p>
            <w:pPr>
              <w:keepNext w:val="0"/>
              <w:keepLines w:val="0"/>
              <w:widowControl/>
              <w:suppressLineNumbers w:val="0"/>
              <w:jc w:val="center"/>
              <w:textAlignment w:val="center"/>
              <w:rPr>
                <w:rFonts w:hint="eastAsia" w:ascii="宋体" w:hAnsi="宋体" w:eastAsia="宋体" w:cs="宋体"/>
                <w:sz w:val="15"/>
                <w:szCs w:val="15"/>
                <w:highlight w:val="none"/>
                <w:vertAlign w:val="baseline"/>
                <w:lang w:eastAsia="zh-CN"/>
              </w:rPr>
            </w:pPr>
            <w:r>
              <w:rPr>
                <w:rFonts w:hint="eastAsia" w:ascii="宋体" w:hAnsi="宋体" w:eastAsia="宋体" w:cs="宋体"/>
                <w:i w:val="0"/>
                <w:iCs w:val="0"/>
                <w:color w:val="000000"/>
                <w:kern w:val="0"/>
                <w:sz w:val="15"/>
                <w:szCs w:val="15"/>
                <w:highlight w:val="none"/>
                <w:u w:val="none"/>
                <w:lang w:val="en-US" w:eastAsia="zh-CN" w:bidi="ar"/>
              </w:rPr>
              <w:t>0</w:t>
            </w:r>
          </w:p>
        </w:tc>
        <w:tc>
          <w:tcPr>
            <w:tcW w:w="612" w:type="dxa"/>
            <w:vAlign w:val="center"/>
          </w:tcPr>
          <w:p>
            <w:pPr>
              <w:jc w:val="center"/>
              <w:rPr>
                <w:rFonts w:hint="eastAsia" w:ascii="宋体" w:hAnsi="宋体" w:eastAsia="宋体" w:cs="宋体"/>
                <w:sz w:val="15"/>
                <w:szCs w:val="15"/>
                <w:highlight w:val="none"/>
                <w:vertAlign w:val="baseline"/>
                <w:lang w:eastAsia="zh-CN"/>
              </w:rPr>
            </w:pPr>
          </w:p>
        </w:tc>
        <w:tc>
          <w:tcPr>
            <w:tcW w:w="657" w:type="dxa"/>
            <w:vAlign w:val="center"/>
          </w:tcPr>
          <w:p>
            <w:pPr>
              <w:jc w:val="center"/>
              <w:rPr>
                <w:rFonts w:hint="eastAsia" w:ascii="宋体" w:hAnsi="宋体" w:eastAsia="宋体" w:cs="宋体"/>
                <w:sz w:val="15"/>
                <w:szCs w:val="15"/>
                <w:highlight w:val="none"/>
                <w:vertAlign w:val="baseline"/>
                <w:lang w:eastAsia="zh-CN"/>
              </w:rPr>
            </w:pPr>
          </w:p>
        </w:tc>
        <w:tc>
          <w:tcPr>
            <w:tcW w:w="543" w:type="dxa"/>
            <w:vAlign w:val="center"/>
          </w:tcPr>
          <w:p>
            <w:pPr>
              <w:rPr>
                <w:rFonts w:hint="eastAsia" w:ascii="宋体" w:hAnsi="宋体" w:eastAsia="宋体" w:cs="宋体"/>
                <w:sz w:val="15"/>
                <w:szCs w:val="15"/>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top"/>
          </w:tcPr>
          <w:p>
            <w:pPr>
              <w:keepNext w:val="0"/>
              <w:keepLines w:val="0"/>
              <w:widowControl/>
              <w:suppressLineNumbers w:val="0"/>
              <w:jc w:val="left"/>
              <w:textAlignment w:val="top"/>
              <w:rPr>
                <w:rFonts w:hint="eastAsia" w:ascii="宋体" w:hAnsi="宋体" w:eastAsia="宋体" w:cs="宋体"/>
                <w:sz w:val="15"/>
                <w:szCs w:val="15"/>
                <w:highlight w:val="none"/>
                <w:vertAlign w:val="baseline"/>
                <w:lang w:eastAsia="zh-CN"/>
              </w:rPr>
            </w:pPr>
            <w:r>
              <w:rPr>
                <w:rFonts w:hint="eastAsia" w:ascii="宋体" w:hAnsi="宋体" w:eastAsia="宋体" w:cs="宋体"/>
                <w:i w:val="0"/>
                <w:iCs w:val="0"/>
                <w:color w:val="000000"/>
                <w:kern w:val="0"/>
                <w:sz w:val="15"/>
                <w:szCs w:val="15"/>
                <w:highlight w:val="none"/>
                <w:u w:val="none"/>
                <w:lang w:val="en-US" w:eastAsia="zh-CN" w:bidi="ar"/>
              </w:rPr>
              <w:t>6</w:t>
            </w:r>
          </w:p>
        </w:tc>
        <w:tc>
          <w:tcPr>
            <w:tcW w:w="519" w:type="dxa"/>
            <w:vAlign w:val="top"/>
          </w:tcPr>
          <w:p>
            <w:pPr>
              <w:keepNext w:val="0"/>
              <w:keepLines w:val="0"/>
              <w:widowControl/>
              <w:suppressLineNumbers w:val="0"/>
              <w:jc w:val="left"/>
              <w:textAlignment w:val="top"/>
              <w:rPr>
                <w:rFonts w:hint="eastAsia" w:ascii="宋体" w:hAnsi="宋体" w:eastAsia="宋体" w:cs="宋体"/>
                <w:sz w:val="15"/>
                <w:szCs w:val="15"/>
                <w:highlight w:val="none"/>
                <w:vertAlign w:val="baseline"/>
                <w:lang w:eastAsia="zh-CN"/>
              </w:rPr>
            </w:pPr>
            <w:r>
              <w:rPr>
                <w:rFonts w:hint="eastAsia" w:ascii="宋体" w:hAnsi="宋体" w:eastAsia="宋体" w:cs="宋体"/>
                <w:b/>
                <w:bCs/>
                <w:i w:val="0"/>
                <w:iCs w:val="0"/>
                <w:color w:val="000000"/>
                <w:kern w:val="0"/>
                <w:sz w:val="15"/>
                <w:szCs w:val="15"/>
                <w:highlight w:val="none"/>
                <w:u w:val="none"/>
                <w:lang w:val="en-US" w:eastAsia="zh-CN" w:bidi="ar"/>
              </w:rPr>
              <w:t>检验环节</w:t>
            </w:r>
          </w:p>
        </w:tc>
        <w:tc>
          <w:tcPr>
            <w:tcW w:w="554" w:type="dxa"/>
            <w:vAlign w:val="top"/>
          </w:tcPr>
          <w:p>
            <w:pPr>
              <w:keepNext w:val="0"/>
              <w:keepLines w:val="0"/>
              <w:widowControl/>
              <w:suppressLineNumbers w:val="0"/>
              <w:jc w:val="left"/>
              <w:textAlignment w:val="top"/>
              <w:rPr>
                <w:rFonts w:hint="eastAsia" w:ascii="宋体" w:hAnsi="宋体" w:eastAsia="宋体" w:cs="宋体"/>
                <w:sz w:val="15"/>
                <w:szCs w:val="15"/>
                <w:highlight w:val="none"/>
                <w:vertAlign w:val="baseline"/>
                <w:lang w:eastAsia="zh-CN"/>
              </w:rPr>
            </w:pPr>
            <w:r>
              <w:rPr>
                <w:rFonts w:hint="eastAsia" w:ascii="宋体" w:hAnsi="宋体" w:eastAsia="宋体" w:cs="宋体"/>
                <w:i w:val="0"/>
                <w:iCs w:val="0"/>
                <w:color w:val="000000"/>
                <w:kern w:val="0"/>
                <w:sz w:val="15"/>
                <w:szCs w:val="15"/>
                <w:highlight w:val="none"/>
                <w:u w:val="none"/>
                <w:lang w:val="en-US" w:eastAsia="zh-CN" w:bidi="ar"/>
              </w:rPr>
              <w:t>条形码扫描枪</w:t>
            </w:r>
          </w:p>
        </w:tc>
        <w:tc>
          <w:tcPr>
            <w:tcW w:w="2320" w:type="dxa"/>
            <w:vAlign w:val="top"/>
          </w:tcPr>
          <w:p>
            <w:pPr>
              <w:keepNext w:val="0"/>
              <w:keepLines w:val="0"/>
              <w:widowControl/>
              <w:suppressLineNumbers w:val="0"/>
              <w:jc w:val="left"/>
              <w:textAlignment w:val="top"/>
              <w:rPr>
                <w:rFonts w:hint="eastAsia" w:ascii="宋体" w:hAnsi="宋体" w:eastAsia="宋体" w:cs="宋体"/>
                <w:sz w:val="15"/>
                <w:szCs w:val="15"/>
                <w:highlight w:val="none"/>
                <w:vertAlign w:val="baseline"/>
                <w:lang w:eastAsia="zh-CN"/>
              </w:rPr>
            </w:pPr>
            <w:r>
              <w:rPr>
                <w:rFonts w:hint="eastAsia" w:ascii="宋体" w:hAnsi="宋体" w:eastAsia="宋体" w:cs="宋体"/>
                <w:i w:val="0"/>
                <w:iCs w:val="0"/>
                <w:color w:val="000000"/>
                <w:kern w:val="0"/>
                <w:sz w:val="15"/>
                <w:szCs w:val="15"/>
                <w:highlight w:val="none"/>
                <w:u w:val="none"/>
                <w:lang w:val="en-US" w:eastAsia="zh-CN" w:bidi="ar"/>
              </w:rPr>
              <w:t>识读码制支持标准条形码、二维码、PDF417等；识别精度≥3mil；通讯接口支持 USB、RS232、RS458（IBM），键盘插口；不低于分辨率130万像素；1280H×800像素，；通讯采用同步模式、异步模式、批量模式；无线通讯标准采用2.4 至 2.4835 GHz (ISM Band) 频段, 使用Zigbee 无线通信技术；直线视距不低于90米，锂电池容量大于2000mAh；防震抗摔，系统支持win7及以上。</w:t>
            </w:r>
          </w:p>
        </w:tc>
        <w:tc>
          <w:tcPr>
            <w:tcW w:w="426" w:type="dxa"/>
            <w:vAlign w:val="center"/>
          </w:tcPr>
          <w:p>
            <w:pPr>
              <w:keepNext w:val="0"/>
              <w:keepLines w:val="0"/>
              <w:widowControl/>
              <w:suppressLineNumbers w:val="0"/>
              <w:jc w:val="center"/>
              <w:textAlignment w:val="center"/>
              <w:rPr>
                <w:rFonts w:hint="eastAsia" w:ascii="宋体" w:hAnsi="宋体" w:eastAsia="宋体" w:cs="宋体"/>
                <w:sz w:val="15"/>
                <w:szCs w:val="15"/>
                <w:highlight w:val="none"/>
                <w:vertAlign w:val="baseline"/>
                <w:lang w:eastAsia="zh-CN"/>
              </w:rPr>
            </w:pPr>
            <w:r>
              <w:rPr>
                <w:rFonts w:hint="eastAsia" w:ascii="宋体" w:hAnsi="宋体" w:eastAsia="宋体" w:cs="宋体"/>
                <w:i w:val="0"/>
                <w:iCs w:val="0"/>
                <w:color w:val="000000"/>
                <w:kern w:val="0"/>
                <w:sz w:val="15"/>
                <w:szCs w:val="15"/>
                <w:highlight w:val="none"/>
                <w:u w:val="none"/>
                <w:lang w:val="en-US" w:eastAsia="zh-CN" w:bidi="ar"/>
              </w:rPr>
              <w:t>台</w:t>
            </w:r>
          </w:p>
        </w:tc>
        <w:tc>
          <w:tcPr>
            <w:tcW w:w="502" w:type="dxa"/>
            <w:vAlign w:val="center"/>
          </w:tcPr>
          <w:p>
            <w:pPr>
              <w:keepNext w:val="0"/>
              <w:keepLines w:val="0"/>
              <w:widowControl/>
              <w:suppressLineNumbers w:val="0"/>
              <w:jc w:val="center"/>
              <w:textAlignment w:val="center"/>
              <w:rPr>
                <w:rFonts w:hint="eastAsia" w:ascii="宋体" w:hAnsi="宋体" w:eastAsia="宋体" w:cs="宋体"/>
                <w:sz w:val="15"/>
                <w:szCs w:val="15"/>
                <w:highlight w:val="none"/>
                <w:vertAlign w:val="baseline"/>
                <w:lang w:eastAsia="zh-CN"/>
              </w:rPr>
            </w:pPr>
            <w:r>
              <w:rPr>
                <w:rFonts w:hint="eastAsia" w:ascii="宋体" w:hAnsi="宋体" w:eastAsia="宋体" w:cs="宋体"/>
                <w:i w:val="0"/>
                <w:iCs w:val="0"/>
                <w:color w:val="000000"/>
                <w:kern w:val="0"/>
                <w:sz w:val="15"/>
                <w:szCs w:val="15"/>
                <w:highlight w:val="none"/>
                <w:u w:val="none"/>
                <w:lang w:val="en-US" w:eastAsia="zh-CN" w:bidi="ar"/>
              </w:rPr>
              <w:t>1</w:t>
            </w:r>
          </w:p>
        </w:tc>
        <w:tc>
          <w:tcPr>
            <w:tcW w:w="500" w:type="dxa"/>
            <w:vAlign w:val="center"/>
          </w:tcPr>
          <w:p>
            <w:pPr>
              <w:keepNext w:val="0"/>
              <w:keepLines w:val="0"/>
              <w:widowControl/>
              <w:suppressLineNumbers w:val="0"/>
              <w:jc w:val="center"/>
              <w:textAlignment w:val="center"/>
              <w:rPr>
                <w:rFonts w:hint="eastAsia" w:ascii="宋体" w:hAnsi="宋体" w:eastAsia="宋体" w:cs="宋体"/>
                <w:sz w:val="15"/>
                <w:szCs w:val="15"/>
                <w:highlight w:val="none"/>
                <w:vertAlign w:val="baseline"/>
                <w:lang w:eastAsia="zh-CN"/>
              </w:rPr>
            </w:pPr>
            <w:r>
              <w:rPr>
                <w:rFonts w:hint="eastAsia" w:ascii="宋体" w:hAnsi="宋体" w:eastAsia="宋体" w:cs="宋体"/>
                <w:i w:val="0"/>
                <w:iCs w:val="0"/>
                <w:color w:val="000000"/>
                <w:kern w:val="0"/>
                <w:sz w:val="15"/>
                <w:szCs w:val="15"/>
                <w:highlight w:val="none"/>
                <w:u w:val="none"/>
                <w:lang w:val="en-US" w:eastAsia="zh-CN" w:bidi="ar"/>
              </w:rPr>
              <w:t>必建</w:t>
            </w:r>
          </w:p>
        </w:tc>
        <w:tc>
          <w:tcPr>
            <w:tcW w:w="556" w:type="dxa"/>
            <w:vAlign w:val="top"/>
          </w:tcPr>
          <w:p>
            <w:pPr>
              <w:keepNext w:val="0"/>
              <w:keepLines w:val="0"/>
              <w:widowControl/>
              <w:suppressLineNumbers w:val="0"/>
              <w:jc w:val="center"/>
              <w:textAlignment w:val="top"/>
              <w:rPr>
                <w:rFonts w:hint="eastAsia" w:ascii="宋体" w:hAnsi="宋体" w:eastAsia="宋体" w:cs="宋体"/>
                <w:sz w:val="15"/>
                <w:szCs w:val="15"/>
                <w:highlight w:val="none"/>
                <w:vertAlign w:val="baseline"/>
                <w:lang w:eastAsia="zh-CN"/>
              </w:rPr>
            </w:pPr>
            <w:r>
              <w:rPr>
                <w:rFonts w:hint="eastAsia" w:ascii="宋体" w:hAnsi="宋体" w:eastAsia="宋体" w:cs="宋体"/>
                <w:i w:val="0"/>
                <w:iCs w:val="0"/>
                <w:color w:val="000000"/>
                <w:kern w:val="0"/>
                <w:sz w:val="15"/>
                <w:szCs w:val="15"/>
                <w:highlight w:val="none"/>
                <w:u w:val="none"/>
                <w:lang w:val="en-US" w:eastAsia="zh-CN" w:bidi="ar"/>
              </w:rPr>
              <w:t>化验室</w:t>
            </w:r>
          </w:p>
        </w:tc>
        <w:tc>
          <w:tcPr>
            <w:tcW w:w="727" w:type="dxa"/>
            <w:vAlign w:val="center"/>
          </w:tcPr>
          <w:p>
            <w:pPr>
              <w:keepNext w:val="0"/>
              <w:keepLines w:val="0"/>
              <w:widowControl/>
              <w:suppressLineNumbers w:val="0"/>
              <w:jc w:val="center"/>
              <w:textAlignment w:val="center"/>
              <w:rPr>
                <w:rFonts w:hint="eastAsia" w:ascii="宋体" w:hAnsi="宋体" w:eastAsia="宋体" w:cs="宋体"/>
                <w:sz w:val="15"/>
                <w:szCs w:val="15"/>
                <w:highlight w:val="none"/>
                <w:vertAlign w:val="baseline"/>
                <w:lang w:eastAsia="zh-CN"/>
              </w:rPr>
            </w:pPr>
            <w:r>
              <w:rPr>
                <w:rFonts w:hint="eastAsia" w:ascii="宋体" w:hAnsi="宋体" w:eastAsia="宋体" w:cs="宋体"/>
                <w:i w:val="0"/>
                <w:iCs w:val="0"/>
                <w:color w:val="000000"/>
                <w:kern w:val="0"/>
                <w:sz w:val="15"/>
                <w:szCs w:val="15"/>
                <w:highlight w:val="none"/>
                <w:u w:val="none"/>
                <w:lang w:val="en-US" w:eastAsia="zh-CN" w:bidi="ar"/>
              </w:rPr>
              <w:t>0</w:t>
            </w:r>
          </w:p>
        </w:tc>
        <w:tc>
          <w:tcPr>
            <w:tcW w:w="727" w:type="dxa"/>
            <w:vAlign w:val="center"/>
          </w:tcPr>
          <w:p>
            <w:pPr>
              <w:keepNext w:val="0"/>
              <w:keepLines w:val="0"/>
              <w:widowControl/>
              <w:suppressLineNumbers w:val="0"/>
              <w:jc w:val="center"/>
              <w:textAlignment w:val="center"/>
              <w:rPr>
                <w:rFonts w:hint="eastAsia" w:ascii="宋体" w:hAnsi="宋体" w:eastAsia="宋体" w:cs="宋体"/>
                <w:sz w:val="15"/>
                <w:szCs w:val="15"/>
                <w:highlight w:val="none"/>
                <w:vertAlign w:val="baseline"/>
                <w:lang w:eastAsia="zh-CN"/>
              </w:rPr>
            </w:pPr>
            <w:r>
              <w:rPr>
                <w:rFonts w:hint="eastAsia" w:ascii="宋体" w:hAnsi="宋体" w:eastAsia="宋体" w:cs="宋体"/>
                <w:i w:val="0"/>
                <w:iCs w:val="0"/>
                <w:color w:val="000000"/>
                <w:kern w:val="0"/>
                <w:sz w:val="15"/>
                <w:szCs w:val="15"/>
                <w:highlight w:val="none"/>
                <w:u w:val="none"/>
                <w:lang w:val="en-US" w:eastAsia="zh-CN" w:bidi="ar"/>
              </w:rPr>
              <w:t>0</w:t>
            </w:r>
          </w:p>
        </w:tc>
        <w:tc>
          <w:tcPr>
            <w:tcW w:w="612" w:type="dxa"/>
            <w:vAlign w:val="center"/>
          </w:tcPr>
          <w:p>
            <w:pPr>
              <w:jc w:val="center"/>
              <w:rPr>
                <w:rFonts w:hint="eastAsia" w:ascii="宋体" w:hAnsi="宋体" w:eastAsia="宋体" w:cs="宋体"/>
                <w:sz w:val="15"/>
                <w:szCs w:val="15"/>
                <w:highlight w:val="none"/>
                <w:vertAlign w:val="baseline"/>
                <w:lang w:eastAsia="zh-CN"/>
              </w:rPr>
            </w:pPr>
          </w:p>
        </w:tc>
        <w:tc>
          <w:tcPr>
            <w:tcW w:w="657" w:type="dxa"/>
            <w:vAlign w:val="center"/>
          </w:tcPr>
          <w:p>
            <w:pPr>
              <w:jc w:val="center"/>
              <w:rPr>
                <w:rFonts w:hint="eastAsia" w:ascii="宋体" w:hAnsi="宋体" w:eastAsia="宋体" w:cs="宋体"/>
                <w:sz w:val="15"/>
                <w:szCs w:val="15"/>
                <w:highlight w:val="none"/>
                <w:vertAlign w:val="baseline"/>
                <w:lang w:eastAsia="zh-CN"/>
              </w:rPr>
            </w:pPr>
          </w:p>
        </w:tc>
        <w:tc>
          <w:tcPr>
            <w:tcW w:w="543" w:type="dxa"/>
            <w:vAlign w:val="center"/>
          </w:tcPr>
          <w:p>
            <w:pPr>
              <w:rPr>
                <w:rFonts w:hint="eastAsia" w:ascii="宋体" w:hAnsi="宋体" w:eastAsia="宋体" w:cs="宋体"/>
                <w:sz w:val="15"/>
                <w:szCs w:val="15"/>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top"/>
          </w:tcPr>
          <w:p>
            <w:pPr>
              <w:keepNext w:val="0"/>
              <w:keepLines w:val="0"/>
              <w:widowControl/>
              <w:suppressLineNumbers w:val="0"/>
              <w:jc w:val="left"/>
              <w:textAlignment w:val="top"/>
              <w:rPr>
                <w:rFonts w:hint="eastAsia" w:ascii="宋体" w:hAnsi="宋体" w:eastAsia="宋体" w:cs="宋体"/>
                <w:sz w:val="15"/>
                <w:szCs w:val="15"/>
                <w:highlight w:val="none"/>
                <w:vertAlign w:val="baseline"/>
                <w:lang w:eastAsia="zh-CN"/>
              </w:rPr>
            </w:pPr>
            <w:r>
              <w:rPr>
                <w:rFonts w:hint="eastAsia" w:ascii="宋体" w:hAnsi="宋体" w:eastAsia="宋体" w:cs="宋体"/>
                <w:i w:val="0"/>
                <w:iCs w:val="0"/>
                <w:color w:val="000000"/>
                <w:kern w:val="0"/>
                <w:sz w:val="15"/>
                <w:szCs w:val="15"/>
                <w:highlight w:val="none"/>
                <w:u w:val="none"/>
                <w:lang w:val="en-US" w:eastAsia="zh-CN" w:bidi="ar"/>
              </w:rPr>
              <w:t>7</w:t>
            </w:r>
          </w:p>
        </w:tc>
        <w:tc>
          <w:tcPr>
            <w:tcW w:w="519" w:type="dxa"/>
            <w:vAlign w:val="top"/>
          </w:tcPr>
          <w:p>
            <w:pPr>
              <w:keepNext w:val="0"/>
              <w:keepLines w:val="0"/>
              <w:widowControl/>
              <w:suppressLineNumbers w:val="0"/>
              <w:jc w:val="left"/>
              <w:textAlignment w:val="top"/>
              <w:rPr>
                <w:rFonts w:hint="eastAsia" w:ascii="宋体" w:hAnsi="宋体" w:eastAsia="宋体" w:cs="宋体"/>
                <w:sz w:val="15"/>
                <w:szCs w:val="15"/>
                <w:highlight w:val="none"/>
                <w:vertAlign w:val="baseline"/>
                <w:lang w:eastAsia="zh-CN"/>
              </w:rPr>
            </w:pPr>
            <w:r>
              <w:rPr>
                <w:rFonts w:hint="eastAsia" w:ascii="宋体" w:hAnsi="宋体" w:eastAsia="宋体" w:cs="宋体"/>
                <w:b/>
                <w:bCs/>
                <w:i w:val="0"/>
                <w:iCs w:val="0"/>
                <w:color w:val="000000"/>
                <w:kern w:val="0"/>
                <w:sz w:val="15"/>
                <w:szCs w:val="15"/>
                <w:highlight w:val="none"/>
                <w:u w:val="none"/>
                <w:lang w:val="en-US" w:eastAsia="zh-CN" w:bidi="ar"/>
              </w:rPr>
              <w:t>计量环节</w:t>
            </w:r>
          </w:p>
        </w:tc>
        <w:tc>
          <w:tcPr>
            <w:tcW w:w="554" w:type="dxa"/>
            <w:vAlign w:val="top"/>
          </w:tcPr>
          <w:p>
            <w:pPr>
              <w:keepNext w:val="0"/>
              <w:keepLines w:val="0"/>
              <w:widowControl/>
              <w:suppressLineNumbers w:val="0"/>
              <w:jc w:val="left"/>
              <w:textAlignment w:val="top"/>
              <w:rPr>
                <w:rFonts w:hint="eastAsia" w:ascii="宋体" w:hAnsi="宋体" w:eastAsia="宋体" w:cs="宋体"/>
                <w:sz w:val="15"/>
                <w:szCs w:val="15"/>
                <w:highlight w:val="none"/>
                <w:vertAlign w:val="baseline"/>
                <w:lang w:eastAsia="zh-CN"/>
              </w:rPr>
            </w:pPr>
            <w:r>
              <w:rPr>
                <w:rFonts w:hint="eastAsia" w:ascii="宋体" w:hAnsi="宋体" w:eastAsia="宋体" w:cs="宋体"/>
                <w:i w:val="0"/>
                <w:iCs w:val="0"/>
                <w:color w:val="000000"/>
                <w:kern w:val="0"/>
                <w:sz w:val="15"/>
                <w:szCs w:val="15"/>
                <w:highlight w:val="none"/>
                <w:u w:val="none"/>
                <w:lang w:val="en-US" w:eastAsia="zh-CN" w:bidi="ar"/>
              </w:rPr>
              <w:t>出入口目标识别设备</w:t>
            </w:r>
          </w:p>
        </w:tc>
        <w:tc>
          <w:tcPr>
            <w:tcW w:w="2320" w:type="dxa"/>
            <w:vAlign w:val="top"/>
          </w:tcPr>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1.采用高性能AI处理器，不低于1/2.7英寸CMOS图像传感器</w:t>
            </w:r>
          </w:p>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2.主码流分辨率为：1920×1080；</w:t>
            </w:r>
          </w:p>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3.最低照度，黑白：≤0.0001lx，彩色：≤0.0002lx</w:t>
            </w:r>
          </w:p>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4.支持视频触发抓拍车辆功能；支持行驶方向判定，抓拍车辆速度范围检查：(0~60)km/h。</w:t>
            </w:r>
          </w:p>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5.支持将车牌抠图，并叠加至主画面。</w:t>
            </w:r>
          </w:p>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6.支持全天候车辆信息全结构化深度提取，车辆捕获率和车牌识别率都达到99.9%以上</w:t>
            </w:r>
          </w:p>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7.内置暖光、红外双光补光灯，支持根据环境亮度自动控制开关或调节补光亮度，降低光污染和功耗</w:t>
            </w:r>
          </w:p>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8.智能帧功能检查：支持智能帧功能，对车牌和车辆实时跟踪并识别；并支持录像智能帧回放功能。</w:t>
            </w:r>
          </w:p>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9.支持14种车身颜色识别；支持车辆车标识别功能，可识别数量不少于250种；支持车辆子品牌识别功能，可识别数量不少于3500种。</w:t>
            </w:r>
          </w:p>
          <w:p>
            <w:pPr>
              <w:keepNext w:val="0"/>
              <w:keepLines w:val="0"/>
              <w:widowControl/>
              <w:suppressLineNumbers w:val="0"/>
              <w:jc w:val="left"/>
              <w:textAlignment w:val="top"/>
              <w:rPr>
                <w:rFonts w:hint="eastAsia" w:ascii="宋体" w:hAnsi="宋体" w:eastAsia="宋体" w:cs="宋体"/>
                <w:sz w:val="15"/>
                <w:szCs w:val="15"/>
                <w:highlight w:val="none"/>
                <w:vertAlign w:val="baseline"/>
                <w:lang w:eastAsia="zh-CN"/>
              </w:rPr>
            </w:pPr>
            <w:r>
              <w:rPr>
                <w:rFonts w:hint="eastAsia" w:ascii="宋体" w:hAnsi="宋体" w:eastAsia="宋体" w:cs="宋体"/>
                <w:i w:val="0"/>
                <w:iCs w:val="0"/>
                <w:color w:val="000000"/>
                <w:kern w:val="0"/>
                <w:sz w:val="15"/>
                <w:szCs w:val="15"/>
                <w:highlight w:val="none"/>
                <w:u w:val="none"/>
                <w:lang w:val="en-US" w:eastAsia="zh-CN" w:bidi="ar"/>
              </w:rPr>
              <w:t>10.外壳防护等级：IP66。</w:t>
            </w:r>
          </w:p>
        </w:tc>
        <w:tc>
          <w:tcPr>
            <w:tcW w:w="426" w:type="dxa"/>
            <w:vAlign w:val="center"/>
          </w:tcPr>
          <w:p>
            <w:pPr>
              <w:keepNext w:val="0"/>
              <w:keepLines w:val="0"/>
              <w:widowControl/>
              <w:suppressLineNumbers w:val="0"/>
              <w:jc w:val="center"/>
              <w:textAlignment w:val="center"/>
              <w:rPr>
                <w:rFonts w:hint="eastAsia" w:ascii="宋体" w:hAnsi="宋体" w:eastAsia="宋体" w:cs="宋体"/>
                <w:sz w:val="15"/>
                <w:szCs w:val="15"/>
                <w:highlight w:val="none"/>
                <w:vertAlign w:val="baseline"/>
                <w:lang w:eastAsia="zh-CN"/>
              </w:rPr>
            </w:pPr>
            <w:r>
              <w:rPr>
                <w:rFonts w:hint="eastAsia" w:ascii="宋体" w:hAnsi="宋体" w:eastAsia="宋体" w:cs="宋体"/>
                <w:i w:val="0"/>
                <w:iCs w:val="0"/>
                <w:color w:val="000000"/>
                <w:kern w:val="0"/>
                <w:sz w:val="15"/>
                <w:szCs w:val="15"/>
                <w:highlight w:val="none"/>
                <w:u w:val="none"/>
                <w:lang w:val="en-US" w:eastAsia="zh-CN" w:bidi="ar"/>
              </w:rPr>
              <w:t>台</w:t>
            </w:r>
          </w:p>
        </w:tc>
        <w:tc>
          <w:tcPr>
            <w:tcW w:w="502" w:type="dxa"/>
            <w:vAlign w:val="center"/>
          </w:tcPr>
          <w:p>
            <w:pPr>
              <w:keepNext w:val="0"/>
              <w:keepLines w:val="0"/>
              <w:widowControl/>
              <w:suppressLineNumbers w:val="0"/>
              <w:jc w:val="center"/>
              <w:textAlignment w:val="center"/>
              <w:rPr>
                <w:rFonts w:hint="eastAsia" w:ascii="宋体" w:hAnsi="宋体" w:eastAsia="宋体" w:cs="宋体"/>
                <w:sz w:val="15"/>
                <w:szCs w:val="15"/>
                <w:highlight w:val="none"/>
                <w:vertAlign w:val="baseline"/>
                <w:lang w:eastAsia="zh-CN"/>
              </w:rPr>
            </w:pPr>
            <w:r>
              <w:rPr>
                <w:rFonts w:hint="eastAsia" w:ascii="宋体" w:hAnsi="宋体" w:eastAsia="宋体" w:cs="宋体"/>
                <w:i w:val="0"/>
                <w:iCs w:val="0"/>
                <w:color w:val="000000"/>
                <w:kern w:val="0"/>
                <w:sz w:val="15"/>
                <w:szCs w:val="15"/>
                <w:highlight w:val="none"/>
                <w:u w:val="none"/>
                <w:lang w:val="en-US" w:eastAsia="zh-CN" w:bidi="ar"/>
              </w:rPr>
              <w:t>2</w:t>
            </w:r>
          </w:p>
        </w:tc>
        <w:tc>
          <w:tcPr>
            <w:tcW w:w="500" w:type="dxa"/>
            <w:vAlign w:val="center"/>
          </w:tcPr>
          <w:p>
            <w:pPr>
              <w:keepNext w:val="0"/>
              <w:keepLines w:val="0"/>
              <w:widowControl/>
              <w:suppressLineNumbers w:val="0"/>
              <w:jc w:val="center"/>
              <w:textAlignment w:val="center"/>
              <w:rPr>
                <w:rFonts w:hint="eastAsia" w:ascii="宋体" w:hAnsi="宋体" w:eastAsia="宋体" w:cs="宋体"/>
                <w:sz w:val="15"/>
                <w:szCs w:val="15"/>
                <w:highlight w:val="none"/>
                <w:vertAlign w:val="baseline"/>
                <w:lang w:eastAsia="zh-CN"/>
              </w:rPr>
            </w:pPr>
            <w:r>
              <w:rPr>
                <w:rFonts w:hint="eastAsia" w:ascii="宋体" w:hAnsi="宋体" w:eastAsia="宋体" w:cs="宋体"/>
                <w:i w:val="0"/>
                <w:iCs w:val="0"/>
                <w:color w:val="000000"/>
                <w:kern w:val="0"/>
                <w:sz w:val="15"/>
                <w:szCs w:val="15"/>
                <w:highlight w:val="none"/>
                <w:u w:val="none"/>
                <w:lang w:val="en-US" w:eastAsia="zh-CN" w:bidi="ar"/>
              </w:rPr>
              <w:t>必建</w:t>
            </w:r>
          </w:p>
        </w:tc>
        <w:tc>
          <w:tcPr>
            <w:tcW w:w="556" w:type="dxa"/>
            <w:vAlign w:val="top"/>
          </w:tcPr>
          <w:p>
            <w:pPr>
              <w:keepNext w:val="0"/>
              <w:keepLines w:val="0"/>
              <w:widowControl/>
              <w:suppressLineNumbers w:val="0"/>
              <w:jc w:val="center"/>
              <w:textAlignment w:val="top"/>
              <w:rPr>
                <w:rFonts w:hint="eastAsia" w:ascii="宋体" w:hAnsi="宋体" w:eastAsia="宋体" w:cs="宋体"/>
                <w:sz w:val="15"/>
                <w:szCs w:val="15"/>
                <w:highlight w:val="none"/>
                <w:vertAlign w:val="baseline"/>
                <w:lang w:eastAsia="zh-CN"/>
              </w:rPr>
            </w:pPr>
            <w:r>
              <w:rPr>
                <w:rFonts w:hint="eastAsia" w:ascii="宋体" w:hAnsi="宋体" w:eastAsia="宋体" w:cs="宋体"/>
                <w:i w:val="0"/>
                <w:iCs w:val="0"/>
                <w:color w:val="000000"/>
                <w:kern w:val="0"/>
                <w:sz w:val="15"/>
                <w:szCs w:val="15"/>
                <w:highlight w:val="none"/>
                <w:u w:val="none"/>
                <w:lang w:val="en-US" w:eastAsia="zh-CN" w:bidi="ar"/>
              </w:rPr>
              <w:t>称重地磅前后</w:t>
            </w:r>
          </w:p>
        </w:tc>
        <w:tc>
          <w:tcPr>
            <w:tcW w:w="727" w:type="dxa"/>
            <w:vAlign w:val="center"/>
          </w:tcPr>
          <w:p>
            <w:pPr>
              <w:keepNext w:val="0"/>
              <w:keepLines w:val="0"/>
              <w:widowControl/>
              <w:suppressLineNumbers w:val="0"/>
              <w:jc w:val="center"/>
              <w:textAlignment w:val="center"/>
              <w:rPr>
                <w:rFonts w:hint="eastAsia" w:ascii="宋体" w:hAnsi="宋体" w:eastAsia="宋体" w:cs="宋体"/>
                <w:sz w:val="15"/>
                <w:szCs w:val="15"/>
                <w:highlight w:val="none"/>
                <w:vertAlign w:val="baseline"/>
                <w:lang w:eastAsia="zh-CN"/>
              </w:rPr>
            </w:pPr>
            <w:r>
              <w:rPr>
                <w:rFonts w:hint="eastAsia" w:ascii="宋体" w:hAnsi="宋体" w:eastAsia="宋体" w:cs="宋体"/>
                <w:i w:val="0"/>
                <w:iCs w:val="0"/>
                <w:color w:val="000000"/>
                <w:kern w:val="0"/>
                <w:sz w:val="15"/>
                <w:szCs w:val="15"/>
                <w:highlight w:val="none"/>
                <w:u w:val="none"/>
                <w:lang w:val="en-US" w:eastAsia="zh-CN" w:bidi="ar"/>
              </w:rPr>
              <w:t>0</w:t>
            </w:r>
          </w:p>
        </w:tc>
        <w:tc>
          <w:tcPr>
            <w:tcW w:w="727" w:type="dxa"/>
            <w:vAlign w:val="center"/>
          </w:tcPr>
          <w:p>
            <w:pPr>
              <w:keepNext w:val="0"/>
              <w:keepLines w:val="0"/>
              <w:widowControl/>
              <w:suppressLineNumbers w:val="0"/>
              <w:jc w:val="center"/>
              <w:textAlignment w:val="center"/>
              <w:rPr>
                <w:rFonts w:hint="eastAsia" w:ascii="宋体" w:hAnsi="宋体" w:eastAsia="宋体" w:cs="宋体"/>
                <w:sz w:val="15"/>
                <w:szCs w:val="15"/>
                <w:highlight w:val="none"/>
                <w:vertAlign w:val="baseline"/>
                <w:lang w:eastAsia="zh-CN"/>
              </w:rPr>
            </w:pPr>
            <w:r>
              <w:rPr>
                <w:rFonts w:hint="eastAsia" w:ascii="宋体" w:hAnsi="宋体" w:eastAsia="宋体" w:cs="宋体"/>
                <w:i w:val="0"/>
                <w:iCs w:val="0"/>
                <w:color w:val="000000"/>
                <w:kern w:val="0"/>
                <w:sz w:val="15"/>
                <w:szCs w:val="15"/>
                <w:highlight w:val="none"/>
                <w:u w:val="none"/>
                <w:lang w:val="en-US" w:eastAsia="zh-CN" w:bidi="ar"/>
              </w:rPr>
              <w:t>0</w:t>
            </w:r>
          </w:p>
        </w:tc>
        <w:tc>
          <w:tcPr>
            <w:tcW w:w="612" w:type="dxa"/>
            <w:vAlign w:val="center"/>
          </w:tcPr>
          <w:p>
            <w:pPr>
              <w:jc w:val="center"/>
              <w:rPr>
                <w:rFonts w:hint="eastAsia" w:ascii="宋体" w:hAnsi="宋体" w:eastAsia="宋体" w:cs="宋体"/>
                <w:sz w:val="15"/>
                <w:szCs w:val="15"/>
                <w:highlight w:val="none"/>
                <w:vertAlign w:val="baseline"/>
                <w:lang w:eastAsia="zh-CN"/>
              </w:rPr>
            </w:pPr>
          </w:p>
        </w:tc>
        <w:tc>
          <w:tcPr>
            <w:tcW w:w="657" w:type="dxa"/>
            <w:vAlign w:val="center"/>
          </w:tcPr>
          <w:p>
            <w:pPr>
              <w:jc w:val="center"/>
              <w:rPr>
                <w:rFonts w:hint="eastAsia" w:ascii="宋体" w:hAnsi="宋体" w:eastAsia="宋体" w:cs="宋体"/>
                <w:sz w:val="15"/>
                <w:szCs w:val="15"/>
                <w:highlight w:val="none"/>
                <w:vertAlign w:val="baseline"/>
                <w:lang w:eastAsia="zh-CN"/>
              </w:rPr>
            </w:pPr>
          </w:p>
        </w:tc>
        <w:tc>
          <w:tcPr>
            <w:tcW w:w="543" w:type="dxa"/>
            <w:vAlign w:val="center"/>
          </w:tcPr>
          <w:p>
            <w:pPr>
              <w:rPr>
                <w:rFonts w:hint="eastAsia" w:ascii="宋体" w:hAnsi="宋体" w:eastAsia="宋体" w:cs="宋体"/>
                <w:sz w:val="15"/>
                <w:szCs w:val="15"/>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top"/>
          </w:tcPr>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8</w:t>
            </w:r>
          </w:p>
        </w:tc>
        <w:tc>
          <w:tcPr>
            <w:tcW w:w="519" w:type="dxa"/>
            <w:vAlign w:val="top"/>
          </w:tcPr>
          <w:p>
            <w:pPr>
              <w:jc w:val="left"/>
              <w:rPr>
                <w:rFonts w:hint="eastAsia" w:ascii="宋体" w:hAnsi="宋体" w:eastAsia="宋体" w:cs="宋体"/>
                <w:b/>
                <w:bCs/>
                <w:i w:val="0"/>
                <w:iCs w:val="0"/>
                <w:color w:val="000000"/>
                <w:kern w:val="0"/>
                <w:sz w:val="15"/>
                <w:szCs w:val="15"/>
                <w:highlight w:val="none"/>
                <w:u w:val="none"/>
                <w:lang w:val="en-US" w:eastAsia="zh-CN" w:bidi="ar"/>
              </w:rPr>
            </w:pPr>
          </w:p>
        </w:tc>
        <w:tc>
          <w:tcPr>
            <w:tcW w:w="554" w:type="dxa"/>
            <w:vAlign w:val="top"/>
          </w:tcPr>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车牌识别一体机立柱及支架</w:t>
            </w:r>
          </w:p>
        </w:tc>
        <w:tc>
          <w:tcPr>
            <w:tcW w:w="2320" w:type="dxa"/>
            <w:vAlign w:val="top"/>
          </w:tcPr>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1.5m银色立杆支架;</w:t>
            </w:r>
          </w:p>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外壳材料：金属(铝)</w:t>
            </w:r>
          </w:p>
        </w:tc>
        <w:tc>
          <w:tcPr>
            <w:tcW w:w="426"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套</w:t>
            </w:r>
          </w:p>
        </w:tc>
        <w:tc>
          <w:tcPr>
            <w:tcW w:w="50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2</w:t>
            </w:r>
          </w:p>
        </w:tc>
        <w:tc>
          <w:tcPr>
            <w:tcW w:w="500"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必建</w:t>
            </w:r>
          </w:p>
        </w:tc>
        <w:tc>
          <w:tcPr>
            <w:tcW w:w="556" w:type="dxa"/>
            <w:vAlign w:val="top"/>
          </w:tcPr>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称重地磅前后</w:t>
            </w:r>
          </w:p>
        </w:tc>
        <w:tc>
          <w:tcPr>
            <w:tcW w:w="727"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0</w:t>
            </w:r>
          </w:p>
        </w:tc>
        <w:tc>
          <w:tcPr>
            <w:tcW w:w="727"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0</w:t>
            </w:r>
          </w:p>
        </w:tc>
        <w:tc>
          <w:tcPr>
            <w:tcW w:w="612" w:type="dxa"/>
            <w:vAlign w:val="center"/>
          </w:tcPr>
          <w:p>
            <w:pPr>
              <w:jc w:val="center"/>
              <w:rPr>
                <w:rFonts w:hint="eastAsia" w:ascii="宋体" w:hAnsi="宋体" w:eastAsia="宋体" w:cs="宋体"/>
                <w:sz w:val="15"/>
                <w:szCs w:val="15"/>
                <w:highlight w:val="none"/>
                <w:vertAlign w:val="baseline"/>
                <w:lang w:eastAsia="zh-CN"/>
              </w:rPr>
            </w:pPr>
          </w:p>
        </w:tc>
        <w:tc>
          <w:tcPr>
            <w:tcW w:w="657" w:type="dxa"/>
            <w:vAlign w:val="center"/>
          </w:tcPr>
          <w:p>
            <w:pPr>
              <w:jc w:val="center"/>
              <w:rPr>
                <w:rFonts w:hint="eastAsia" w:ascii="宋体" w:hAnsi="宋体" w:eastAsia="宋体" w:cs="宋体"/>
                <w:sz w:val="15"/>
                <w:szCs w:val="15"/>
                <w:highlight w:val="none"/>
                <w:vertAlign w:val="baseline"/>
                <w:lang w:eastAsia="zh-CN"/>
              </w:rPr>
            </w:pPr>
          </w:p>
        </w:tc>
        <w:tc>
          <w:tcPr>
            <w:tcW w:w="543" w:type="dxa"/>
            <w:vAlign w:val="center"/>
          </w:tcPr>
          <w:p>
            <w:pPr>
              <w:rPr>
                <w:rFonts w:hint="eastAsia" w:ascii="宋体" w:hAnsi="宋体" w:eastAsia="宋体" w:cs="宋体"/>
                <w:sz w:val="15"/>
                <w:szCs w:val="15"/>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top"/>
          </w:tcPr>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9</w:t>
            </w:r>
          </w:p>
        </w:tc>
        <w:tc>
          <w:tcPr>
            <w:tcW w:w="519" w:type="dxa"/>
            <w:vAlign w:val="top"/>
          </w:tcPr>
          <w:p>
            <w:pPr>
              <w:jc w:val="left"/>
              <w:rPr>
                <w:rFonts w:hint="eastAsia" w:ascii="宋体" w:hAnsi="宋体" w:eastAsia="宋体" w:cs="宋体"/>
                <w:b/>
                <w:bCs/>
                <w:i w:val="0"/>
                <w:iCs w:val="0"/>
                <w:color w:val="000000"/>
                <w:kern w:val="0"/>
                <w:sz w:val="15"/>
                <w:szCs w:val="15"/>
                <w:highlight w:val="none"/>
                <w:u w:val="none"/>
                <w:lang w:val="en-US" w:eastAsia="zh-CN" w:bidi="ar"/>
              </w:rPr>
            </w:pPr>
          </w:p>
        </w:tc>
        <w:tc>
          <w:tcPr>
            <w:tcW w:w="554" w:type="dxa"/>
            <w:vAlign w:val="top"/>
          </w:tcPr>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出入口控制设备</w:t>
            </w:r>
          </w:p>
        </w:tc>
        <w:tc>
          <w:tcPr>
            <w:tcW w:w="2320" w:type="dxa"/>
            <w:vAlign w:val="top"/>
          </w:tcPr>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1.产品采用4305UE处理器，标配4G内存、M.2接口256G固态硬盘;</w:t>
            </w:r>
          </w:p>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2.预留DDR内存卡槽、2.5寸硬盘SATA接口可扩展；</w:t>
            </w:r>
          </w:p>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3.内置车道管理软件加密狗，支持添加2万条白名单，支持同步下发相机，支持按次收费、按时收费、按时段收费、按日夜收费、分时收费；</w:t>
            </w:r>
          </w:p>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4.支持5类车类：固定车、月租车、储值车、临时车和VIP车，支持3种车型：黄牌、蓝牌和绿牌；</w:t>
            </w:r>
          </w:p>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5.单台支持6车道，支持5台级联；</w:t>
            </w:r>
          </w:p>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6.支持6车道监控，岗亭收费、异常放行；</w:t>
            </w:r>
          </w:p>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7.外部接口：4个USB3.0接口、1个VGA、1个HDMI、1路音频输入、1路音频输出，双网卡设计，8口千兆交换机，1个电源开关按键；</w:t>
            </w:r>
          </w:p>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8.采用无风扇、低功耗设计。</w:t>
            </w:r>
          </w:p>
        </w:tc>
        <w:tc>
          <w:tcPr>
            <w:tcW w:w="426"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台</w:t>
            </w:r>
          </w:p>
        </w:tc>
        <w:tc>
          <w:tcPr>
            <w:tcW w:w="50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2</w:t>
            </w:r>
          </w:p>
        </w:tc>
        <w:tc>
          <w:tcPr>
            <w:tcW w:w="500"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必建</w:t>
            </w:r>
          </w:p>
        </w:tc>
        <w:tc>
          <w:tcPr>
            <w:tcW w:w="556" w:type="dxa"/>
            <w:vAlign w:val="top"/>
          </w:tcPr>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称重地磅前后</w:t>
            </w:r>
          </w:p>
        </w:tc>
        <w:tc>
          <w:tcPr>
            <w:tcW w:w="727"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0</w:t>
            </w:r>
          </w:p>
        </w:tc>
        <w:tc>
          <w:tcPr>
            <w:tcW w:w="727"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0</w:t>
            </w:r>
          </w:p>
        </w:tc>
        <w:tc>
          <w:tcPr>
            <w:tcW w:w="612" w:type="dxa"/>
            <w:vAlign w:val="center"/>
          </w:tcPr>
          <w:p>
            <w:pPr>
              <w:jc w:val="center"/>
              <w:rPr>
                <w:rFonts w:hint="eastAsia" w:ascii="宋体" w:hAnsi="宋体" w:eastAsia="宋体" w:cs="宋体"/>
                <w:sz w:val="15"/>
                <w:szCs w:val="15"/>
                <w:highlight w:val="none"/>
                <w:vertAlign w:val="baseline"/>
                <w:lang w:eastAsia="zh-CN"/>
              </w:rPr>
            </w:pPr>
          </w:p>
        </w:tc>
        <w:tc>
          <w:tcPr>
            <w:tcW w:w="657" w:type="dxa"/>
            <w:vAlign w:val="center"/>
          </w:tcPr>
          <w:p>
            <w:pPr>
              <w:jc w:val="center"/>
              <w:rPr>
                <w:rFonts w:hint="eastAsia" w:ascii="宋体" w:hAnsi="宋体" w:eastAsia="宋体" w:cs="宋体"/>
                <w:sz w:val="15"/>
                <w:szCs w:val="15"/>
                <w:highlight w:val="none"/>
                <w:vertAlign w:val="baseline"/>
                <w:lang w:eastAsia="zh-CN"/>
              </w:rPr>
            </w:pPr>
          </w:p>
        </w:tc>
        <w:tc>
          <w:tcPr>
            <w:tcW w:w="543" w:type="dxa"/>
            <w:vAlign w:val="center"/>
          </w:tcPr>
          <w:p>
            <w:pPr>
              <w:rPr>
                <w:rFonts w:hint="eastAsia" w:ascii="宋体" w:hAnsi="宋体" w:eastAsia="宋体" w:cs="宋体"/>
                <w:sz w:val="15"/>
                <w:szCs w:val="15"/>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top"/>
          </w:tcPr>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10</w:t>
            </w:r>
          </w:p>
        </w:tc>
        <w:tc>
          <w:tcPr>
            <w:tcW w:w="519" w:type="dxa"/>
            <w:vAlign w:val="top"/>
          </w:tcPr>
          <w:p>
            <w:pPr>
              <w:jc w:val="left"/>
              <w:rPr>
                <w:rFonts w:hint="eastAsia" w:ascii="宋体" w:hAnsi="宋体" w:eastAsia="宋体" w:cs="宋体"/>
                <w:b/>
                <w:bCs/>
                <w:i w:val="0"/>
                <w:iCs w:val="0"/>
                <w:color w:val="000000"/>
                <w:kern w:val="0"/>
                <w:sz w:val="15"/>
                <w:szCs w:val="15"/>
                <w:highlight w:val="none"/>
                <w:u w:val="none"/>
                <w:lang w:val="en-US" w:eastAsia="zh-CN" w:bidi="ar"/>
              </w:rPr>
            </w:pPr>
          </w:p>
        </w:tc>
        <w:tc>
          <w:tcPr>
            <w:tcW w:w="554" w:type="dxa"/>
            <w:vAlign w:val="top"/>
          </w:tcPr>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车辆道闸</w:t>
            </w:r>
          </w:p>
        </w:tc>
        <w:tc>
          <w:tcPr>
            <w:tcW w:w="2320" w:type="dxa"/>
            <w:vAlign w:val="top"/>
          </w:tcPr>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配置不低于：杆件长度：3-5 m；</w:t>
            </w:r>
          </w:p>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 xml:space="preserve">通讯接口：RS485、IO 运行速度：&lt;5s 工作电压：AC220V  </w:t>
            </w:r>
          </w:p>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 xml:space="preserve">电机功率：90W </w:t>
            </w:r>
          </w:p>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工作环境温度：-20~50℃</w:t>
            </w:r>
          </w:p>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防护等级：IP44。</w:t>
            </w:r>
          </w:p>
        </w:tc>
        <w:tc>
          <w:tcPr>
            <w:tcW w:w="426"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台</w:t>
            </w:r>
          </w:p>
        </w:tc>
        <w:tc>
          <w:tcPr>
            <w:tcW w:w="50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2</w:t>
            </w:r>
          </w:p>
        </w:tc>
        <w:tc>
          <w:tcPr>
            <w:tcW w:w="500"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必建</w:t>
            </w:r>
          </w:p>
        </w:tc>
        <w:tc>
          <w:tcPr>
            <w:tcW w:w="556" w:type="dxa"/>
            <w:vAlign w:val="top"/>
          </w:tcPr>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称重地磅前后</w:t>
            </w:r>
          </w:p>
        </w:tc>
        <w:tc>
          <w:tcPr>
            <w:tcW w:w="727"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0</w:t>
            </w:r>
          </w:p>
        </w:tc>
        <w:tc>
          <w:tcPr>
            <w:tcW w:w="727"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0</w:t>
            </w:r>
          </w:p>
        </w:tc>
        <w:tc>
          <w:tcPr>
            <w:tcW w:w="612" w:type="dxa"/>
            <w:vAlign w:val="center"/>
          </w:tcPr>
          <w:p>
            <w:pPr>
              <w:jc w:val="center"/>
              <w:rPr>
                <w:rFonts w:hint="eastAsia" w:ascii="宋体" w:hAnsi="宋体" w:eastAsia="宋体" w:cs="宋体"/>
                <w:sz w:val="15"/>
                <w:szCs w:val="15"/>
                <w:highlight w:val="none"/>
                <w:vertAlign w:val="baseline"/>
                <w:lang w:eastAsia="zh-CN"/>
              </w:rPr>
            </w:pPr>
          </w:p>
        </w:tc>
        <w:tc>
          <w:tcPr>
            <w:tcW w:w="657" w:type="dxa"/>
            <w:vAlign w:val="center"/>
          </w:tcPr>
          <w:p>
            <w:pPr>
              <w:jc w:val="center"/>
              <w:rPr>
                <w:rFonts w:hint="eastAsia" w:ascii="宋体" w:hAnsi="宋体" w:eastAsia="宋体" w:cs="宋体"/>
                <w:sz w:val="15"/>
                <w:szCs w:val="15"/>
                <w:highlight w:val="none"/>
                <w:vertAlign w:val="baseline"/>
                <w:lang w:eastAsia="zh-CN"/>
              </w:rPr>
            </w:pPr>
          </w:p>
        </w:tc>
        <w:tc>
          <w:tcPr>
            <w:tcW w:w="543" w:type="dxa"/>
            <w:vAlign w:val="center"/>
          </w:tcPr>
          <w:p>
            <w:pPr>
              <w:rPr>
                <w:rFonts w:hint="eastAsia" w:ascii="宋体" w:hAnsi="宋体" w:eastAsia="宋体" w:cs="宋体"/>
                <w:sz w:val="15"/>
                <w:szCs w:val="15"/>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top"/>
          </w:tcPr>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11</w:t>
            </w:r>
          </w:p>
        </w:tc>
        <w:tc>
          <w:tcPr>
            <w:tcW w:w="519" w:type="dxa"/>
            <w:vAlign w:val="top"/>
          </w:tcPr>
          <w:p>
            <w:pPr>
              <w:jc w:val="left"/>
              <w:rPr>
                <w:rFonts w:hint="eastAsia" w:ascii="宋体" w:hAnsi="宋体" w:eastAsia="宋体" w:cs="宋体"/>
                <w:b/>
                <w:bCs/>
                <w:i w:val="0"/>
                <w:iCs w:val="0"/>
                <w:color w:val="000000"/>
                <w:kern w:val="0"/>
                <w:sz w:val="15"/>
                <w:szCs w:val="15"/>
                <w:highlight w:val="none"/>
                <w:u w:val="none"/>
                <w:lang w:val="en-US" w:eastAsia="zh-CN" w:bidi="ar"/>
              </w:rPr>
            </w:pPr>
          </w:p>
        </w:tc>
        <w:tc>
          <w:tcPr>
            <w:tcW w:w="554" w:type="dxa"/>
            <w:vAlign w:val="top"/>
          </w:tcPr>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防砸雷达</w:t>
            </w:r>
          </w:p>
        </w:tc>
        <w:tc>
          <w:tcPr>
            <w:tcW w:w="2320" w:type="dxa"/>
            <w:vAlign w:val="top"/>
          </w:tcPr>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车辆检测，防砸车雷达</w:t>
            </w:r>
          </w:p>
        </w:tc>
        <w:tc>
          <w:tcPr>
            <w:tcW w:w="426"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台</w:t>
            </w:r>
          </w:p>
        </w:tc>
        <w:tc>
          <w:tcPr>
            <w:tcW w:w="50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2</w:t>
            </w:r>
          </w:p>
        </w:tc>
        <w:tc>
          <w:tcPr>
            <w:tcW w:w="500"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必建</w:t>
            </w:r>
          </w:p>
        </w:tc>
        <w:tc>
          <w:tcPr>
            <w:tcW w:w="556" w:type="dxa"/>
            <w:vAlign w:val="top"/>
          </w:tcPr>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称重地磅前后</w:t>
            </w:r>
          </w:p>
        </w:tc>
        <w:tc>
          <w:tcPr>
            <w:tcW w:w="727"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0</w:t>
            </w:r>
          </w:p>
        </w:tc>
        <w:tc>
          <w:tcPr>
            <w:tcW w:w="727"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0</w:t>
            </w:r>
          </w:p>
        </w:tc>
        <w:tc>
          <w:tcPr>
            <w:tcW w:w="612" w:type="dxa"/>
            <w:vAlign w:val="center"/>
          </w:tcPr>
          <w:p>
            <w:pPr>
              <w:jc w:val="center"/>
              <w:rPr>
                <w:rFonts w:hint="eastAsia" w:ascii="宋体" w:hAnsi="宋体" w:eastAsia="宋体" w:cs="宋体"/>
                <w:sz w:val="15"/>
                <w:szCs w:val="15"/>
                <w:highlight w:val="none"/>
                <w:vertAlign w:val="baseline"/>
                <w:lang w:eastAsia="zh-CN"/>
              </w:rPr>
            </w:pPr>
          </w:p>
        </w:tc>
        <w:tc>
          <w:tcPr>
            <w:tcW w:w="657" w:type="dxa"/>
            <w:vAlign w:val="center"/>
          </w:tcPr>
          <w:p>
            <w:pPr>
              <w:jc w:val="center"/>
              <w:rPr>
                <w:rFonts w:hint="eastAsia" w:ascii="宋体" w:hAnsi="宋体" w:eastAsia="宋体" w:cs="宋体"/>
                <w:sz w:val="15"/>
                <w:szCs w:val="15"/>
                <w:highlight w:val="none"/>
                <w:vertAlign w:val="baseline"/>
                <w:lang w:eastAsia="zh-CN"/>
              </w:rPr>
            </w:pPr>
          </w:p>
        </w:tc>
        <w:tc>
          <w:tcPr>
            <w:tcW w:w="543" w:type="dxa"/>
            <w:vAlign w:val="center"/>
          </w:tcPr>
          <w:p>
            <w:pPr>
              <w:keepNext w:val="0"/>
              <w:keepLines w:val="0"/>
              <w:widowControl/>
              <w:suppressLineNumbers w:val="0"/>
              <w:jc w:val="left"/>
              <w:textAlignment w:val="center"/>
              <w:rPr>
                <w:rFonts w:hint="eastAsia" w:ascii="宋体" w:hAnsi="宋体" w:eastAsia="宋体" w:cs="宋体"/>
                <w:sz w:val="15"/>
                <w:szCs w:val="15"/>
                <w:highlight w:val="none"/>
                <w:vertAlign w:val="baseline"/>
                <w:lang w:eastAsia="zh-CN"/>
              </w:rPr>
            </w:pPr>
            <w:r>
              <w:rPr>
                <w:rFonts w:hint="eastAsia" w:ascii="宋体" w:hAnsi="宋体" w:eastAsia="宋体" w:cs="宋体"/>
                <w:i w:val="0"/>
                <w:iCs w:val="0"/>
                <w:color w:val="000000"/>
                <w:kern w:val="0"/>
                <w:sz w:val="15"/>
                <w:szCs w:val="15"/>
                <w:highlight w:val="none"/>
                <w:u w:val="none"/>
                <w:lang w:val="en-US" w:eastAsia="zh-CN" w:bidi="ar"/>
              </w:rPr>
              <w:t>(防砸)(国内标配)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top"/>
          </w:tcPr>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12</w:t>
            </w:r>
          </w:p>
        </w:tc>
        <w:tc>
          <w:tcPr>
            <w:tcW w:w="519" w:type="dxa"/>
            <w:vAlign w:val="top"/>
          </w:tcPr>
          <w:p>
            <w:pPr>
              <w:jc w:val="left"/>
              <w:rPr>
                <w:rFonts w:hint="eastAsia" w:ascii="宋体" w:hAnsi="宋体" w:eastAsia="宋体" w:cs="宋体"/>
                <w:b/>
                <w:bCs/>
                <w:i w:val="0"/>
                <w:iCs w:val="0"/>
                <w:color w:val="000000"/>
                <w:kern w:val="0"/>
                <w:sz w:val="15"/>
                <w:szCs w:val="15"/>
                <w:highlight w:val="none"/>
                <w:u w:val="none"/>
                <w:lang w:val="en-US" w:eastAsia="zh-CN" w:bidi="ar"/>
              </w:rPr>
            </w:pPr>
          </w:p>
        </w:tc>
        <w:tc>
          <w:tcPr>
            <w:tcW w:w="554" w:type="dxa"/>
            <w:vAlign w:val="top"/>
          </w:tcPr>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IC卡读卡器</w:t>
            </w:r>
          </w:p>
        </w:tc>
        <w:tc>
          <w:tcPr>
            <w:tcW w:w="2320" w:type="dxa"/>
            <w:vAlign w:val="top"/>
          </w:tcPr>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支持IC卡读卡、发卡，支持各种平台驱动开发包，能适应国产环境</w:t>
            </w:r>
          </w:p>
        </w:tc>
        <w:tc>
          <w:tcPr>
            <w:tcW w:w="426"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台</w:t>
            </w:r>
          </w:p>
        </w:tc>
        <w:tc>
          <w:tcPr>
            <w:tcW w:w="50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1</w:t>
            </w:r>
          </w:p>
        </w:tc>
        <w:tc>
          <w:tcPr>
            <w:tcW w:w="500"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必建</w:t>
            </w:r>
          </w:p>
        </w:tc>
        <w:tc>
          <w:tcPr>
            <w:tcW w:w="556" w:type="dxa"/>
            <w:vAlign w:val="top"/>
          </w:tcPr>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磅房</w:t>
            </w:r>
          </w:p>
        </w:tc>
        <w:tc>
          <w:tcPr>
            <w:tcW w:w="727"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0</w:t>
            </w:r>
          </w:p>
        </w:tc>
        <w:tc>
          <w:tcPr>
            <w:tcW w:w="727"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0</w:t>
            </w:r>
          </w:p>
        </w:tc>
        <w:tc>
          <w:tcPr>
            <w:tcW w:w="612" w:type="dxa"/>
            <w:vAlign w:val="center"/>
          </w:tcPr>
          <w:p>
            <w:pPr>
              <w:jc w:val="center"/>
              <w:rPr>
                <w:rFonts w:hint="eastAsia" w:ascii="宋体" w:hAnsi="宋体" w:eastAsia="宋体" w:cs="宋体"/>
                <w:sz w:val="15"/>
                <w:szCs w:val="15"/>
                <w:highlight w:val="none"/>
                <w:vertAlign w:val="baseline"/>
                <w:lang w:eastAsia="zh-CN"/>
              </w:rPr>
            </w:pPr>
          </w:p>
        </w:tc>
        <w:tc>
          <w:tcPr>
            <w:tcW w:w="657" w:type="dxa"/>
            <w:vAlign w:val="center"/>
          </w:tcPr>
          <w:p>
            <w:pPr>
              <w:jc w:val="center"/>
              <w:rPr>
                <w:rFonts w:hint="eastAsia" w:ascii="宋体" w:hAnsi="宋体" w:eastAsia="宋体" w:cs="宋体"/>
                <w:sz w:val="15"/>
                <w:szCs w:val="15"/>
                <w:highlight w:val="none"/>
                <w:vertAlign w:val="baseline"/>
                <w:lang w:eastAsia="zh-CN"/>
              </w:rPr>
            </w:pPr>
          </w:p>
        </w:tc>
        <w:tc>
          <w:tcPr>
            <w:tcW w:w="543" w:type="dxa"/>
            <w:vAlign w:val="center"/>
          </w:tcPr>
          <w:p>
            <w:pPr>
              <w:keepNext w:val="0"/>
              <w:keepLines w:val="0"/>
              <w:widowControl/>
              <w:suppressLineNumbers w:val="0"/>
              <w:jc w:val="left"/>
              <w:textAlignment w:val="center"/>
              <w:rPr>
                <w:rFonts w:hint="eastAsia" w:ascii="宋体" w:hAnsi="宋体" w:eastAsia="宋体" w:cs="宋体"/>
                <w:sz w:val="15"/>
                <w:szCs w:val="15"/>
                <w:highlight w:val="none"/>
                <w:vertAlign w:val="baseline"/>
                <w:lang w:eastAsia="zh-CN"/>
              </w:rPr>
            </w:pPr>
            <w:r>
              <w:rPr>
                <w:rFonts w:hint="eastAsia" w:ascii="宋体" w:hAnsi="宋体" w:eastAsia="宋体" w:cs="宋体"/>
                <w:i w:val="0"/>
                <w:iCs w:val="0"/>
                <w:color w:val="000000"/>
                <w:kern w:val="0"/>
                <w:sz w:val="15"/>
                <w:szCs w:val="15"/>
                <w:highlight w:val="none"/>
                <w:u w:val="none"/>
                <w:lang w:val="en-US" w:eastAsia="zh-CN" w:bidi="ar"/>
              </w:rPr>
              <w:t>即插即用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top"/>
          </w:tcPr>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13</w:t>
            </w:r>
          </w:p>
        </w:tc>
        <w:tc>
          <w:tcPr>
            <w:tcW w:w="519" w:type="dxa"/>
            <w:vAlign w:val="top"/>
          </w:tcPr>
          <w:p>
            <w:pPr>
              <w:keepNext w:val="0"/>
              <w:keepLines w:val="0"/>
              <w:widowControl/>
              <w:suppressLineNumbers w:val="0"/>
              <w:jc w:val="left"/>
              <w:textAlignment w:val="top"/>
              <w:rPr>
                <w:rFonts w:hint="eastAsia" w:ascii="宋体" w:hAnsi="宋体" w:eastAsia="宋体" w:cs="宋体"/>
                <w:b/>
                <w:bCs/>
                <w:i w:val="0"/>
                <w:iCs w:val="0"/>
                <w:color w:val="000000"/>
                <w:kern w:val="0"/>
                <w:sz w:val="15"/>
                <w:szCs w:val="15"/>
                <w:highlight w:val="none"/>
                <w:u w:val="none"/>
                <w:lang w:val="en-US" w:eastAsia="zh-CN" w:bidi="ar"/>
              </w:rPr>
            </w:pPr>
            <w:r>
              <w:rPr>
                <w:rFonts w:hint="eastAsia" w:ascii="宋体" w:hAnsi="宋体" w:eastAsia="宋体" w:cs="宋体"/>
                <w:b/>
                <w:bCs/>
                <w:i w:val="0"/>
                <w:iCs w:val="0"/>
                <w:color w:val="000000"/>
                <w:kern w:val="0"/>
                <w:sz w:val="15"/>
                <w:szCs w:val="15"/>
                <w:highlight w:val="none"/>
                <w:u w:val="none"/>
                <w:lang w:val="en-US" w:eastAsia="zh-CN" w:bidi="ar"/>
              </w:rPr>
              <w:t>结算环节</w:t>
            </w:r>
          </w:p>
        </w:tc>
        <w:tc>
          <w:tcPr>
            <w:tcW w:w="554" w:type="dxa"/>
            <w:vAlign w:val="top"/>
          </w:tcPr>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IC卡读卡器</w:t>
            </w:r>
          </w:p>
        </w:tc>
        <w:tc>
          <w:tcPr>
            <w:tcW w:w="2320" w:type="dxa"/>
            <w:vAlign w:val="top"/>
          </w:tcPr>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支持IC卡读卡、发卡，支持各种平台驱动开发包，能适应国产环境</w:t>
            </w:r>
          </w:p>
        </w:tc>
        <w:tc>
          <w:tcPr>
            <w:tcW w:w="426"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台</w:t>
            </w:r>
          </w:p>
        </w:tc>
        <w:tc>
          <w:tcPr>
            <w:tcW w:w="50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1</w:t>
            </w:r>
          </w:p>
        </w:tc>
        <w:tc>
          <w:tcPr>
            <w:tcW w:w="500"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必建</w:t>
            </w:r>
          </w:p>
        </w:tc>
        <w:tc>
          <w:tcPr>
            <w:tcW w:w="556" w:type="dxa"/>
            <w:vAlign w:val="top"/>
          </w:tcPr>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财务室</w:t>
            </w:r>
          </w:p>
        </w:tc>
        <w:tc>
          <w:tcPr>
            <w:tcW w:w="727"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1</w:t>
            </w:r>
          </w:p>
        </w:tc>
        <w:tc>
          <w:tcPr>
            <w:tcW w:w="727" w:type="dxa"/>
            <w:vAlign w:val="center"/>
          </w:tcPr>
          <w:p>
            <w:pPr>
              <w:jc w:val="center"/>
              <w:rPr>
                <w:rFonts w:hint="eastAsia" w:ascii="宋体" w:hAnsi="宋体" w:eastAsia="宋体" w:cs="宋体"/>
                <w:i w:val="0"/>
                <w:iCs w:val="0"/>
                <w:color w:val="000000"/>
                <w:kern w:val="0"/>
                <w:sz w:val="15"/>
                <w:szCs w:val="15"/>
                <w:highlight w:val="none"/>
                <w:u w:val="none"/>
                <w:lang w:val="en-US" w:eastAsia="zh-CN" w:bidi="ar"/>
              </w:rPr>
            </w:pPr>
          </w:p>
        </w:tc>
        <w:tc>
          <w:tcPr>
            <w:tcW w:w="612" w:type="dxa"/>
            <w:vAlign w:val="center"/>
          </w:tcPr>
          <w:p>
            <w:pPr>
              <w:jc w:val="center"/>
              <w:rPr>
                <w:rFonts w:hint="eastAsia" w:ascii="宋体" w:hAnsi="宋体" w:eastAsia="宋体" w:cs="宋体"/>
                <w:sz w:val="15"/>
                <w:szCs w:val="15"/>
                <w:highlight w:val="none"/>
                <w:vertAlign w:val="baseline"/>
                <w:lang w:eastAsia="zh-CN"/>
              </w:rPr>
            </w:pPr>
          </w:p>
        </w:tc>
        <w:tc>
          <w:tcPr>
            <w:tcW w:w="657" w:type="dxa"/>
            <w:vAlign w:val="center"/>
          </w:tcPr>
          <w:p>
            <w:pPr>
              <w:jc w:val="center"/>
              <w:rPr>
                <w:rFonts w:hint="eastAsia" w:ascii="宋体" w:hAnsi="宋体" w:eastAsia="宋体" w:cs="宋体"/>
                <w:sz w:val="15"/>
                <w:szCs w:val="15"/>
                <w:highlight w:val="none"/>
                <w:vertAlign w:val="baseline"/>
                <w:lang w:eastAsia="zh-CN"/>
              </w:rPr>
            </w:pPr>
          </w:p>
        </w:tc>
        <w:tc>
          <w:tcPr>
            <w:tcW w:w="543" w:type="dxa"/>
            <w:vAlign w:val="center"/>
          </w:tcPr>
          <w:p>
            <w:pPr>
              <w:keepNext w:val="0"/>
              <w:keepLines w:val="0"/>
              <w:widowControl/>
              <w:suppressLineNumbers w:val="0"/>
              <w:jc w:val="left"/>
              <w:textAlignment w:val="center"/>
              <w:rPr>
                <w:rFonts w:hint="eastAsia" w:ascii="宋体" w:hAnsi="宋体" w:eastAsia="宋体" w:cs="宋体"/>
                <w:sz w:val="15"/>
                <w:szCs w:val="15"/>
                <w:highlight w:val="none"/>
                <w:vertAlign w:val="baseline"/>
                <w:lang w:eastAsia="zh-CN"/>
              </w:rPr>
            </w:pPr>
            <w:r>
              <w:rPr>
                <w:rFonts w:hint="eastAsia" w:ascii="宋体" w:hAnsi="宋体" w:eastAsia="宋体" w:cs="宋体"/>
                <w:i w:val="0"/>
                <w:iCs w:val="0"/>
                <w:color w:val="000000"/>
                <w:kern w:val="0"/>
                <w:sz w:val="15"/>
                <w:szCs w:val="15"/>
                <w:highlight w:val="none"/>
                <w:u w:val="none"/>
                <w:lang w:val="en-US" w:eastAsia="zh-CN" w:bidi="ar"/>
              </w:rPr>
              <w:t>即插即用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top"/>
          </w:tcPr>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14</w:t>
            </w:r>
          </w:p>
        </w:tc>
        <w:tc>
          <w:tcPr>
            <w:tcW w:w="519" w:type="dxa"/>
            <w:vAlign w:val="top"/>
          </w:tcPr>
          <w:p>
            <w:pPr>
              <w:jc w:val="left"/>
              <w:rPr>
                <w:rFonts w:hint="eastAsia" w:ascii="宋体" w:hAnsi="宋体" w:eastAsia="宋体" w:cs="宋体"/>
                <w:b/>
                <w:bCs/>
                <w:i w:val="0"/>
                <w:iCs w:val="0"/>
                <w:color w:val="000000"/>
                <w:kern w:val="0"/>
                <w:sz w:val="15"/>
                <w:szCs w:val="15"/>
                <w:highlight w:val="none"/>
                <w:u w:val="none"/>
                <w:lang w:val="en-US" w:eastAsia="zh-CN" w:bidi="ar"/>
              </w:rPr>
            </w:pPr>
          </w:p>
        </w:tc>
        <w:tc>
          <w:tcPr>
            <w:tcW w:w="554" w:type="dxa"/>
            <w:vAlign w:val="top"/>
          </w:tcPr>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身份证、银行卡读卡器</w:t>
            </w:r>
          </w:p>
        </w:tc>
        <w:tc>
          <w:tcPr>
            <w:tcW w:w="2320" w:type="dxa"/>
            <w:vAlign w:val="top"/>
          </w:tcPr>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用于读取客户身份证、银行卡信息，快速登记客户信息。</w:t>
            </w:r>
          </w:p>
        </w:tc>
        <w:tc>
          <w:tcPr>
            <w:tcW w:w="426"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套</w:t>
            </w:r>
          </w:p>
        </w:tc>
        <w:tc>
          <w:tcPr>
            <w:tcW w:w="50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1</w:t>
            </w:r>
          </w:p>
        </w:tc>
        <w:tc>
          <w:tcPr>
            <w:tcW w:w="500"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必建</w:t>
            </w:r>
          </w:p>
        </w:tc>
        <w:tc>
          <w:tcPr>
            <w:tcW w:w="556" w:type="dxa"/>
            <w:vAlign w:val="top"/>
          </w:tcPr>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财务室</w:t>
            </w:r>
          </w:p>
        </w:tc>
        <w:tc>
          <w:tcPr>
            <w:tcW w:w="727"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1</w:t>
            </w:r>
          </w:p>
        </w:tc>
        <w:tc>
          <w:tcPr>
            <w:tcW w:w="727" w:type="dxa"/>
            <w:vAlign w:val="center"/>
          </w:tcPr>
          <w:p>
            <w:pPr>
              <w:jc w:val="center"/>
              <w:rPr>
                <w:rFonts w:hint="eastAsia" w:ascii="宋体" w:hAnsi="宋体" w:eastAsia="宋体" w:cs="宋体"/>
                <w:i w:val="0"/>
                <w:iCs w:val="0"/>
                <w:color w:val="000000"/>
                <w:kern w:val="0"/>
                <w:sz w:val="15"/>
                <w:szCs w:val="15"/>
                <w:highlight w:val="none"/>
                <w:u w:val="none"/>
                <w:lang w:val="en-US" w:eastAsia="zh-CN" w:bidi="ar"/>
              </w:rPr>
            </w:pPr>
          </w:p>
        </w:tc>
        <w:tc>
          <w:tcPr>
            <w:tcW w:w="612" w:type="dxa"/>
            <w:vAlign w:val="center"/>
          </w:tcPr>
          <w:p>
            <w:pPr>
              <w:jc w:val="center"/>
              <w:rPr>
                <w:rFonts w:hint="eastAsia" w:ascii="宋体" w:hAnsi="宋体" w:eastAsia="宋体" w:cs="宋体"/>
                <w:sz w:val="15"/>
                <w:szCs w:val="15"/>
                <w:highlight w:val="none"/>
                <w:vertAlign w:val="baseline"/>
                <w:lang w:eastAsia="zh-CN"/>
              </w:rPr>
            </w:pPr>
          </w:p>
        </w:tc>
        <w:tc>
          <w:tcPr>
            <w:tcW w:w="657" w:type="dxa"/>
            <w:vAlign w:val="center"/>
          </w:tcPr>
          <w:p>
            <w:pPr>
              <w:jc w:val="center"/>
              <w:rPr>
                <w:rFonts w:hint="eastAsia" w:ascii="宋体" w:hAnsi="宋体" w:eastAsia="宋体" w:cs="宋体"/>
                <w:sz w:val="15"/>
                <w:szCs w:val="15"/>
                <w:highlight w:val="none"/>
                <w:vertAlign w:val="baseline"/>
                <w:lang w:eastAsia="zh-CN"/>
              </w:rPr>
            </w:pPr>
          </w:p>
        </w:tc>
        <w:tc>
          <w:tcPr>
            <w:tcW w:w="543" w:type="dxa"/>
            <w:vAlign w:val="center"/>
          </w:tcPr>
          <w:p>
            <w:pPr>
              <w:keepNext w:val="0"/>
              <w:keepLines w:val="0"/>
              <w:widowControl/>
              <w:suppressLineNumbers w:val="0"/>
              <w:jc w:val="left"/>
              <w:textAlignment w:val="center"/>
              <w:rPr>
                <w:rFonts w:hint="eastAsia" w:ascii="宋体" w:hAnsi="宋体" w:eastAsia="宋体" w:cs="宋体"/>
                <w:sz w:val="15"/>
                <w:szCs w:val="15"/>
                <w:highlight w:val="none"/>
                <w:vertAlign w:val="baseline"/>
                <w:lang w:eastAsia="zh-CN"/>
              </w:rPr>
            </w:pPr>
            <w:r>
              <w:rPr>
                <w:rFonts w:hint="eastAsia" w:ascii="宋体" w:hAnsi="宋体" w:eastAsia="宋体" w:cs="宋体"/>
                <w:i w:val="0"/>
                <w:iCs w:val="0"/>
                <w:color w:val="000000"/>
                <w:kern w:val="0"/>
                <w:sz w:val="15"/>
                <w:szCs w:val="15"/>
                <w:highlight w:val="none"/>
                <w:u w:val="none"/>
                <w:lang w:val="en-US" w:eastAsia="zh-CN" w:bidi="ar"/>
              </w:rPr>
              <w:t>搭配高拍仪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04" w:type="dxa"/>
            <w:gridSpan w:val="8"/>
            <w:vAlign w:val="center"/>
          </w:tcPr>
          <w:p>
            <w:pPr>
              <w:keepNext w:val="0"/>
              <w:keepLines w:val="0"/>
              <w:widowControl/>
              <w:suppressLineNumbers w:val="0"/>
              <w:jc w:val="center"/>
              <w:textAlignment w:val="center"/>
              <w:rPr>
                <w:rFonts w:hint="eastAsia"/>
                <w:highlight w:val="none"/>
                <w:vertAlign w:val="baseline"/>
                <w:lang w:eastAsia="zh-CN"/>
              </w:rPr>
            </w:pPr>
            <w:r>
              <w:rPr>
                <w:rFonts w:hint="eastAsia" w:ascii="宋体" w:hAnsi="宋体" w:eastAsia="宋体" w:cs="宋体"/>
                <w:b/>
                <w:bCs/>
                <w:i w:val="0"/>
                <w:iCs w:val="0"/>
                <w:color w:val="000000"/>
                <w:kern w:val="0"/>
                <w:sz w:val="28"/>
                <w:szCs w:val="28"/>
                <w:highlight w:val="none"/>
                <w:u w:val="none"/>
                <w:lang w:val="en-US" w:eastAsia="zh-CN" w:bidi="ar"/>
              </w:rPr>
              <w:t>仓储保管子系统</w:t>
            </w:r>
          </w:p>
        </w:tc>
        <w:tc>
          <w:tcPr>
            <w:tcW w:w="727" w:type="dxa"/>
            <w:vAlign w:val="center"/>
          </w:tcPr>
          <w:p>
            <w:pPr>
              <w:jc w:val="center"/>
              <w:rPr>
                <w:rFonts w:hint="eastAsia" w:ascii="宋体" w:hAnsi="宋体" w:eastAsia="宋体" w:cs="宋体"/>
                <w:b/>
                <w:bCs/>
                <w:i w:val="0"/>
                <w:iCs w:val="0"/>
                <w:color w:val="000000"/>
                <w:kern w:val="0"/>
                <w:sz w:val="24"/>
                <w:szCs w:val="24"/>
                <w:highlight w:val="none"/>
                <w:u w:val="none"/>
                <w:lang w:val="en-US" w:eastAsia="zh-CN" w:bidi="ar"/>
              </w:rPr>
            </w:pPr>
          </w:p>
        </w:tc>
        <w:tc>
          <w:tcPr>
            <w:tcW w:w="727" w:type="dxa"/>
            <w:vAlign w:val="center"/>
          </w:tcPr>
          <w:p>
            <w:pPr>
              <w:jc w:val="center"/>
              <w:rPr>
                <w:rFonts w:hint="eastAsia" w:ascii="宋体" w:hAnsi="宋体" w:eastAsia="宋体" w:cs="宋体"/>
                <w:b/>
                <w:bCs/>
                <w:i w:val="0"/>
                <w:iCs w:val="0"/>
                <w:color w:val="000000"/>
                <w:kern w:val="0"/>
                <w:sz w:val="24"/>
                <w:szCs w:val="24"/>
                <w:highlight w:val="none"/>
                <w:u w:val="none"/>
                <w:lang w:val="en-US" w:eastAsia="zh-CN" w:bidi="ar"/>
              </w:rPr>
            </w:pPr>
          </w:p>
        </w:tc>
        <w:tc>
          <w:tcPr>
            <w:tcW w:w="612" w:type="dxa"/>
            <w:vAlign w:val="center"/>
          </w:tcPr>
          <w:p>
            <w:pPr>
              <w:jc w:val="center"/>
              <w:rPr>
                <w:rFonts w:hint="eastAsia"/>
                <w:highlight w:val="none"/>
                <w:vertAlign w:val="baseline"/>
                <w:lang w:eastAsia="zh-CN"/>
              </w:rPr>
            </w:pPr>
          </w:p>
        </w:tc>
        <w:tc>
          <w:tcPr>
            <w:tcW w:w="657" w:type="dxa"/>
            <w:vAlign w:val="center"/>
          </w:tcPr>
          <w:p>
            <w:pPr>
              <w:jc w:val="center"/>
              <w:rPr>
                <w:rFonts w:hint="eastAsia"/>
                <w:highlight w:val="none"/>
                <w:vertAlign w:val="baseline"/>
                <w:lang w:eastAsia="zh-CN"/>
              </w:rPr>
            </w:pPr>
          </w:p>
        </w:tc>
        <w:tc>
          <w:tcPr>
            <w:tcW w:w="543" w:type="dxa"/>
            <w:vAlign w:val="center"/>
          </w:tcPr>
          <w:p>
            <w:pPr>
              <w:rPr>
                <w:rFonts w:hint="eastAsia"/>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5804" w:type="dxa"/>
            <w:gridSpan w:val="8"/>
            <w:vAlign w:val="center"/>
          </w:tcPr>
          <w:p>
            <w:pPr>
              <w:keepNext w:val="0"/>
              <w:keepLines w:val="0"/>
              <w:widowControl/>
              <w:suppressLineNumbers w:val="0"/>
              <w:jc w:val="center"/>
              <w:textAlignment w:val="center"/>
              <w:rPr>
                <w:rFonts w:hint="eastAsia"/>
                <w:highlight w:val="none"/>
                <w:vertAlign w:val="baseline"/>
                <w:lang w:eastAsia="zh-CN"/>
              </w:rPr>
            </w:pPr>
            <w:r>
              <w:rPr>
                <w:rFonts w:hint="eastAsia" w:ascii="宋体" w:hAnsi="宋体" w:eastAsia="宋体" w:cs="宋体"/>
                <w:b/>
                <w:bCs/>
                <w:i w:val="0"/>
                <w:iCs w:val="0"/>
                <w:color w:val="000000"/>
                <w:kern w:val="0"/>
                <w:sz w:val="24"/>
                <w:szCs w:val="24"/>
                <w:highlight w:val="none"/>
                <w:u w:val="none"/>
                <w:lang w:val="en-US" w:eastAsia="zh-CN" w:bidi="ar"/>
              </w:rPr>
              <w:t>仓储管理主要设备清单与功能要求</w:t>
            </w:r>
          </w:p>
        </w:tc>
        <w:tc>
          <w:tcPr>
            <w:tcW w:w="727" w:type="dxa"/>
            <w:vAlign w:val="center"/>
          </w:tcPr>
          <w:p>
            <w:pPr>
              <w:jc w:val="center"/>
              <w:rPr>
                <w:rFonts w:hint="eastAsia"/>
                <w:highlight w:val="none"/>
                <w:vertAlign w:val="baseline"/>
                <w:lang w:eastAsia="zh-CN"/>
              </w:rPr>
            </w:pPr>
          </w:p>
        </w:tc>
        <w:tc>
          <w:tcPr>
            <w:tcW w:w="727" w:type="dxa"/>
            <w:vAlign w:val="center"/>
          </w:tcPr>
          <w:p>
            <w:pPr>
              <w:jc w:val="center"/>
              <w:rPr>
                <w:rFonts w:hint="eastAsia"/>
                <w:highlight w:val="none"/>
                <w:vertAlign w:val="baseline"/>
                <w:lang w:eastAsia="zh-CN"/>
              </w:rPr>
            </w:pPr>
          </w:p>
        </w:tc>
        <w:tc>
          <w:tcPr>
            <w:tcW w:w="612" w:type="dxa"/>
            <w:vAlign w:val="center"/>
          </w:tcPr>
          <w:p>
            <w:pPr>
              <w:jc w:val="center"/>
              <w:rPr>
                <w:rFonts w:hint="eastAsia"/>
                <w:highlight w:val="none"/>
                <w:vertAlign w:val="baseline"/>
                <w:lang w:eastAsia="zh-CN"/>
              </w:rPr>
            </w:pPr>
          </w:p>
        </w:tc>
        <w:tc>
          <w:tcPr>
            <w:tcW w:w="657" w:type="dxa"/>
            <w:vAlign w:val="center"/>
          </w:tcPr>
          <w:p>
            <w:pPr>
              <w:jc w:val="center"/>
              <w:rPr>
                <w:rFonts w:hint="eastAsia"/>
                <w:highlight w:val="none"/>
                <w:vertAlign w:val="baseline"/>
                <w:lang w:eastAsia="zh-CN"/>
              </w:rPr>
            </w:pPr>
          </w:p>
        </w:tc>
        <w:tc>
          <w:tcPr>
            <w:tcW w:w="543" w:type="dxa"/>
            <w:vAlign w:val="center"/>
          </w:tcPr>
          <w:p>
            <w:pPr>
              <w:rPr>
                <w:rFonts w:hint="eastAsia"/>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427" w:type="dxa"/>
            <w:vAlign w:val="top"/>
          </w:tcPr>
          <w:p>
            <w:pPr>
              <w:keepNext w:val="0"/>
              <w:keepLines w:val="0"/>
              <w:widowControl/>
              <w:suppressLineNumbers w:val="0"/>
              <w:jc w:val="left"/>
              <w:textAlignment w:val="top"/>
              <w:rPr>
                <w:rFonts w:hint="eastAsia" w:ascii="宋体" w:hAnsi="宋体" w:eastAsia="宋体" w:cs="宋体"/>
                <w:b/>
                <w:bCs/>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15</w:t>
            </w:r>
          </w:p>
        </w:tc>
        <w:tc>
          <w:tcPr>
            <w:tcW w:w="519" w:type="dxa"/>
            <w:vAlign w:val="top"/>
          </w:tcPr>
          <w:p>
            <w:pPr>
              <w:keepNext w:val="0"/>
              <w:keepLines w:val="0"/>
              <w:widowControl/>
              <w:suppressLineNumbers w:val="0"/>
              <w:jc w:val="left"/>
              <w:textAlignment w:val="top"/>
              <w:rPr>
                <w:rFonts w:hint="eastAsia" w:ascii="宋体" w:hAnsi="宋体" w:eastAsia="宋体" w:cs="宋体"/>
                <w:b/>
                <w:bCs/>
                <w:i w:val="0"/>
                <w:iCs w:val="0"/>
                <w:color w:val="auto"/>
                <w:kern w:val="0"/>
                <w:sz w:val="15"/>
                <w:szCs w:val="15"/>
                <w:highlight w:val="none"/>
                <w:u w:val="none"/>
                <w:lang w:val="en-US" w:eastAsia="zh-CN" w:bidi="ar"/>
              </w:rPr>
            </w:pPr>
            <w:r>
              <w:rPr>
                <w:rFonts w:hint="eastAsia" w:ascii="宋体" w:hAnsi="宋体" w:eastAsia="宋体" w:cs="宋体"/>
                <w:b/>
                <w:bCs/>
                <w:i w:val="0"/>
                <w:iCs w:val="0"/>
                <w:color w:val="auto"/>
                <w:kern w:val="0"/>
                <w:sz w:val="15"/>
                <w:szCs w:val="15"/>
                <w:highlight w:val="none"/>
                <w:u w:val="none"/>
                <w:lang w:val="en-US" w:eastAsia="zh-CN" w:bidi="ar"/>
              </w:rPr>
              <w:t>粮情检测</w:t>
            </w:r>
          </w:p>
        </w:tc>
        <w:tc>
          <w:tcPr>
            <w:tcW w:w="554" w:type="dxa"/>
            <w:vAlign w:val="top"/>
          </w:tcPr>
          <w:p>
            <w:pPr>
              <w:keepNext w:val="0"/>
              <w:keepLines w:val="0"/>
              <w:widowControl/>
              <w:suppressLineNumbers w:val="0"/>
              <w:jc w:val="left"/>
              <w:textAlignment w:val="top"/>
              <w:rPr>
                <w:rFonts w:hint="eastAsia" w:ascii="宋体" w:hAnsi="宋体" w:eastAsia="宋体" w:cs="宋体"/>
                <w:b/>
                <w:bCs/>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粮情检测主机</w:t>
            </w:r>
          </w:p>
        </w:tc>
        <w:tc>
          <w:tcPr>
            <w:tcW w:w="2320"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1.主机工作环境湿度：10%RH～99%RH</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2.检测温度范围：-20℃～125℃</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3.检测湿度范围：0%RH～99%RH</w:t>
            </w:r>
          </w:p>
          <w:p>
            <w:pPr>
              <w:keepNext w:val="0"/>
              <w:keepLines w:val="0"/>
              <w:widowControl/>
              <w:suppressLineNumbers w:val="0"/>
              <w:jc w:val="left"/>
              <w:textAlignment w:val="top"/>
              <w:rPr>
                <w:rFonts w:hint="eastAsia" w:ascii="宋体" w:hAnsi="宋体" w:eastAsia="宋体" w:cs="宋体"/>
                <w:b/>
                <w:bCs/>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4.湿度检测误差: 不高于±3%RH</w:t>
            </w:r>
          </w:p>
        </w:tc>
        <w:tc>
          <w:tcPr>
            <w:tcW w:w="426" w:type="dxa"/>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台</w:t>
            </w:r>
          </w:p>
        </w:tc>
        <w:tc>
          <w:tcPr>
            <w:tcW w:w="502" w:type="dxa"/>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1</w:t>
            </w:r>
          </w:p>
        </w:tc>
        <w:tc>
          <w:tcPr>
            <w:tcW w:w="500" w:type="dxa"/>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必建</w:t>
            </w:r>
          </w:p>
        </w:tc>
        <w:tc>
          <w:tcPr>
            <w:tcW w:w="556" w:type="dxa"/>
            <w:vAlign w:val="top"/>
          </w:tcPr>
          <w:p>
            <w:pPr>
              <w:keepNext w:val="0"/>
              <w:keepLines w:val="0"/>
              <w:widowControl/>
              <w:suppressLineNumbers w:val="0"/>
              <w:jc w:val="left"/>
              <w:textAlignment w:val="top"/>
              <w:rPr>
                <w:rFonts w:hint="eastAsia" w:ascii="宋体" w:hAnsi="宋体" w:eastAsia="宋体" w:cs="宋体"/>
                <w:b/>
                <w:bCs/>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仓房</w:t>
            </w:r>
          </w:p>
        </w:tc>
        <w:tc>
          <w:tcPr>
            <w:tcW w:w="727" w:type="dxa"/>
            <w:vAlign w:val="center"/>
          </w:tcPr>
          <w:p>
            <w:pPr>
              <w:keepNext w:val="0"/>
              <w:keepLines w:val="0"/>
              <w:widowControl/>
              <w:suppressLineNumbers w:val="0"/>
              <w:jc w:val="center"/>
              <w:textAlignment w:val="center"/>
              <w:rPr>
                <w:rFonts w:hint="eastAsia" w:ascii="宋体" w:hAnsi="宋体" w:eastAsia="宋体" w:cs="宋体"/>
                <w:color w:val="auto"/>
                <w:sz w:val="15"/>
                <w:szCs w:val="15"/>
                <w:highlight w:val="none"/>
                <w:vertAlign w:val="baseline"/>
                <w:lang w:eastAsia="zh-CN"/>
              </w:rPr>
            </w:pPr>
            <w:r>
              <w:rPr>
                <w:rFonts w:hint="eastAsia" w:ascii="宋体" w:hAnsi="宋体" w:eastAsia="宋体" w:cs="宋体"/>
                <w:i w:val="0"/>
                <w:iCs w:val="0"/>
                <w:color w:val="auto"/>
                <w:kern w:val="0"/>
                <w:sz w:val="15"/>
                <w:szCs w:val="15"/>
                <w:highlight w:val="none"/>
                <w:u w:val="none"/>
                <w:lang w:val="en-US" w:eastAsia="zh-CN" w:bidi="ar"/>
              </w:rPr>
              <w:t>5</w:t>
            </w:r>
          </w:p>
        </w:tc>
        <w:tc>
          <w:tcPr>
            <w:tcW w:w="727" w:type="dxa"/>
            <w:vAlign w:val="center"/>
          </w:tcPr>
          <w:p>
            <w:pPr>
              <w:jc w:val="center"/>
              <w:rPr>
                <w:rFonts w:hint="eastAsia" w:ascii="宋体" w:hAnsi="宋体" w:eastAsia="宋体" w:cs="宋体"/>
                <w:color w:val="auto"/>
                <w:sz w:val="15"/>
                <w:szCs w:val="15"/>
                <w:highlight w:val="none"/>
                <w:vertAlign w:val="baseline"/>
                <w:lang w:eastAsia="zh-CN"/>
              </w:rPr>
            </w:pPr>
          </w:p>
        </w:tc>
        <w:tc>
          <w:tcPr>
            <w:tcW w:w="612" w:type="dxa"/>
            <w:vAlign w:val="center"/>
          </w:tcPr>
          <w:p>
            <w:pPr>
              <w:jc w:val="center"/>
              <w:rPr>
                <w:rFonts w:hint="eastAsia" w:ascii="宋体" w:hAnsi="宋体" w:eastAsia="宋体" w:cs="宋体"/>
                <w:color w:val="auto"/>
                <w:sz w:val="15"/>
                <w:szCs w:val="15"/>
                <w:highlight w:val="none"/>
                <w:vertAlign w:val="baseline"/>
                <w:lang w:eastAsia="zh-CN"/>
              </w:rPr>
            </w:pPr>
          </w:p>
        </w:tc>
        <w:tc>
          <w:tcPr>
            <w:tcW w:w="657" w:type="dxa"/>
            <w:vAlign w:val="center"/>
          </w:tcPr>
          <w:p>
            <w:pPr>
              <w:jc w:val="center"/>
              <w:rPr>
                <w:rFonts w:hint="eastAsia" w:ascii="宋体" w:hAnsi="宋体" w:eastAsia="宋体" w:cs="宋体"/>
                <w:color w:val="auto"/>
                <w:sz w:val="15"/>
                <w:szCs w:val="15"/>
                <w:highlight w:val="none"/>
                <w:vertAlign w:val="baseline"/>
                <w:lang w:eastAsia="zh-CN"/>
              </w:rPr>
            </w:pPr>
          </w:p>
        </w:tc>
        <w:tc>
          <w:tcPr>
            <w:tcW w:w="543" w:type="dxa"/>
            <w:vAlign w:val="center"/>
          </w:tcPr>
          <w:p>
            <w:pPr>
              <w:rPr>
                <w:rFonts w:hint="eastAsia" w:ascii="宋体" w:hAnsi="宋体" w:eastAsia="宋体" w:cs="宋体"/>
                <w:color w:val="auto"/>
                <w:sz w:val="15"/>
                <w:szCs w:val="15"/>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427" w:type="dxa"/>
            <w:vAlign w:val="top"/>
          </w:tcPr>
          <w:p>
            <w:pPr>
              <w:keepNext w:val="0"/>
              <w:keepLines w:val="0"/>
              <w:widowControl/>
              <w:suppressLineNumbers w:val="0"/>
              <w:jc w:val="left"/>
              <w:textAlignment w:val="top"/>
              <w:rPr>
                <w:rFonts w:hint="eastAsia" w:ascii="宋体" w:hAnsi="宋体" w:eastAsia="宋体" w:cs="宋体"/>
                <w:b/>
                <w:bCs/>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16</w:t>
            </w:r>
          </w:p>
        </w:tc>
        <w:tc>
          <w:tcPr>
            <w:tcW w:w="519" w:type="dxa"/>
            <w:vAlign w:val="top"/>
          </w:tcPr>
          <w:p>
            <w:pPr>
              <w:jc w:val="left"/>
              <w:rPr>
                <w:rFonts w:hint="eastAsia" w:ascii="宋体" w:hAnsi="宋体" w:eastAsia="宋体" w:cs="宋体"/>
                <w:b/>
                <w:bCs/>
                <w:i w:val="0"/>
                <w:iCs w:val="0"/>
                <w:color w:val="auto"/>
                <w:kern w:val="0"/>
                <w:sz w:val="15"/>
                <w:szCs w:val="15"/>
                <w:highlight w:val="none"/>
                <w:u w:val="none"/>
                <w:lang w:val="en-US" w:eastAsia="zh-CN" w:bidi="ar"/>
              </w:rPr>
            </w:pPr>
          </w:p>
        </w:tc>
        <w:tc>
          <w:tcPr>
            <w:tcW w:w="554" w:type="dxa"/>
            <w:vAlign w:val="top"/>
          </w:tcPr>
          <w:p>
            <w:pPr>
              <w:keepNext w:val="0"/>
              <w:keepLines w:val="0"/>
              <w:widowControl/>
              <w:suppressLineNumbers w:val="0"/>
              <w:jc w:val="left"/>
              <w:textAlignment w:val="top"/>
              <w:rPr>
                <w:rFonts w:hint="eastAsia" w:ascii="宋体" w:hAnsi="宋体" w:eastAsia="宋体" w:cs="宋体"/>
                <w:b/>
                <w:bCs/>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粮情检测分机</w:t>
            </w:r>
          </w:p>
        </w:tc>
        <w:tc>
          <w:tcPr>
            <w:tcW w:w="2320"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规格:具有测温.测湿检测功能，电子防雷保护；防护箱采用304不锈钢材质。技术参数不低于：</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1.分机工作环境湿度：10%RH～99%RH</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2.检测温度范围：-20℃～125℃</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3.检测湿度范围：0%RH～99%RH</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4.分机抗雷击电压：不低于±4KV</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5.温度检测误差：不高于±0.5℃</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6.湿度检测误差: 不高于±3%RH</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7.检测分机容量：，不低于512个测温点</w:t>
            </w:r>
          </w:p>
          <w:p>
            <w:pPr>
              <w:keepNext w:val="0"/>
              <w:keepLines w:val="0"/>
              <w:widowControl/>
              <w:suppressLineNumbers w:val="0"/>
              <w:jc w:val="left"/>
              <w:textAlignment w:val="top"/>
              <w:rPr>
                <w:rFonts w:hint="eastAsia" w:ascii="宋体" w:hAnsi="宋体" w:eastAsia="宋体" w:cs="宋体"/>
                <w:b/>
                <w:bCs/>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8.具备TCP/IP通讯和无线通讯功能</w:t>
            </w:r>
          </w:p>
        </w:tc>
        <w:tc>
          <w:tcPr>
            <w:tcW w:w="426" w:type="dxa"/>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台</w:t>
            </w:r>
          </w:p>
        </w:tc>
        <w:tc>
          <w:tcPr>
            <w:tcW w:w="502" w:type="dxa"/>
            <w:vAlign w:val="top"/>
          </w:tcPr>
          <w:p>
            <w:pPr>
              <w:keepNext w:val="0"/>
              <w:keepLines w:val="0"/>
              <w:widowControl/>
              <w:suppressLineNumbers w:val="0"/>
              <w:jc w:val="left"/>
              <w:textAlignment w:val="top"/>
              <w:rPr>
                <w:rFonts w:hint="eastAsia" w:ascii="宋体" w:hAnsi="宋体" w:eastAsia="宋体" w:cs="宋体"/>
                <w:b/>
                <w:bCs/>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每个仓房1个</w:t>
            </w:r>
          </w:p>
        </w:tc>
        <w:tc>
          <w:tcPr>
            <w:tcW w:w="500" w:type="dxa"/>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必建</w:t>
            </w:r>
          </w:p>
        </w:tc>
        <w:tc>
          <w:tcPr>
            <w:tcW w:w="556" w:type="dxa"/>
            <w:vAlign w:val="top"/>
          </w:tcPr>
          <w:p>
            <w:pPr>
              <w:keepNext w:val="0"/>
              <w:keepLines w:val="0"/>
              <w:widowControl/>
              <w:suppressLineNumbers w:val="0"/>
              <w:jc w:val="left"/>
              <w:textAlignment w:val="top"/>
              <w:rPr>
                <w:rFonts w:hint="eastAsia" w:ascii="宋体" w:hAnsi="宋体" w:eastAsia="宋体" w:cs="宋体"/>
                <w:b/>
                <w:bCs/>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仓房</w:t>
            </w:r>
          </w:p>
        </w:tc>
        <w:tc>
          <w:tcPr>
            <w:tcW w:w="727" w:type="dxa"/>
            <w:vAlign w:val="center"/>
          </w:tcPr>
          <w:p>
            <w:pPr>
              <w:keepNext w:val="0"/>
              <w:keepLines w:val="0"/>
              <w:widowControl/>
              <w:suppressLineNumbers w:val="0"/>
              <w:jc w:val="center"/>
              <w:textAlignment w:val="center"/>
              <w:rPr>
                <w:rFonts w:hint="eastAsia" w:ascii="宋体" w:hAnsi="宋体" w:eastAsia="宋体" w:cs="宋体"/>
                <w:color w:val="auto"/>
                <w:sz w:val="15"/>
                <w:szCs w:val="15"/>
                <w:highlight w:val="none"/>
                <w:vertAlign w:val="baseline"/>
                <w:lang w:eastAsia="zh-CN"/>
              </w:rPr>
            </w:pPr>
            <w:r>
              <w:rPr>
                <w:rFonts w:hint="eastAsia" w:ascii="宋体" w:hAnsi="宋体" w:eastAsia="宋体" w:cs="宋体"/>
                <w:i w:val="0"/>
                <w:iCs w:val="0"/>
                <w:color w:val="auto"/>
                <w:kern w:val="0"/>
                <w:sz w:val="15"/>
                <w:szCs w:val="15"/>
                <w:highlight w:val="none"/>
                <w:u w:val="none"/>
                <w:lang w:val="en-US" w:eastAsia="zh-CN" w:bidi="ar"/>
              </w:rPr>
              <w:t>5</w:t>
            </w:r>
          </w:p>
        </w:tc>
        <w:tc>
          <w:tcPr>
            <w:tcW w:w="727" w:type="dxa"/>
            <w:vAlign w:val="center"/>
          </w:tcPr>
          <w:p>
            <w:pPr>
              <w:jc w:val="center"/>
              <w:rPr>
                <w:rFonts w:hint="eastAsia" w:ascii="宋体" w:hAnsi="宋体" w:eastAsia="宋体" w:cs="宋体"/>
                <w:color w:val="auto"/>
                <w:sz w:val="15"/>
                <w:szCs w:val="15"/>
                <w:highlight w:val="none"/>
                <w:vertAlign w:val="baseline"/>
                <w:lang w:eastAsia="zh-CN"/>
              </w:rPr>
            </w:pPr>
          </w:p>
        </w:tc>
        <w:tc>
          <w:tcPr>
            <w:tcW w:w="612" w:type="dxa"/>
            <w:vAlign w:val="center"/>
          </w:tcPr>
          <w:p>
            <w:pPr>
              <w:jc w:val="center"/>
              <w:rPr>
                <w:rFonts w:hint="eastAsia" w:ascii="宋体" w:hAnsi="宋体" w:eastAsia="宋体" w:cs="宋体"/>
                <w:color w:val="auto"/>
                <w:sz w:val="15"/>
                <w:szCs w:val="15"/>
                <w:highlight w:val="none"/>
                <w:vertAlign w:val="baseline"/>
                <w:lang w:eastAsia="zh-CN"/>
              </w:rPr>
            </w:pPr>
          </w:p>
        </w:tc>
        <w:tc>
          <w:tcPr>
            <w:tcW w:w="657" w:type="dxa"/>
            <w:vAlign w:val="center"/>
          </w:tcPr>
          <w:p>
            <w:pPr>
              <w:jc w:val="center"/>
              <w:rPr>
                <w:rFonts w:hint="eastAsia" w:ascii="宋体" w:hAnsi="宋体" w:eastAsia="宋体" w:cs="宋体"/>
                <w:color w:val="auto"/>
                <w:sz w:val="15"/>
                <w:szCs w:val="15"/>
                <w:highlight w:val="none"/>
                <w:vertAlign w:val="baseline"/>
                <w:lang w:eastAsia="zh-CN"/>
              </w:rPr>
            </w:pPr>
          </w:p>
        </w:tc>
        <w:tc>
          <w:tcPr>
            <w:tcW w:w="543" w:type="dxa"/>
            <w:vAlign w:val="center"/>
          </w:tcPr>
          <w:p>
            <w:pPr>
              <w:rPr>
                <w:rFonts w:hint="eastAsia" w:ascii="宋体" w:hAnsi="宋体" w:eastAsia="宋体" w:cs="宋体"/>
                <w:color w:val="auto"/>
                <w:sz w:val="15"/>
                <w:szCs w:val="15"/>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427" w:type="dxa"/>
            <w:vAlign w:val="top"/>
          </w:tcPr>
          <w:p>
            <w:pPr>
              <w:keepNext w:val="0"/>
              <w:keepLines w:val="0"/>
              <w:widowControl/>
              <w:suppressLineNumbers w:val="0"/>
              <w:jc w:val="left"/>
              <w:textAlignment w:val="top"/>
              <w:rPr>
                <w:rFonts w:hint="eastAsia" w:ascii="宋体" w:hAnsi="宋体" w:eastAsia="宋体" w:cs="宋体"/>
                <w:b/>
                <w:bCs/>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17</w:t>
            </w:r>
          </w:p>
        </w:tc>
        <w:tc>
          <w:tcPr>
            <w:tcW w:w="519" w:type="dxa"/>
            <w:vAlign w:val="top"/>
          </w:tcPr>
          <w:p>
            <w:pPr>
              <w:jc w:val="left"/>
              <w:rPr>
                <w:rFonts w:hint="eastAsia" w:ascii="宋体" w:hAnsi="宋体" w:eastAsia="宋体" w:cs="宋体"/>
                <w:b/>
                <w:bCs/>
                <w:i w:val="0"/>
                <w:iCs w:val="0"/>
                <w:color w:val="auto"/>
                <w:kern w:val="0"/>
                <w:sz w:val="15"/>
                <w:szCs w:val="15"/>
                <w:highlight w:val="none"/>
                <w:u w:val="none"/>
                <w:lang w:val="en-US" w:eastAsia="zh-CN" w:bidi="ar"/>
              </w:rPr>
            </w:pPr>
          </w:p>
        </w:tc>
        <w:tc>
          <w:tcPr>
            <w:tcW w:w="554" w:type="dxa"/>
            <w:vAlign w:val="top"/>
          </w:tcPr>
          <w:p>
            <w:pPr>
              <w:keepNext w:val="0"/>
              <w:keepLines w:val="0"/>
              <w:widowControl/>
              <w:suppressLineNumbers w:val="0"/>
              <w:jc w:val="left"/>
              <w:textAlignment w:val="top"/>
              <w:rPr>
                <w:rFonts w:hint="eastAsia" w:ascii="宋体" w:hAnsi="宋体" w:eastAsia="宋体" w:cs="宋体"/>
                <w:b/>
                <w:bCs/>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粮情测温电缆</w:t>
            </w:r>
          </w:p>
        </w:tc>
        <w:tc>
          <w:tcPr>
            <w:tcW w:w="2320" w:type="dxa"/>
            <w:vAlign w:val="top"/>
          </w:tcPr>
          <w:p>
            <w:pPr>
              <w:keepNext w:val="0"/>
              <w:keepLines w:val="0"/>
              <w:widowControl/>
              <w:suppressLineNumbers w:val="0"/>
              <w:jc w:val="left"/>
              <w:textAlignment w:val="top"/>
              <w:rPr>
                <w:rFonts w:hint="eastAsia" w:ascii="宋体" w:hAnsi="宋体" w:eastAsia="宋体" w:cs="宋体"/>
                <w:b/>
                <w:bCs/>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18B20，抗拉强度≥350公斤，镀锡铜导线截面积≥0.3MM2，传感器、导线完全密封，在熏蒸时能正常测温，高压聚乙烯护套。电缆所用的快速接头均为防熏蒸连接器，防护等级要求IP66以上。</w:t>
            </w:r>
          </w:p>
        </w:tc>
        <w:tc>
          <w:tcPr>
            <w:tcW w:w="426" w:type="dxa"/>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条</w:t>
            </w:r>
          </w:p>
        </w:tc>
        <w:tc>
          <w:tcPr>
            <w:tcW w:w="502" w:type="dxa"/>
            <w:vAlign w:val="top"/>
          </w:tcPr>
          <w:p>
            <w:pPr>
              <w:keepNext w:val="0"/>
              <w:keepLines w:val="0"/>
              <w:widowControl/>
              <w:suppressLineNumbers w:val="0"/>
              <w:jc w:val="left"/>
              <w:textAlignment w:val="top"/>
              <w:rPr>
                <w:rFonts w:hint="eastAsia" w:ascii="宋体" w:hAnsi="宋体" w:eastAsia="宋体" w:cs="宋体"/>
                <w:b/>
                <w:bCs/>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按实际估算</w:t>
            </w:r>
          </w:p>
        </w:tc>
        <w:tc>
          <w:tcPr>
            <w:tcW w:w="500" w:type="dxa"/>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必建</w:t>
            </w:r>
          </w:p>
        </w:tc>
        <w:tc>
          <w:tcPr>
            <w:tcW w:w="556" w:type="dxa"/>
            <w:vAlign w:val="top"/>
          </w:tcPr>
          <w:p>
            <w:pPr>
              <w:keepNext w:val="0"/>
              <w:keepLines w:val="0"/>
              <w:widowControl/>
              <w:suppressLineNumbers w:val="0"/>
              <w:jc w:val="left"/>
              <w:textAlignment w:val="top"/>
              <w:rPr>
                <w:rFonts w:hint="eastAsia" w:ascii="宋体" w:hAnsi="宋体" w:eastAsia="宋体" w:cs="宋体"/>
                <w:b/>
                <w:bCs/>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仓房</w:t>
            </w:r>
          </w:p>
        </w:tc>
        <w:tc>
          <w:tcPr>
            <w:tcW w:w="727" w:type="dxa"/>
            <w:vAlign w:val="center"/>
          </w:tcPr>
          <w:p>
            <w:pPr>
              <w:keepNext w:val="0"/>
              <w:keepLines w:val="0"/>
              <w:widowControl/>
              <w:suppressLineNumbers w:val="0"/>
              <w:jc w:val="center"/>
              <w:textAlignment w:val="center"/>
              <w:rPr>
                <w:rFonts w:hint="eastAsia" w:ascii="宋体" w:hAnsi="宋体" w:eastAsia="宋体" w:cs="宋体"/>
                <w:color w:val="auto"/>
                <w:sz w:val="15"/>
                <w:szCs w:val="15"/>
                <w:highlight w:val="none"/>
                <w:vertAlign w:val="baseline"/>
                <w:lang w:eastAsia="zh-CN"/>
              </w:rPr>
            </w:pPr>
            <w:r>
              <w:rPr>
                <w:rFonts w:hint="eastAsia" w:ascii="宋体" w:hAnsi="宋体" w:eastAsia="宋体" w:cs="宋体"/>
                <w:i w:val="0"/>
                <w:iCs w:val="0"/>
                <w:color w:val="auto"/>
                <w:kern w:val="0"/>
                <w:sz w:val="15"/>
                <w:szCs w:val="15"/>
                <w:highlight w:val="none"/>
                <w:u w:val="none"/>
                <w:lang w:val="en-US" w:eastAsia="zh-CN" w:bidi="ar"/>
              </w:rPr>
              <w:t>332</w:t>
            </w:r>
          </w:p>
        </w:tc>
        <w:tc>
          <w:tcPr>
            <w:tcW w:w="727" w:type="dxa"/>
            <w:vAlign w:val="center"/>
          </w:tcPr>
          <w:p>
            <w:pPr>
              <w:jc w:val="center"/>
              <w:rPr>
                <w:rFonts w:hint="eastAsia" w:ascii="宋体" w:hAnsi="宋体" w:eastAsia="宋体" w:cs="宋体"/>
                <w:color w:val="auto"/>
                <w:sz w:val="15"/>
                <w:szCs w:val="15"/>
                <w:highlight w:val="none"/>
                <w:vertAlign w:val="baseline"/>
                <w:lang w:eastAsia="zh-CN"/>
              </w:rPr>
            </w:pPr>
          </w:p>
        </w:tc>
        <w:tc>
          <w:tcPr>
            <w:tcW w:w="612" w:type="dxa"/>
            <w:vAlign w:val="center"/>
          </w:tcPr>
          <w:p>
            <w:pPr>
              <w:jc w:val="center"/>
              <w:rPr>
                <w:rFonts w:hint="eastAsia" w:ascii="宋体" w:hAnsi="宋体" w:eastAsia="宋体" w:cs="宋体"/>
                <w:color w:val="auto"/>
                <w:sz w:val="15"/>
                <w:szCs w:val="15"/>
                <w:highlight w:val="none"/>
                <w:vertAlign w:val="baseline"/>
                <w:lang w:eastAsia="zh-CN"/>
              </w:rPr>
            </w:pPr>
          </w:p>
        </w:tc>
        <w:tc>
          <w:tcPr>
            <w:tcW w:w="657" w:type="dxa"/>
            <w:vAlign w:val="center"/>
          </w:tcPr>
          <w:p>
            <w:pPr>
              <w:jc w:val="center"/>
              <w:rPr>
                <w:rFonts w:hint="eastAsia" w:ascii="宋体" w:hAnsi="宋体" w:eastAsia="宋体" w:cs="宋体"/>
                <w:color w:val="auto"/>
                <w:sz w:val="15"/>
                <w:szCs w:val="15"/>
                <w:highlight w:val="none"/>
                <w:vertAlign w:val="baseline"/>
                <w:lang w:eastAsia="zh-CN"/>
              </w:rPr>
            </w:pPr>
          </w:p>
        </w:tc>
        <w:tc>
          <w:tcPr>
            <w:tcW w:w="543" w:type="dxa"/>
            <w:vAlign w:val="center"/>
          </w:tcPr>
          <w:p>
            <w:pPr>
              <w:rPr>
                <w:rFonts w:hint="eastAsia" w:ascii="宋体" w:hAnsi="宋体" w:eastAsia="宋体" w:cs="宋体"/>
                <w:color w:val="auto"/>
                <w:sz w:val="15"/>
                <w:szCs w:val="15"/>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427" w:type="dxa"/>
            <w:vAlign w:val="top"/>
          </w:tcPr>
          <w:p>
            <w:pPr>
              <w:keepNext w:val="0"/>
              <w:keepLines w:val="0"/>
              <w:widowControl/>
              <w:suppressLineNumbers w:val="0"/>
              <w:jc w:val="left"/>
              <w:textAlignment w:val="top"/>
              <w:rPr>
                <w:rFonts w:hint="eastAsia" w:ascii="宋体" w:hAnsi="宋体" w:eastAsia="宋体" w:cs="宋体"/>
                <w:b/>
                <w:bCs/>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18</w:t>
            </w:r>
          </w:p>
        </w:tc>
        <w:tc>
          <w:tcPr>
            <w:tcW w:w="519" w:type="dxa"/>
            <w:vAlign w:val="top"/>
          </w:tcPr>
          <w:p>
            <w:pPr>
              <w:jc w:val="left"/>
              <w:rPr>
                <w:rFonts w:hint="eastAsia" w:ascii="宋体" w:hAnsi="宋体" w:eastAsia="宋体" w:cs="宋体"/>
                <w:b/>
                <w:bCs/>
                <w:i w:val="0"/>
                <w:iCs w:val="0"/>
                <w:color w:val="auto"/>
                <w:kern w:val="0"/>
                <w:sz w:val="15"/>
                <w:szCs w:val="15"/>
                <w:highlight w:val="none"/>
                <w:u w:val="none"/>
                <w:lang w:val="en-US" w:eastAsia="zh-CN" w:bidi="ar"/>
              </w:rPr>
            </w:pPr>
          </w:p>
        </w:tc>
        <w:tc>
          <w:tcPr>
            <w:tcW w:w="554" w:type="dxa"/>
            <w:vAlign w:val="top"/>
          </w:tcPr>
          <w:p>
            <w:pPr>
              <w:keepNext w:val="0"/>
              <w:keepLines w:val="0"/>
              <w:widowControl/>
              <w:suppressLineNumbers w:val="0"/>
              <w:jc w:val="left"/>
              <w:textAlignment w:val="top"/>
              <w:rPr>
                <w:rFonts w:hint="eastAsia" w:ascii="宋体" w:hAnsi="宋体" w:eastAsia="宋体" w:cs="宋体"/>
                <w:b/>
                <w:bCs/>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仓温仓湿传感器</w:t>
            </w:r>
          </w:p>
        </w:tc>
        <w:tc>
          <w:tcPr>
            <w:tcW w:w="2320" w:type="dxa"/>
            <w:vAlign w:val="top"/>
          </w:tcPr>
          <w:p>
            <w:pPr>
              <w:keepNext w:val="0"/>
              <w:keepLines w:val="0"/>
              <w:widowControl/>
              <w:suppressLineNumbers w:val="0"/>
              <w:jc w:val="left"/>
              <w:textAlignment w:val="top"/>
              <w:rPr>
                <w:rFonts w:hint="eastAsia" w:ascii="宋体" w:hAnsi="宋体" w:eastAsia="宋体" w:cs="宋体"/>
                <w:b/>
                <w:bCs/>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检测范围：-40℃～+85℃ ±0.5℃ 10%RH～99%RH ±3%RH</w:t>
            </w:r>
          </w:p>
        </w:tc>
        <w:tc>
          <w:tcPr>
            <w:tcW w:w="426" w:type="dxa"/>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个</w:t>
            </w:r>
          </w:p>
        </w:tc>
        <w:tc>
          <w:tcPr>
            <w:tcW w:w="502" w:type="dxa"/>
            <w:vAlign w:val="top"/>
          </w:tcPr>
          <w:p>
            <w:pPr>
              <w:keepNext w:val="0"/>
              <w:keepLines w:val="0"/>
              <w:widowControl/>
              <w:suppressLineNumbers w:val="0"/>
              <w:jc w:val="left"/>
              <w:textAlignment w:val="top"/>
              <w:rPr>
                <w:rFonts w:hint="eastAsia" w:ascii="宋体" w:hAnsi="宋体" w:eastAsia="宋体" w:cs="宋体"/>
                <w:b/>
                <w:bCs/>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每个仓房1个</w:t>
            </w:r>
          </w:p>
        </w:tc>
        <w:tc>
          <w:tcPr>
            <w:tcW w:w="500" w:type="dxa"/>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必建</w:t>
            </w:r>
          </w:p>
        </w:tc>
        <w:tc>
          <w:tcPr>
            <w:tcW w:w="556" w:type="dxa"/>
            <w:vAlign w:val="top"/>
          </w:tcPr>
          <w:p>
            <w:pPr>
              <w:keepNext w:val="0"/>
              <w:keepLines w:val="0"/>
              <w:widowControl/>
              <w:suppressLineNumbers w:val="0"/>
              <w:jc w:val="left"/>
              <w:textAlignment w:val="top"/>
              <w:rPr>
                <w:rFonts w:hint="eastAsia" w:ascii="宋体" w:hAnsi="宋体" w:eastAsia="宋体" w:cs="宋体"/>
                <w:b/>
                <w:bCs/>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仓房</w:t>
            </w:r>
          </w:p>
        </w:tc>
        <w:tc>
          <w:tcPr>
            <w:tcW w:w="727" w:type="dxa"/>
            <w:vAlign w:val="center"/>
          </w:tcPr>
          <w:p>
            <w:pPr>
              <w:keepNext w:val="0"/>
              <w:keepLines w:val="0"/>
              <w:widowControl/>
              <w:suppressLineNumbers w:val="0"/>
              <w:jc w:val="center"/>
              <w:textAlignment w:val="center"/>
              <w:rPr>
                <w:rFonts w:hint="eastAsia" w:ascii="宋体" w:hAnsi="宋体" w:eastAsia="宋体" w:cs="宋体"/>
                <w:color w:val="auto"/>
                <w:sz w:val="15"/>
                <w:szCs w:val="15"/>
                <w:highlight w:val="none"/>
                <w:vertAlign w:val="baseline"/>
                <w:lang w:eastAsia="zh-CN"/>
              </w:rPr>
            </w:pPr>
            <w:r>
              <w:rPr>
                <w:rFonts w:hint="eastAsia" w:ascii="宋体" w:hAnsi="宋体" w:eastAsia="宋体" w:cs="宋体"/>
                <w:i w:val="0"/>
                <w:iCs w:val="0"/>
                <w:color w:val="auto"/>
                <w:kern w:val="0"/>
                <w:sz w:val="15"/>
                <w:szCs w:val="15"/>
                <w:highlight w:val="none"/>
                <w:u w:val="none"/>
                <w:lang w:val="en-US" w:eastAsia="zh-CN" w:bidi="ar"/>
              </w:rPr>
              <w:t>10</w:t>
            </w:r>
          </w:p>
        </w:tc>
        <w:tc>
          <w:tcPr>
            <w:tcW w:w="727" w:type="dxa"/>
            <w:vAlign w:val="center"/>
          </w:tcPr>
          <w:p>
            <w:pPr>
              <w:jc w:val="center"/>
              <w:rPr>
                <w:rFonts w:hint="eastAsia" w:ascii="宋体" w:hAnsi="宋体" w:eastAsia="宋体" w:cs="宋体"/>
                <w:color w:val="auto"/>
                <w:sz w:val="15"/>
                <w:szCs w:val="15"/>
                <w:highlight w:val="none"/>
                <w:vertAlign w:val="baseline"/>
                <w:lang w:eastAsia="zh-CN"/>
              </w:rPr>
            </w:pPr>
          </w:p>
        </w:tc>
        <w:tc>
          <w:tcPr>
            <w:tcW w:w="612" w:type="dxa"/>
            <w:vAlign w:val="center"/>
          </w:tcPr>
          <w:p>
            <w:pPr>
              <w:jc w:val="center"/>
              <w:rPr>
                <w:rFonts w:hint="eastAsia" w:ascii="宋体" w:hAnsi="宋体" w:eastAsia="宋体" w:cs="宋体"/>
                <w:color w:val="auto"/>
                <w:sz w:val="15"/>
                <w:szCs w:val="15"/>
                <w:highlight w:val="none"/>
                <w:vertAlign w:val="baseline"/>
                <w:lang w:eastAsia="zh-CN"/>
              </w:rPr>
            </w:pPr>
          </w:p>
        </w:tc>
        <w:tc>
          <w:tcPr>
            <w:tcW w:w="657" w:type="dxa"/>
            <w:vAlign w:val="center"/>
          </w:tcPr>
          <w:p>
            <w:pPr>
              <w:jc w:val="center"/>
              <w:rPr>
                <w:rFonts w:hint="eastAsia" w:ascii="宋体" w:hAnsi="宋体" w:eastAsia="宋体" w:cs="宋体"/>
                <w:color w:val="auto"/>
                <w:sz w:val="15"/>
                <w:szCs w:val="15"/>
                <w:highlight w:val="none"/>
                <w:vertAlign w:val="baseline"/>
                <w:lang w:eastAsia="zh-CN"/>
              </w:rPr>
            </w:pPr>
          </w:p>
        </w:tc>
        <w:tc>
          <w:tcPr>
            <w:tcW w:w="543" w:type="dxa"/>
            <w:vAlign w:val="center"/>
          </w:tcPr>
          <w:p>
            <w:pPr>
              <w:rPr>
                <w:rFonts w:hint="eastAsia" w:ascii="宋体" w:hAnsi="宋体" w:eastAsia="宋体" w:cs="宋体"/>
                <w:color w:val="auto"/>
                <w:sz w:val="15"/>
                <w:szCs w:val="15"/>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427" w:type="dxa"/>
            <w:vAlign w:val="top"/>
          </w:tcPr>
          <w:p>
            <w:pPr>
              <w:keepNext w:val="0"/>
              <w:keepLines w:val="0"/>
              <w:widowControl/>
              <w:suppressLineNumbers w:val="0"/>
              <w:jc w:val="left"/>
              <w:textAlignment w:val="top"/>
              <w:rPr>
                <w:rFonts w:hint="eastAsia" w:ascii="宋体" w:hAnsi="宋体" w:eastAsia="宋体" w:cs="宋体"/>
                <w:b/>
                <w:bCs/>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19</w:t>
            </w:r>
          </w:p>
        </w:tc>
        <w:tc>
          <w:tcPr>
            <w:tcW w:w="519" w:type="dxa"/>
            <w:vAlign w:val="top"/>
          </w:tcPr>
          <w:p>
            <w:pPr>
              <w:jc w:val="left"/>
              <w:rPr>
                <w:rFonts w:hint="eastAsia" w:ascii="宋体" w:hAnsi="宋体" w:eastAsia="宋体" w:cs="宋体"/>
                <w:b/>
                <w:bCs/>
                <w:i w:val="0"/>
                <w:iCs w:val="0"/>
                <w:color w:val="auto"/>
                <w:kern w:val="0"/>
                <w:sz w:val="15"/>
                <w:szCs w:val="15"/>
                <w:highlight w:val="none"/>
                <w:u w:val="none"/>
                <w:lang w:val="en-US" w:eastAsia="zh-CN" w:bidi="ar"/>
              </w:rPr>
            </w:pPr>
          </w:p>
        </w:tc>
        <w:tc>
          <w:tcPr>
            <w:tcW w:w="554" w:type="dxa"/>
            <w:vAlign w:val="top"/>
          </w:tcPr>
          <w:p>
            <w:pPr>
              <w:keepNext w:val="0"/>
              <w:keepLines w:val="0"/>
              <w:widowControl/>
              <w:suppressLineNumbers w:val="0"/>
              <w:jc w:val="left"/>
              <w:textAlignment w:val="top"/>
              <w:rPr>
                <w:rFonts w:hint="eastAsia" w:ascii="宋体" w:hAnsi="宋体" w:eastAsia="宋体" w:cs="宋体"/>
                <w:b/>
                <w:bCs/>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气温气湿传感器</w:t>
            </w:r>
          </w:p>
        </w:tc>
        <w:tc>
          <w:tcPr>
            <w:tcW w:w="2320" w:type="dxa"/>
            <w:vAlign w:val="top"/>
          </w:tcPr>
          <w:p>
            <w:pPr>
              <w:keepNext w:val="0"/>
              <w:keepLines w:val="0"/>
              <w:widowControl/>
              <w:suppressLineNumbers w:val="0"/>
              <w:jc w:val="left"/>
              <w:textAlignment w:val="top"/>
              <w:rPr>
                <w:rFonts w:hint="eastAsia" w:ascii="宋体" w:hAnsi="宋体" w:eastAsia="宋体" w:cs="宋体"/>
                <w:b/>
                <w:bCs/>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检测范围：-40℃～+85℃ ±0.5℃ 10%RH～99%RH ±4%RH</w:t>
            </w:r>
          </w:p>
        </w:tc>
        <w:tc>
          <w:tcPr>
            <w:tcW w:w="426" w:type="dxa"/>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个</w:t>
            </w:r>
          </w:p>
        </w:tc>
        <w:tc>
          <w:tcPr>
            <w:tcW w:w="502" w:type="dxa"/>
            <w:vAlign w:val="top"/>
          </w:tcPr>
          <w:p>
            <w:pPr>
              <w:keepNext w:val="0"/>
              <w:keepLines w:val="0"/>
              <w:widowControl/>
              <w:suppressLineNumbers w:val="0"/>
              <w:jc w:val="left"/>
              <w:textAlignment w:val="top"/>
              <w:rPr>
                <w:rFonts w:hint="eastAsia" w:ascii="宋体" w:hAnsi="宋体" w:eastAsia="宋体" w:cs="宋体"/>
                <w:b/>
                <w:bCs/>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每个库区1个</w:t>
            </w:r>
          </w:p>
        </w:tc>
        <w:tc>
          <w:tcPr>
            <w:tcW w:w="500" w:type="dxa"/>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必建（如有气象站可以不建）</w:t>
            </w:r>
          </w:p>
        </w:tc>
        <w:tc>
          <w:tcPr>
            <w:tcW w:w="556" w:type="dxa"/>
            <w:vAlign w:val="top"/>
          </w:tcPr>
          <w:p>
            <w:pPr>
              <w:keepNext w:val="0"/>
              <w:keepLines w:val="0"/>
              <w:widowControl/>
              <w:suppressLineNumbers w:val="0"/>
              <w:jc w:val="left"/>
              <w:textAlignment w:val="top"/>
              <w:rPr>
                <w:rFonts w:hint="eastAsia" w:ascii="宋体" w:hAnsi="宋体" w:eastAsia="宋体" w:cs="宋体"/>
                <w:b/>
                <w:bCs/>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仓房</w:t>
            </w:r>
          </w:p>
        </w:tc>
        <w:tc>
          <w:tcPr>
            <w:tcW w:w="727" w:type="dxa"/>
            <w:vAlign w:val="center"/>
          </w:tcPr>
          <w:p>
            <w:pPr>
              <w:keepNext w:val="0"/>
              <w:keepLines w:val="0"/>
              <w:widowControl/>
              <w:suppressLineNumbers w:val="0"/>
              <w:jc w:val="center"/>
              <w:textAlignment w:val="center"/>
              <w:rPr>
                <w:rFonts w:hint="eastAsia" w:ascii="宋体" w:hAnsi="宋体" w:eastAsia="宋体" w:cs="宋体"/>
                <w:color w:val="auto"/>
                <w:sz w:val="15"/>
                <w:szCs w:val="15"/>
                <w:highlight w:val="none"/>
                <w:vertAlign w:val="baseline"/>
                <w:lang w:eastAsia="zh-CN"/>
              </w:rPr>
            </w:pPr>
            <w:r>
              <w:rPr>
                <w:rFonts w:hint="eastAsia" w:ascii="宋体" w:hAnsi="宋体" w:eastAsia="宋体" w:cs="宋体"/>
                <w:i w:val="0"/>
                <w:iCs w:val="0"/>
                <w:color w:val="auto"/>
                <w:kern w:val="0"/>
                <w:sz w:val="15"/>
                <w:szCs w:val="15"/>
                <w:highlight w:val="none"/>
                <w:u w:val="none"/>
                <w:lang w:val="en-US" w:eastAsia="zh-CN" w:bidi="ar"/>
              </w:rPr>
              <w:t>5</w:t>
            </w:r>
          </w:p>
        </w:tc>
        <w:tc>
          <w:tcPr>
            <w:tcW w:w="727" w:type="dxa"/>
            <w:vAlign w:val="center"/>
          </w:tcPr>
          <w:p>
            <w:pPr>
              <w:jc w:val="center"/>
              <w:rPr>
                <w:rFonts w:hint="eastAsia" w:ascii="宋体" w:hAnsi="宋体" w:eastAsia="宋体" w:cs="宋体"/>
                <w:color w:val="auto"/>
                <w:sz w:val="15"/>
                <w:szCs w:val="15"/>
                <w:highlight w:val="none"/>
                <w:vertAlign w:val="baseline"/>
                <w:lang w:eastAsia="zh-CN"/>
              </w:rPr>
            </w:pPr>
          </w:p>
        </w:tc>
        <w:tc>
          <w:tcPr>
            <w:tcW w:w="612" w:type="dxa"/>
            <w:vAlign w:val="center"/>
          </w:tcPr>
          <w:p>
            <w:pPr>
              <w:jc w:val="center"/>
              <w:rPr>
                <w:rFonts w:hint="eastAsia" w:ascii="宋体" w:hAnsi="宋体" w:eastAsia="宋体" w:cs="宋体"/>
                <w:color w:val="auto"/>
                <w:sz w:val="15"/>
                <w:szCs w:val="15"/>
                <w:highlight w:val="none"/>
                <w:vertAlign w:val="baseline"/>
                <w:lang w:eastAsia="zh-CN"/>
              </w:rPr>
            </w:pPr>
          </w:p>
        </w:tc>
        <w:tc>
          <w:tcPr>
            <w:tcW w:w="657" w:type="dxa"/>
            <w:vAlign w:val="center"/>
          </w:tcPr>
          <w:p>
            <w:pPr>
              <w:jc w:val="center"/>
              <w:rPr>
                <w:rFonts w:hint="eastAsia" w:ascii="宋体" w:hAnsi="宋体" w:eastAsia="宋体" w:cs="宋体"/>
                <w:color w:val="auto"/>
                <w:sz w:val="15"/>
                <w:szCs w:val="15"/>
                <w:highlight w:val="none"/>
                <w:vertAlign w:val="baseline"/>
                <w:lang w:eastAsia="zh-CN"/>
              </w:rPr>
            </w:pPr>
          </w:p>
        </w:tc>
        <w:tc>
          <w:tcPr>
            <w:tcW w:w="543" w:type="dxa"/>
            <w:vAlign w:val="center"/>
          </w:tcPr>
          <w:p>
            <w:pPr>
              <w:rPr>
                <w:rFonts w:hint="eastAsia" w:ascii="宋体" w:hAnsi="宋体" w:eastAsia="宋体" w:cs="宋体"/>
                <w:color w:val="auto"/>
                <w:sz w:val="15"/>
                <w:szCs w:val="15"/>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427" w:type="dxa"/>
            <w:vAlign w:val="top"/>
          </w:tcPr>
          <w:p>
            <w:pPr>
              <w:keepNext w:val="0"/>
              <w:keepLines w:val="0"/>
              <w:widowControl/>
              <w:suppressLineNumbers w:val="0"/>
              <w:jc w:val="left"/>
              <w:textAlignment w:val="top"/>
              <w:rPr>
                <w:rFonts w:hint="default" w:ascii="宋体" w:hAnsi="宋体" w:eastAsia="宋体" w:cs="宋体"/>
                <w:i w:val="0"/>
                <w:iCs w:val="0"/>
                <w:color w:val="auto"/>
                <w:kern w:val="0"/>
                <w:sz w:val="15"/>
                <w:szCs w:val="15"/>
                <w:highlight w:val="none"/>
                <w:u w:val="none"/>
                <w:lang w:val="en-US" w:eastAsia="zh-CN" w:bidi="ar"/>
              </w:rPr>
            </w:pPr>
            <w:r>
              <w:rPr>
                <w:rFonts w:hint="eastAsia" w:ascii="宋体" w:hAnsi="宋体" w:cs="宋体"/>
                <w:i w:val="0"/>
                <w:iCs w:val="0"/>
                <w:color w:val="auto"/>
                <w:kern w:val="0"/>
                <w:sz w:val="15"/>
                <w:szCs w:val="15"/>
                <w:highlight w:val="none"/>
                <w:u w:val="none"/>
                <w:lang w:val="en-US" w:eastAsia="zh-CN" w:bidi="ar"/>
              </w:rPr>
              <w:t>20</w:t>
            </w:r>
          </w:p>
        </w:tc>
        <w:tc>
          <w:tcPr>
            <w:tcW w:w="519" w:type="dxa"/>
            <w:vAlign w:val="top"/>
          </w:tcPr>
          <w:p>
            <w:pPr>
              <w:jc w:val="left"/>
              <w:rPr>
                <w:rFonts w:hint="eastAsia" w:ascii="宋体" w:hAnsi="宋体" w:eastAsia="宋体" w:cs="宋体"/>
                <w:b/>
                <w:bCs/>
                <w:i w:val="0"/>
                <w:iCs w:val="0"/>
                <w:color w:val="auto"/>
                <w:kern w:val="0"/>
                <w:sz w:val="15"/>
                <w:szCs w:val="15"/>
                <w:highlight w:val="none"/>
                <w:u w:val="none"/>
                <w:lang w:val="en-US" w:eastAsia="zh-CN" w:bidi="ar"/>
              </w:rPr>
            </w:pPr>
            <w:r>
              <w:rPr>
                <w:rFonts w:hint="eastAsia" w:ascii="宋体" w:hAnsi="宋体" w:eastAsia="宋体" w:cs="宋体"/>
                <w:b/>
                <w:bCs/>
                <w:i w:val="0"/>
                <w:iCs w:val="0"/>
                <w:color w:val="auto"/>
                <w:kern w:val="0"/>
                <w:sz w:val="15"/>
                <w:szCs w:val="15"/>
                <w:highlight w:val="none"/>
                <w:u w:val="none"/>
                <w:lang w:val="en-US" w:eastAsia="zh-CN" w:bidi="ar"/>
              </w:rPr>
              <w:t>虫气监测</w:t>
            </w:r>
          </w:p>
        </w:tc>
        <w:tc>
          <w:tcPr>
            <w:tcW w:w="554"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固定式测虫分机</w:t>
            </w:r>
          </w:p>
        </w:tc>
        <w:tc>
          <w:tcPr>
            <w:tcW w:w="2320"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每康间1台固定式分机</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虫情 (气体 )采集模块检测方式为泵吸式，强力静音泵，反应迅速</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检测对象: 常见粮食害虫(玉米象、谷蠢、赤拟谷盗、锯谷盗等 )</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测量范围: 0~500头;测量分辨率: 1头</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计数检测误差: &lt;5%</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测量灵敏度:1mmx 1.5mm，0.3mg~2mg的被测物体</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安装在仓外综合控制柜内，可现场通过综合控制柜的触摸显示屏检测、查询粮情数据。具有测虫、测气和仓内粮情基本信息查询功能等，提供RJ45接口，以太网通讯，兼容TCP/IP协议</w:t>
            </w:r>
          </w:p>
        </w:tc>
        <w:tc>
          <w:tcPr>
            <w:tcW w:w="426"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台</w:t>
            </w:r>
          </w:p>
        </w:tc>
        <w:tc>
          <w:tcPr>
            <w:tcW w:w="502"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根据实际需求估算</w:t>
            </w:r>
          </w:p>
        </w:tc>
        <w:tc>
          <w:tcPr>
            <w:tcW w:w="50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选建</w:t>
            </w:r>
          </w:p>
        </w:tc>
        <w:tc>
          <w:tcPr>
            <w:tcW w:w="556"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仓房</w:t>
            </w:r>
          </w:p>
        </w:tc>
        <w:tc>
          <w:tcPr>
            <w:tcW w:w="727"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5</w:t>
            </w:r>
          </w:p>
        </w:tc>
        <w:tc>
          <w:tcPr>
            <w:tcW w:w="727" w:type="dxa"/>
            <w:vAlign w:val="center"/>
          </w:tcPr>
          <w:p>
            <w:pPr>
              <w:jc w:val="center"/>
              <w:rPr>
                <w:rFonts w:hint="eastAsia" w:ascii="宋体" w:hAnsi="宋体" w:eastAsia="宋体" w:cs="宋体"/>
                <w:color w:val="auto"/>
                <w:sz w:val="15"/>
                <w:szCs w:val="15"/>
                <w:highlight w:val="none"/>
                <w:vertAlign w:val="baseline"/>
                <w:lang w:eastAsia="zh-CN"/>
              </w:rPr>
            </w:pPr>
          </w:p>
        </w:tc>
        <w:tc>
          <w:tcPr>
            <w:tcW w:w="612" w:type="dxa"/>
            <w:vAlign w:val="center"/>
          </w:tcPr>
          <w:p>
            <w:pPr>
              <w:jc w:val="center"/>
              <w:rPr>
                <w:rFonts w:hint="eastAsia" w:ascii="宋体" w:hAnsi="宋体" w:eastAsia="宋体" w:cs="宋体"/>
                <w:color w:val="auto"/>
                <w:sz w:val="15"/>
                <w:szCs w:val="15"/>
                <w:highlight w:val="none"/>
                <w:vertAlign w:val="baseline"/>
                <w:lang w:eastAsia="zh-CN"/>
              </w:rPr>
            </w:pPr>
          </w:p>
        </w:tc>
        <w:tc>
          <w:tcPr>
            <w:tcW w:w="657" w:type="dxa"/>
            <w:vAlign w:val="center"/>
          </w:tcPr>
          <w:p>
            <w:pPr>
              <w:jc w:val="center"/>
              <w:rPr>
                <w:rFonts w:hint="eastAsia" w:ascii="宋体" w:hAnsi="宋体" w:eastAsia="宋体" w:cs="宋体"/>
                <w:color w:val="auto"/>
                <w:sz w:val="15"/>
                <w:szCs w:val="15"/>
                <w:highlight w:val="none"/>
                <w:vertAlign w:val="baseline"/>
                <w:lang w:eastAsia="zh-CN"/>
              </w:rPr>
            </w:pPr>
          </w:p>
        </w:tc>
        <w:tc>
          <w:tcPr>
            <w:tcW w:w="543" w:type="dxa"/>
            <w:vAlign w:val="center"/>
          </w:tcPr>
          <w:p>
            <w:pPr>
              <w:rPr>
                <w:rFonts w:hint="eastAsia" w:ascii="宋体" w:hAnsi="宋体" w:eastAsia="宋体" w:cs="宋体"/>
                <w:color w:val="auto"/>
                <w:sz w:val="15"/>
                <w:szCs w:val="15"/>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427"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21</w:t>
            </w:r>
          </w:p>
        </w:tc>
        <w:tc>
          <w:tcPr>
            <w:tcW w:w="519" w:type="dxa"/>
            <w:vAlign w:val="top"/>
          </w:tcPr>
          <w:p>
            <w:pPr>
              <w:jc w:val="left"/>
              <w:rPr>
                <w:rFonts w:hint="eastAsia" w:ascii="宋体" w:hAnsi="宋体" w:eastAsia="宋体" w:cs="宋体"/>
                <w:b/>
                <w:bCs/>
                <w:i w:val="0"/>
                <w:iCs w:val="0"/>
                <w:color w:val="auto"/>
                <w:kern w:val="0"/>
                <w:sz w:val="15"/>
                <w:szCs w:val="15"/>
                <w:highlight w:val="none"/>
                <w:u w:val="none"/>
                <w:lang w:val="en-US" w:eastAsia="zh-CN" w:bidi="ar"/>
              </w:rPr>
            </w:pPr>
          </w:p>
        </w:tc>
        <w:tc>
          <w:tcPr>
            <w:tcW w:w="554"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磷化氢传感器</w:t>
            </w:r>
          </w:p>
        </w:tc>
        <w:tc>
          <w:tcPr>
            <w:tcW w:w="2320"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检测范围:0~2000ppm；检测误差: &lt;土5%(F.S)</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灵敏度:15~25nA/ppm</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分辨率:&lt;lppm</w:t>
            </w:r>
          </w:p>
        </w:tc>
        <w:tc>
          <w:tcPr>
            <w:tcW w:w="426"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台</w:t>
            </w:r>
          </w:p>
        </w:tc>
        <w:tc>
          <w:tcPr>
            <w:tcW w:w="502"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根据实际需求估算</w:t>
            </w:r>
          </w:p>
        </w:tc>
        <w:tc>
          <w:tcPr>
            <w:tcW w:w="50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选建</w:t>
            </w:r>
          </w:p>
        </w:tc>
        <w:tc>
          <w:tcPr>
            <w:tcW w:w="556"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仓房</w:t>
            </w:r>
          </w:p>
        </w:tc>
        <w:tc>
          <w:tcPr>
            <w:tcW w:w="727"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5</w:t>
            </w:r>
          </w:p>
        </w:tc>
        <w:tc>
          <w:tcPr>
            <w:tcW w:w="727" w:type="dxa"/>
            <w:vAlign w:val="center"/>
          </w:tcPr>
          <w:p>
            <w:pPr>
              <w:keepNext w:val="0"/>
              <w:keepLines w:val="0"/>
              <w:widowControl/>
              <w:suppressLineNumbers w:val="0"/>
              <w:jc w:val="center"/>
              <w:textAlignment w:val="center"/>
              <w:rPr>
                <w:rFonts w:hint="eastAsia" w:ascii="宋体" w:hAnsi="宋体" w:eastAsia="宋体" w:cs="宋体"/>
                <w:color w:val="auto"/>
                <w:sz w:val="15"/>
                <w:szCs w:val="15"/>
                <w:highlight w:val="none"/>
                <w:vertAlign w:val="baseline"/>
                <w:lang w:eastAsia="zh-CN"/>
              </w:rPr>
            </w:pPr>
            <w:r>
              <w:rPr>
                <w:rFonts w:hint="eastAsia" w:ascii="宋体" w:hAnsi="宋体" w:eastAsia="宋体" w:cs="宋体"/>
                <w:i w:val="0"/>
                <w:iCs w:val="0"/>
                <w:color w:val="auto"/>
                <w:kern w:val="0"/>
                <w:sz w:val="15"/>
                <w:szCs w:val="15"/>
                <w:highlight w:val="none"/>
                <w:u w:val="none"/>
                <w:lang w:val="en-US" w:eastAsia="zh-CN" w:bidi="ar"/>
              </w:rPr>
              <w:t>0</w:t>
            </w:r>
          </w:p>
        </w:tc>
        <w:tc>
          <w:tcPr>
            <w:tcW w:w="612" w:type="dxa"/>
            <w:vAlign w:val="center"/>
          </w:tcPr>
          <w:p>
            <w:pPr>
              <w:jc w:val="center"/>
              <w:rPr>
                <w:rFonts w:hint="eastAsia" w:ascii="宋体" w:hAnsi="宋体" w:eastAsia="宋体" w:cs="宋体"/>
                <w:color w:val="auto"/>
                <w:sz w:val="15"/>
                <w:szCs w:val="15"/>
                <w:highlight w:val="none"/>
                <w:vertAlign w:val="baseline"/>
                <w:lang w:eastAsia="zh-CN"/>
              </w:rPr>
            </w:pPr>
          </w:p>
        </w:tc>
        <w:tc>
          <w:tcPr>
            <w:tcW w:w="657" w:type="dxa"/>
            <w:vAlign w:val="center"/>
          </w:tcPr>
          <w:p>
            <w:pPr>
              <w:jc w:val="center"/>
              <w:rPr>
                <w:rFonts w:hint="eastAsia" w:ascii="宋体" w:hAnsi="宋体" w:eastAsia="宋体" w:cs="宋体"/>
                <w:color w:val="auto"/>
                <w:sz w:val="15"/>
                <w:szCs w:val="15"/>
                <w:highlight w:val="none"/>
                <w:vertAlign w:val="baseline"/>
                <w:lang w:eastAsia="zh-CN"/>
              </w:rPr>
            </w:pPr>
          </w:p>
        </w:tc>
        <w:tc>
          <w:tcPr>
            <w:tcW w:w="543" w:type="dxa"/>
            <w:vAlign w:val="center"/>
          </w:tcPr>
          <w:p>
            <w:pPr>
              <w:rPr>
                <w:rFonts w:hint="eastAsia" w:ascii="宋体" w:hAnsi="宋体" w:eastAsia="宋体" w:cs="宋体"/>
                <w:color w:val="auto"/>
                <w:sz w:val="15"/>
                <w:szCs w:val="15"/>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427"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22</w:t>
            </w:r>
          </w:p>
        </w:tc>
        <w:tc>
          <w:tcPr>
            <w:tcW w:w="519" w:type="dxa"/>
            <w:vAlign w:val="top"/>
          </w:tcPr>
          <w:p>
            <w:pPr>
              <w:jc w:val="left"/>
              <w:rPr>
                <w:rFonts w:hint="eastAsia" w:ascii="宋体" w:hAnsi="宋体" w:eastAsia="宋体" w:cs="宋体"/>
                <w:b/>
                <w:bCs/>
                <w:i w:val="0"/>
                <w:iCs w:val="0"/>
                <w:color w:val="auto"/>
                <w:kern w:val="0"/>
                <w:sz w:val="15"/>
                <w:szCs w:val="15"/>
                <w:highlight w:val="none"/>
                <w:u w:val="none"/>
                <w:lang w:val="en-US" w:eastAsia="zh-CN" w:bidi="ar"/>
              </w:rPr>
            </w:pPr>
          </w:p>
        </w:tc>
        <w:tc>
          <w:tcPr>
            <w:tcW w:w="554"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氧气传感器</w:t>
            </w:r>
          </w:p>
        </w:tc>
        <w:tc>
          <w:tcPr>
            <w:tcW w:w="2320"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检测范围:0~30%VOL</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检测误差: ≤1%</w:t>
            </w:r>
          </w:p>
        </w:tc>
        <w:tc>
          <w:tcPr>
            <w:tcW w:w="426"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台</w:t>
            </w:r>
          </w:p>
        </w:tc>
        <w:tc>
          <w:tcPr>
            <w:tcW w:w="502"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根据实际需求估算</w:t>
            </w:r>
          </w:p>
        </w:tc>
        <w:tc>
          <w:tcPr>
            <w:tcW w:w="50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选建</w:t>
            </w:r>
          </w:p>
        </w:tc>
        <w:tc>
          <w:tcPr>
            <w:tcW w:w="556"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仓房</w:t>
            </w:r>
          </w:p>
        </w:tc>
        <w:tc>
          <w:tcPr>
            <w:tcW w:w="727"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5</w:t>
            </w:r>
          </w:p>
        </w:tc>
        <w:tc>
          <w:tcPr>
            <w:tcW w:w="727" w:type="dxa"/>
            <w:vAlign w:val="center"/>
          </w:tcPr>
          <w:p>
            <w:pPr>
              <w:keepNext w:val="0"/>
              <w:keepLines w:val="0"/>
              <w:widowControl/>
              <w:suppressLineNumbers w:val="0"/>
              <w:jc w:val="center"/>
              <w:textAlignment w:val="center"/>
              <w:rPr>
                <w:rFonts w:hint="eastAsia" w:ascii="宋体" w:hAnsi="宋体" w:eastAsia="宋体" w:cs="宋体"/>
                <w:color w:val="auto"/>
                <w:sz w:val="15"/>
                <w:szCs w:val="15"/>
                <w:highlight w:val="none"/>
                <w:vertAlign w:val="baseline"/>
                <w:lang w:eastAsia="zh-CN"/>
              </w:rPr>
            </w:pPr>
            <w:r>
              <w:rPr>
                <w:rFonts w:hint="eastAsia" w:ascii="宋体" w:hAnsi="宋体" w:eastAsia="宋体" w:cs="宋体"/>
                <w:i w:val="0"/>
                <w:iCs w:val="0"/>
                <w:color w:val="auto"/>
                <w:kern w:val="0"/>
                <w:sz w:val="15"/>
                <w:szCs w:val="15"/>
                <w:highlight w:val="none"/>
                <w:u w:val="none"/>
                <w:lang w:val="en-US" w:eastAsia="zh-CN" w:bidi="ar"/>
              </w:rPr>
              <w:t>0</w:t>
            </w:r>
          </w:p>
        </w:tc>
        <w:tc>
          <w:tcPr>
            <w:tcW w:w="612" w:type="dxa"/>
            <w:vAlign w:val="center"/>
          </w:tcPr>
          <w:p>
            <w:pPr>
              <w:jc w:val="center"/>
              <w:rPr>
                <w:rFonts w:hint="eastAsia" w:ascii="宋体" w:hAnsi="宋体" w:eastAsia="宋体" w:cs="宋体"/>
                <w:color w:val="auto"/>
                <w:sz w:val="15"/>
                <w:szCs w:val="15"/>
                <w:highlight w:val="none"/>
                <w:vertAlign w:val="baseline"/>
                <w:lang w:eastAsia="zh-CN"/>
              </w:rPr>
            </w:pPr>
          </w:p>
        </w:tc>
        <w:tc>
          <w:tcPr>
            <w:tcW w:w="657" w:type="dxa"/>
            <w:vAlign w:val="center"/>
          </w:tcPr>
          <w:p>
            <w:pPr>
              <w:jc w:val="center"/>
              <w:rPr>
                <w:rFonts w:hint="eastAsia" w:ascii="宋体" w:hAnsi="宋体" w:eastAsia="宋体" w:cs="宋体"/>
                <w:color w:val="auto"/>
                <w:sz w:val="15"/>
                <w:szCs w:val="15"/>
                <w:highlight w:val="none"/>
                <w:vertAlign w:val="baseline"/>
                <w:lang w:eastAsia="zh-CN"/>
              </w:rPr>
            </w:pPr>
          </w:p>
        </w:tc>
        <w:tc>
          <w:tcPr>
            <w:tcW w:w="543" w:type="dxa"/>
            <w:vAlign w:val="center"/>
          </w:tcPr>
          <w:p>
            <w:pPr>
              <w:rPr>
                <w:rFonts w:hint="eastAsia" w:ascii="宋体" w:hAnsi="宋体" w:eastAsia="宋体" w:cs="宋体"/>
                <w:color w:val="auto"/>
                <w:sz w:val="15"/>
                <w:szCs w:val="15"/>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427"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23</w:t>
            </w:r>
          </w:p>
        </w:tc>
        <w:tc>
          <w:tcPr>
            <w:tcW w:w="519" w:type="dxa"/>
            <w:vAlign w:val="top"/>
          </w:tcPr>
          <w:p>
            <w:pPr>
              <w:jc w:val="left"/>
              <w:rPr>
                <w:rFonts w:hint="eastAsia" w:ascii="宋体" w:hAnsi="宋体" w:eastAsia="宋体" w:cs="宋体"/>
                <w:b/>
                <w:bCs/>
                <w:i w:val="0"/>
                <w:iCs w:val="0"/>
                <w:color w:val="auto"/>
                <w:kern w:val="0"/>
                <w:sz w:val="15"/>
                <w:szCs w:val="15"/>
                <w:highlight w:val="none"/>
                <w:u w:val="none"/>
                <w:lang w:val="en-US" w:eastAsia="zh-CN" w:bidi="ar"/>
              </w:rPr>
            </w:pPr>
          </w:p>
        </w:tc>
        <w:tc>
          <w:tcPr>
            <w:tcW w:w="554"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氧化碳传感器</w:t>
            </w:r>
          </w:p>
        </w:tc>
        <w:tc>
          <w:tcPr>
            <w:tcW w:w="2320"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检测范围:050000ppm</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检测误差:≤3%;</w:t>
            </w:r>
          </w:p>
        </w:tc>
        <w:tc>
          <w:tcPr>
            <w:tcW w:w="426"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台</w:t>
            </w:r>
          </w:p>
        </w:tc>
        <w:tc>
          <w:tcPr>
            <w:tcW w:w="502"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根据实际需求估算</w:t>
            </w:r>
          </w:p>
        </w:tc>
        <w:tc>
          <w:tcPr>
            <w:tcW w:w="50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选建</w:t>
            </w:r>
          </w:p>
        </w:tc>
        <w:tc>
          <w:tcPr>
            <w:tcW w:w="556"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仓房</w:t>
            </w:r>
          </w:p>
        </w:tc>
        <w:tc>
          <w:tcPr>
            <w:tcW w:w="727"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5</w:t>
            </w:r>
          </w:p>
        </w:tc>
        <w:tc>
          <w:tcPr>
            <w:tcW w:w="727" w:type="dxa"/>
            <w:vAlign w:val="center"/>
          </w:tcPr>
          <w:p>
            <w:pPr>
              <w:keepNext w:val="0"/>
              <w:keepLines w:val="0"/>
              <w:widowControl/>
              <w:suppressLineNumbers w:val="0"/>
              <w:jc w:val="center"/>
              <w:textAlignment w:val="center"/>
              <w:rPr>
                <w:rFonts w:hint="eastAsia" w:ascii="宋体" w:hAnsi="宋体" w:eastAsia="宋体" w:cs="宋体"/>
                <w:color w:val="auto"/>
                <w:sz w:val="15"/>
                <w:szCs w:val="15"/>
                <w:highlight w:val="none"/>
                <w:vertAlign w:val="baseline"/>
                <w:lang w:eastAsia="zh-CN"/>
              </w:rPr>
            </w:pPr>
            <w:r>
              <w:rPr>
                <w:rFonts w:hint="eastAsia" w:ascii="宋体" w:hAnsi="宋体" w:eastAsia="宋体" w:cs="宋体"/>
                <w:i w:val="0"/>
                <w:iCs w:val="0"/>
                <w:color w:val="auto"/>
                <w:kern w:val="0"/>
                <w:sz w:val="15"/>
                <w:szCs w:val="15"/>
                <w:highlight w:val="none"/>
                <w:u w:val="none"/>
                <w:lang w:val="en-US" w:eastAsia="zh-CN" w:bidi="ar"/>
              </w:rPr>
              <w:t>0</w:t>
            </w:r>
          </w:p>
        </w:tc>
        <w:tc>
          <w:tcPr>
            <w:tcW w:w="612" w:type="dxa"/>
            <w:vAlign w:val="center"/>
          </w:tcPr>
          <w:p>
            <w:pPr>
              <w:jc w:val="center"/>
              <w:rPr>
                <w:rFonts w:hint="eastAsia" w:ascii="宋体" w:hAnsi="宋体" w:eastAsia="宋体" w:cs="宋体"/>
                <w:color w:val="auto"/>
                <w:sz w:val="15"/>
                <w:szCs w:val="15"/>
                <w:highlight w:val="none"/>
                <w:vertAlign w:val="baseline"/>
                <w:lang w:eastAsia="zh-CN"/>
              </w:rPr>
            </w:pPr>
          </w:p>
        </w:tc>
        <w:tc>
          <w:tcPr>
            <w:tcW w:w="657" w:type="dxa"/>
            <w:vAlign w:val="center"/>
          </w:tcPr>
          <w:p>
            <w:pPr>
              <w:jc w:val="center"/>
              <w:rPr>
                <w:rFonts w:hint="eastAsia" w:ascii="宋体" w:hAnsi="宋体" w:eastAsia="宋体" w:cs="宋体"/>
                <w:color w:val="auto"/>
                <w:sz w:val="15"/>
                <w:szCs w:val="15"/>
                <w:highlight w:val="none"/>
                <w:vertAlign w:val="baseline"/>
                <w:lang w:eastAsia="zh-CN"/>
              </w:rPr>
            </w:pPr>
          </w:p>
        </w:tc>
        <w:tc>
          <w:tcPr>
            <w:tcW w:w="543" w:type="dxa"/>
            <w:vAlign w:val="center"/>
          </w:tcPr>
          <w:p>
            <w:pPr>
              <w:rPr>
                <w:rFonts w:hint="eastAsia" w:ascii="宋体" w:hAnsi="宋体" w:eastAsia="宋体" w:cs="宋体"/>
                <w:color w:val="auto"/>
                <w:sz w:val="15"/>
                <w:szCs w:val="15"/>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427"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24</w:t>
            </w:r>
          </w:p>
        </w:tc>
        <w:tc>
          <w:tcPr>
            <w:tcW w:w="519" w:type="dxa"/>
            <w:vAlign w:val="top"/>
          </w:tcPr>
          <w:p>
            <w:pPr>
              <w:jc w:val="left"/>
              <w:rPr>
                <w:rFonts w:hint="eastAsia" w:ascii="宋体" w:hAnsi="宋体" w:eastAsia="宋体" w:cs="宋体"/>
                <w:b/>
                <w:bCs/>
                <w:i w:val="0"/>
                <w:iCs w:val="0"/>
                <w:color w:val="auto"/>
                <w:kern w:val="0"/>
                <w:sz w:val="15"/>
                <w:szCs w:val="15"/>
                <w:highlight w:val="none"/>
                <w:u w:val="none"/>
                <w:lang w:val="en-US" w:eastAsia="zh-CN" w:bidi="ar"/>
              </w:rPr>
            </w:pPr>
          </w:p>
        </w:tc>
        <w:tc>
          <w:tcPr>
            <w:tcW w:w="554"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测虫选通器</w:t>
            </w:r>
          </w:p>
        </w:tc>
        <w:tc>
          <w:tcPr>
            <w:tcW w:w="2320"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每个廒间15路，通道选择器安装在仓外综合控制柜内，用于害虫诱捕器和虫情(气体 )监测模块间检测通道切换，可任意选择指定通道进行气体或虫害采样，其内部采用304不锈钢材质电动球阀，防腐蚀、防磷化氢熏蒸。静态下，往连接粮虫诱捕器的测量管道注压至500Pa，衰减至250Pa的时间不得低于170秒。可配接粮虫诱捕器，适用于粮仓害虫仓外采集检测系统、多功能粮情测控系统、便携式粮仓害虫仓外采集器和移动式电子测虫器。安装于仓房外，便于维护且不影响仓房密闭性</w:t>
            </w:r>
          </w:p>
        </w:tc>
        <w:tc>
          <w:tcPr>
            <w:tcW w:w="426"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台</w:t>
            </w:r>
          </w:p>
        </w:tc>
        <w:tc>
          <w:tcPr>
            <w:tcW w:w="502"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根据实际需求估算</w:t>
            </w:r>
          </w:p>
        </w:tc>
        <w:tc>
          <w:tcPr>
            <w:tcW w:w="50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选建</w:t>
            </w:r>
          </w:p>
        </w:tc>
        <w:tc>
          <w:tcPr>
            <w:tcW w:w="556"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仓房</w:t>
            </w:r>
          </w:p>
        </w:tc>
        <w:tc>
          <w:tcPr>
            <w:tcW w:w="727"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5</w:t>
            </w:r>
          </w:p>
        </w:tc>
        <w:tc>
          <w:tcPr>
            <w:tcW w:w="727" w:type="dxa"/>
            <w:vAlign w:val="center"/>
          </w:tcPr>
          <w:p>
            <w:pPr>
              <w:keepNext w:val="0"/>
              <w:keepLines w:val="0"/>
              <w:widowControl/>
              <w:suppressLineNumbers w:val="0"/>
              <w:jc w:val="center"/>
              <w:textAlignment w:val="center"/>
              <w:rPr>
                <w:rFonts w:hint="eastAsia" w:ascii="宋体" w:hAnsi="宋体" w:eastAsia="宋体" w:cs="宋体"/>
                <w:color w:val="auto"/>
                <w:sz w:val="15"/>
                <w:szCs w:val="15"/>
                <w:highlight w:val="none"/>
                <w:vertAlign w:val="baseline"/>
                <w:lang w:eastAsia="zh-CN"/>
              </w:rPr>
            </w:pPr>
            <w:r>
              <w:rPr>
                <w:rFonts w:hint="eastAsia" w:ascii="宋体" w:hAnsi="宋体" w:eastAsia="宋体" w:cs="宋体"/>
                <w:i w:val="0"/>
                <w:iCs w:val="0"/>
                <w:color w:val="auto"/>
                <w:kern w:val="0"/>
                <w:sz w:val="15"/>
                <w:szCs w:val="15"/>
                <w:highlight w:val="none"/>
                <w:u w:val="none"/>
                <w:lang w:val="en-US" w:eastAsia="zh-CN" w:bidi="ar"/>
              </w:rPr>
              <w:t>0</w:t>
            </w:r>
          </w:p>
        </w:tc>
        <w:tc>
          <w:tcPr>
            <w:tcW w:w="612" w:type="dxa"/>
            <w:vAlign w:val="center"/>
          </w:tcPr>
          <w:p>
            <w:pPr>
              <w:jc w:val="center"/>
              <w:rPr>
                <w:rFonts w:hint="eastAsia" w:ascii="宋体" w:hAnsi="宋体" w:eastAsia="宋体" w:cs="宋体"/>
                <w:color w:val="auto"/>
                <w:sz w:val="15"/>
                <w:szCs w:val="15"/>
                <w:highlight w:val="none"/>
                <w:vertAlign w:val="baseline"/>
                <w:lang w:eastAsia="zh-CN"/>
              </w:rPr>
            </w:pPr>
          </w:p>
        </w:tc>
        <w:tc>
          <w:tcPr>
            <w:tcW w:w="657" w:type="dxa"/>
            <w:vAlign w:val="center"/>
          </w:tcPr>
          <w:p>
            <w:pPr>
              <w:jc w:val="center"/>
              <w:rPr>
                <w:rFonts w:hint="eastAsia" w:ascii="宋体" w:hAnsi="宋体" w:eastAsia="宋体" w:cs="宋体"/>
                <w:color w:val="auto"/>
                <w:sz w:val="15"/>
                <w:szCs w:val="15"/>
                <w:highlight w:val="none"/>
                <w:vertAlign w:val="baseline"/>
                <w:lang w:eastAsia="zh-CN"/>
              </w:rPr>
            </w:pPr>
          </w:p>
        </w:tc>
        <w:tc>
          <w:tcPr>
            <w:tcW w:w="543" w:type="dxa"/>
            <w:vAlign w:val="center"/>
          </w:tcPr>
          <w:p>
            <w:pPr>
              <w:rPr>
                <w:rFonts w:hint="eastAsia" w:ascii="宋体" w:hAnsi="宋体" w:eastAsia="宋体" w:cs="宋体"/>
                <w:color w:val="auto"/>
                <w:sz w:val="15"/>
                <w:szCs w:val="15"/>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427"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25</w:t>
            </w:r>
          </w:p>
        </w:tc>
        <w:tc>
          <w:tcPr>
            <w:tcW w:w="519" w:type="dxa"/>
            <w:vAlign w:val="top"/>
          </w:tcPr>
          <w:p>
            <w:pPr>
              <w:jc w:val="left"/>
              <w:rPr>
                <w:rFonts w:hint="eastAsia" w:ascii="宋体" w:hAnsi="宋体" w:eastAsia="宋体" w:cs="宋体"/>
                <w:b/>
                <w:bCs/>
                <w:i w:val="0"/>
                <w:iCs w:val="0"/>
                <w:color w:val="auto"/>
                <w:kern w:val="0"/>
                <w:sz w:val="15"/>
                <w:szCs w:val="15"/>
                <w:highlight w:val="none"/>
                <w:u w:val="none"/>
                <w:lang w:val="en-US" w:eastAsia="zh-CN" w:bidi="ar"/>
              </w:rPr>
            </w:pPr>
          </w:p>
        </w:tc>
        <w:tc>
          <w:tcPr>
            <w:tcW w:w="554"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害虫诱捕器</w:t>
            </w:r>
          </w:p>
        </w:tc>
        <w:tc>
          <w:tcPr>
            <w:tcW w:w="2320"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预埋在粮堆的不同位置，利用粮虫的“趋高性”“趋光性”等习性将捕虫陷阱附近的粮虫诱捕进陷阱，起到诱捕粮虫的作用。并进行气体取样</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材质:ABS材质</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常见粮食害虫(玉米象、米象、谷蠢、大谷盗)</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测虫孔尺寸: 2.5mm斜孔</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测量灵敏度:1mm*1.5mm,0.3mg-2mg的被测物体</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外形尺寸(直径x长):40毫米x 530毫米</w:t>
            </w:r>
          </w:p>
        </w:tc>
        <w:tc>
          <w:tcPr>
            <w:tcW w:w="426"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台</w:t>
            </w:r>
          </w:p>
        </w:tc>
        <w:tc>
          <w:tcPr>
            <w:tcW w:w="502"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根据实际需求估算</w:t>
            </w:r>
          </w:p>
        </w:tc>
        <w:tc>
          <w:tcPr>
            <w:tcW w:w="50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选建</w:t>
            </w:r>
          </w:p>
        </w:tc>
        <w:tc>
          <w:tcPr>
            <w:tcW w:w="556"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仓房</w:t>
            </w:r>
          </w:p>
        </w:tc>
        <w:tc>
          <w:tcPr>
            <w:tcW w:w="727"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5</w:t>
            </w:r>
          </w:p>
        </w:tc>
        <w:tc>
          <w:tcPr>
            <w:tcW w:w="727" w:type="dxa"/>
            <w:vAlign w:val="center"/>
          </w:tcPr>
          <w:p>
            <w:pPr>
              <w:keepNext w:val="0"/>
              <w:keepLines w:val="0"/>
              <w:widowControl/>
              <w:suppressLineNumbers w:val="0"/>
              <w:jc w:val="center"/>
              <w:textAlignment w:val="center"/>
              <w:rPr>
                <w:rFonts w:hint="eastAsia" w:ascii="宋体" w:hAnsi="宋体" w:eastAsia="宋体" w:cs="宋体"/>
                <w:color w:val="auto"/>
                <w:sz w:val="15"/>
                <w:szCs w:val="15"/>
                <w:highlight w:val="none"/>
                <w:vertAlign w:val="baseline"/>
                <w:lang w:eastAsia="zh-CN"/>
              </w:rPr>
            </w:pPr>
            <w:r>
              <w:rPr>
                <w:rFonts w:hint="eastAsia" w:ascii="宋体" w:hAnsi="宋体" w:eastAsia="宋体" w:cs="宋体"/>
                <w:i w:val="0"/>
                <w:iCs w:val="0"/>
                <w:color w:val="auto"/>
                <w:kern w:val="0"/>
                <w:sz w:val="15"/>
                <w:szCs w:val="15"/>
                <w:highlight w:val="none"/>
                <w:u w:val="none"/>
                <w:lang w:val="en-US" w:eastAsia="zh-CN" w:bidi="ar"/>
              </w:rPr>
              <w:t>0</w:t>
            </w:r>
          </w:p>
        </w:tc>
        <w:tc>
          <w:tcPr>
            <w:tcW w:w="612" w:type="dxa"/>
            <w:vAlign w:val="center"/>
          </w:tcPr>
          <w:p>
            <w:pPr>
              <w:jc w:val="center"/>
              <w:rPr>
                <w:rFonts w:hint="eastAsia" w:ascii="宋体" w:hAnsi="宋体" w:eastAsia="宋体" w:cs="宋体"/>
                <w:color w:val="auto"/>
                <w:sz w:val="15"/>
                <w:szCs w:val="15"/>
                <w:highlight w:val="none"/>
                <w:vertAlign w:val="baseline"/>
                <w:lang w:eastAsia="zh-CN"/>
              </w:rPr>
            </w:pPr>
          </w:p>
        </w:tc>
        <w:tc>
          <w:tcPr>
            <w:tcW w:w="657" w:type="dxa"/>
            <w:vAlign w:val="center"/>
          </w:tcPr>
          <w:p>
            <w:pPr>
              <w:jc w:val="center"/>
              <w:rPr>
                <w:rFonts w:hint="eastAsia" w:ascii="宋体" w:hAnsi="宋体" w:eastAsia="宋体" w:cs="宋体"/>
                <w:color w:val="auto"/>
                <w:sz w:val="15"/>
                <w:szCs w:val="15"/>
                <w:highlight w:val="none"/>
                <w:vertAlign w:val="baseline"/>
                <w:lang w:eastAsia="zh-CN"/>
              </w:rPr>
            </w:pPr>
          </w:p>
        </w:tc>
        <w:tc>
          <w:tcPr>
            <w:tcW w:w="543" w:type="dxa"/>
            <w:vAlign w:val="center"/>
          </w:tcPr>
          <w:p>
            <w:pPr>
              <w:rPr>
                <w:rFonts w:hint="eastAsia" w:ascii="宋体" w:hAnsi="宋体" w:eastAsia="宋体" w:cs="宋体"/>
                <w:color w:val="auto"/>
                <w:sz w:val="15"/>
                <w:szCs w:val="15"/>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427"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26</w:t>
            </w:r>
          </w:p>
        </w:tc>
        <w:tc>
          <w:tcPr>
            <w:tcW w:w="519" w:type="dxa"/>
            <w:vAlign w:val="top"/>
          </w:tcPr>
          <w:p>
            <w:pPr>
              <w:jc w:val="left"/>
              <w:rPr>
                <w:rFonts w:hint="eastAsia" w:ascii="宋体" w:hAnsi="宋体" w:eastAsia="宋体" w:cs="宋体"/>
                <w:b/>
                <w:bCs/>
                <w:i w:val="0"/>
                <w:iCs w:val="0"/>
                <w:color w:val="auto"/>
                <w:kern w:val="0"/>
                <w:sz w:val="15"/>
                <w:szCs w:val="15"/>
                <w:highlight w:val="none"/>
                <w:u w:val="none"/>
                <w:lang w:val="en-US" w:eastAsia="zh-CN" w:bidi="ar"/>
              </w:rPr>
            </w:pPr>
          </w:p>
        </w:tc>
        <w:tc>
          <w:tcPr>
            <w:tcW w:w="554"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选通器连接导管</w:t>
            </w:r>
          </w:p>
        </w:tc>
        <w:tc>
          <w:tcPr>
            <w:tcW w:w="2320"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连接粮虫诱捕器与虫害检测模块的管道，用于抽虫和抽气，中8*5 PU软管。阻尼性好，内壁光滑，摩擦系数低，介质通过能力高，阻燃性好，无毒无味</w:t>
            </w:r>
          </w:p>
        </w:tc>
        <w:tc>
          <w:tcPr>
            <w:tcW w:w="426"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米</w:t>
            </w:r>
          </w:p>
        </w:tc>
        <w:tc>
          <w:tcPr>
            <w:tcW w:w="502"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根据实际需求估算</w:t>
            </w:r>
          </w:p>
        </w:tc>
        <w:tc>
          <w:tcPr>
            <w:tcW w:w="50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选建</w:t>
            </w:r>
          </w:p>
        </w:tc>
        <w:tc>
          <w:tcPr>
            <w:tcW w:w="556"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仓房</w:t>
            </w:r>
          </w:p>
        </w:tc>
        <w:tc>
          <w:tcPr>
            <w:tcW w:w="727" w:type="dxa"/>
            <w:vAlign w:val="center"/>
          </w:tcPr>
          <w:p>
            <w:pPr>
              <w:jc w:val="center"/>
              <w:rPr>
                <w:rFonts w:hint="eastAsia" w:ascii="宋体" w:hAnsi="宋体" w:eastAsia="宋体" w:cs="宋体"/>
                <w:i w:val="0"/>
                <w:iCs w:val="0"/>
                <w:color w:val="auto"/>
                <w:kern w:val="0"/>
                <w:sz w:val="15"/>
                <w:szCs w:val="15"/>
                <w:highlight w:val="none"/>
                <w:u w:val="none"/>
                <w:lang w:val="en-US" w:eastAsia="zh-CN" w:bidi="ar"/>
              </w:rPr>
            </w:pPr>
          </w:p>
        </w:tc>
        <w:tc>
          <w:tcPr>
            <w:tcW w:w="727" w:type="dxa"/>
            <w:vAlign w:val="center"/>
          </w:tcPr>
          <w:p>
            <w:pPr>
              <w:keepNext w:val="0"/>
              <w:keepLines w:val="0"/>
              <w:widowControl/>
              <w:suppressLineNumbers w:val="0"/>
              <w:jc w:val="center"/>
              <w:textAlignment w:val="center"/>
              <w:rPr>
                <w:rFonts w:hint="eastAsia" w:ascii="宋体" w:hAnsi="宋体" w:eastAsia="宋体" w:cs="宋体"/>
                <w:color w:val="auto"/>
                <w:sz w:val="15"/>
                <w:szCs w:val="15"/>
                <w:highlight w:val="none"/>
                <w:vertAlign w:val="baseline"/>
                <w:lang w:eastAsia="zh-CN"/>
              </w:rPr>
            </w:pPr>
            <w:r>
              <w:rPr>
                <w:rFonts w:hint="eastAsia" w:ascii="宋体" w:hAnsi="宋体" w:eastAsia="宋体" w:cs="宋体"/>
                <w:i w:val="0"/>
                <w:iCs w:val="0"/>
                <w:color w:val="auto"/>
                <w:kern w:val="0"/>
                <w:sz w:val="15"/>
                <w:szCs w:val="15"/>
                <w:highlight w:val="none"/>
                <w:u w:val="none"/>
                <w:lang w:val="en-US" w:eastAsia="zh-CN" w:bidi="ar"/>
              </w:rPr>
              <w:t>0</w:t>
            </w:r>
          </w:p>
        </w:tc>
        <w:tc>
          <w:tcPr>
            <w:tcW w:w="612" w:type="dxa"/>
            <w:vAlign w:val="center"/>
          </w:tcPr>
          <w:p>
            <w:pPr>
              <w:jc w:val="center"/>
              <w:rPr>
                <w:rFonts w:hint="eastAsia" w:ascii="宋体" w:hAnsi="宋体" w:eastAsia="宋体" w:cs="宋体"/>
                <w:color w:val="auto"/>
                <w:sz w:val="15"/>
                <w:szCs w:val="15"/>
                <w:highlight w:val="none"/>
                <w:vertAlign w:val="baseline"/>
                <w:lang w:eastAsia="zh-CN"/>
              </w:rPr>
            </w:pPr>
          </w:p>
        </w:tc>
        <w:tc>
          <w:tcPr>
            <w:tcW w:w="657" w:type="dxa"/>
            <w:vAlign w:val="center"/>
          </w:tcPr>
          <w:p>
            <w:pPr>
              <w:jc w:val="center"/>
              <w:rPr>
                <w:rFonts w:hint="eastAsia" w:ascii="宋体" w:hAnsi="宋体" w:eastAsia="宋体" w:cs="宋体"/>
                <w:color w:val="auto"/>
                <w:sz w:val="15"/>
                <w:szCs w:val="15"/>
                <w:highlight w:val="none"/>
                <w:vertAlign w:val="baseline"/>
                <w:lang w:eastAsia="zh-CN"/>
              </w:rPr>
            </w:pPr>
          </w:p>
        </w:tc>
        <w:tc>
          <w:tcPr>
            <w:tcW w:w="543" w:type="dxa"/>
            <w:vAlign w:val="center"/>
          </w:tcPr>
          <w:p>
            <w:pPr>
              <w:rPr>
                <w:rFonts w:hint="eastAsia" w:ascii="宋体" w:hAnsi="宋体" w:eastAsia="宋体" w:cs="宋体"/>
                <w:color w:val="auto"/>
                <w:sz w:val="15"/>
                <w:szCs w:val="15"/>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5804" w:type="dxa"/>
            <w:gridSpan w:val="8"/>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b/>
                <w:bCs/>
                <w:i w:val="0"/>
                <w:iCs w:val="0"/>
                <w:color w:val="000000"/>
                <w:kern w:val="0"/>
                <w:sz w:val="28"/>
                <w:szCs w:val="28"/>
                <w:highlight w:val="none"/>
                <w:u w:val="none"/>
                <w:lang w:val="en-US" w:eastAsia="zh-CN" w:bidi="ar"/>
              </w:rPr>
              <w:t>安全生产子系统</w:t>
            </w:r>
          </w:p>
        </w:tc>
        <w:tc>
          <w:tcPr>
            <w:tcW w:w="727" w:type="dxa"/>
            <w:vAlign w:val="center"/>
          </w:tcPr>
          <w:p>
            <w:pPr>
              <w:jc w:val="center"/>
              <w:rPr>
                <w:rFonts w:hint="eastAsia" w:ascii="宋体" w:hAnsi="宋体" w:eastAsia="宋体" w:cs="宋体"/>
                <w:i w:val="0"/>
                <w:iCs w:val="0"/>
                <w:color w:val="auto"/>
                <w:kern w:val="0"/>
                <w:sz w:val="15"/>
                <w:szCs w:val="15"/>
                <w:highlight w:val="none"/>
                <w:u w:val="none"/>
                <w:lang w:val="en-US" w:eastAsia="zh-CN" w:bidi="ar"/>
              </w:rPr>
            </w:pPr>
          </w:p>
        </w:tc>
        <w:tc>
          <w:tcPr>
            <w:tcW w:w="727"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c>
          <w:tcPr>
            <w:tcW w:w="612" w:type="dxa"/>
            <w:vAlign w:val="center"/>
          </w:tcPr>
          <w:p>
            <w:pPr>
              <w:jc w:val="center"/>
              <w:rPr>
                <w:rFonts w:hint="eastAsia" w:ascii="宋体" w:hAnsi="宋体" w:eastAsia="宋体" w:cs="宋体"/>
                <w:color w:val="auto"/>
                <w:sz w:val="15"/>
                <w:szCs w:val="15"/>
                <w:highlight w:val="none"/>
                <w:vertAlign w:val="baseline"/>
                <w:lang w:eastAsia="zh-CN"/>
              </w:rPr>
            </w:pPr>
          </w:p>
        </w:tc>
        <w:tc>
          <w:tcPr>
            <w:tcW w:w="657" w:type="dxa"/>
            <w:vAlign w:val="center"/>
          </w:tcPr>
          <w:p>
            <w:pPr>
              <w:jc w:val="center"/>
              <w:rPr>
                <w:rFonts w:hint="eastAsia" w:ascii="宋体" w:hAnsi="宋体" w:eastAsia="宋体" w:cs="宋体"/>
                <w:color w:val="auto"/>
                <w:sz w:val="15"/>
                <w:szCs w:val="15"/>
                <w:highlight w:val="none"/>
                <w:vertAlign w:val="baseline"/>
                <w:lang w:eastAsia="zh-CN"/>
              </w:rPr>
            </w:pPr>
          </w:p>
        </w:tc>
        <w:tc>
          <w:tcPr>
            <w:tcW w:w="543" w:type="dxa"/>
            <w:vAlign w:val="center"/>
          </w:tcPr>
          <w:p>
            <w:pPr>
              <w:rPr>
                <w:rFonts w:hint="eastAsia" w:ascii="宋体" w:hAnsi="宋体" w:eastAsia="宋体" w:cs="宋体"/>
                <w:color w:val="auto"/>
                <w:sz w:val="15"/>
                <w:szCs w:val="15"/>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5804" w:type="dxa"/>
            <w:gridSpan w:val="8"/>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b/>
                <w:bCs/>
                <w:i w:val="0"/>
                <w:iCs w:val="0"/>
                <w:color w:val="000000"/>
                <w:kern w:val="0"/>
                <w:sz w:val="24"/>
                <w:szCs w:val="24"/>
                <w:highlight w:val="none"/>
                <w:u w:val="none"/>
                <w:lang w:val="en-US" w:eastAsia="zh-CN" w:bidi="ar"/>
              </w:rPr>
              <w:t>视频监控主要设备清单与功能要求</w:t>
            </w:r>
          </w:p>
        </w:tc>
        <w:tc>
          <w:tcPr>
            <w:tcW w:w="727" w:type="dxa"/>
            <w:vAlign w:val="center"/>
          </w:tcPr>
          <w:p>
            <w:pPr>
              <w:jc w:val="center"/>
              <w:rPr>
                <w:rFonts w:hint="eastAsia" w:ascii="宋体" w:hAnsi="宋体" w:eastAsia="宋体" w:cs="宋体"/>
                <w:i w:val="0"/>
                <w:iCs w:val="0"/>
                <w:color w:val="auto"/>
                <w:kern w:val="0"/>
                <w:sz w:val="15"/>
                <w:szCs w:val="15"/>
                <w:highlight w:val="none"/>
                <w:u w:val="none"/>
                <w:lang w:val="en-US" w:eastAsia="zh-CN" w:bidi="ar"/>
              </w:rPr>
            </w:pPr>
          </w:p>
        </w:tc>
        <w:tc>
          <w:tcPr>
            <w:tcW w:w="727"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c>
          <w:tcPr>
            <w:tcW w:w="612" w:type="dxa"/>
            <w:vAlign w:val="center"/>
          </w:tcPr>
          <w:p>
            <w:pPr>
              <w:jc w:val="center"/>
              <w:rPr>
                <w:rFonts w:hint="eastAsia" w:ascii="宋体" w:hAnsi="宋体" w:eastAsia="宋体" w:cs="宋体"/>
                <w:color w:val="auto"/>
                <w:sz w:val="15"/>
                <w:szCs w:val="15"/>
                <w:highlight w:val="none"/>
                <w:vertAlign w:val="baseline"/>
                <w:lang w:eastAsia="zh-CN"/>
              </w:rPr>
            </w:pPr>
          </w:p>
        </w:tc>
        <w:tc>
          <w:tcPr>
            <w:tcW w:w="657" w:type="dxa"/>
            <w:vAlign w:val="center"/>
          </w:tcPr>
          <w:p>
            <w:pPr>
              <w:jc w:val="center"/>
              <w:rPr>
                <w:rFonts w:hint="eastAsia" w:ascii="宋体" w:hAnsi="宋体" w:eastAsia="宋体" w:cs="宋体"/>
                <w:color w:val="auto"/>
                <w:sz w:val="15"/>
                <w:szCs w:val="15"/>
                <w:highlight w:val="none"/>
                <w:vertAlign w:val="baseline"/>
                <w:lang w:eastAsia="zh-CN"/>
              </w:rPr>
            </w:pPr>
          </w:p>
        </w:tc>
        <w:tc>
          <w:tcPr>
            <w:tcW w:w="543" w:type="dxa"/>
            <w:vAlign w:val="center"/>
          </w:tcPr>
          <w:p>
            <w:pPr>
              <w:rPr>
                <w:rFonts w:hint="eastAsia" w:ascii="宋体" w:hAnsi="宋体" w:eastAsia="宋体" w:cs="宋体"/>
                <w:color w:val="auto"/>
                <w:sz w:val="15"/>
                <w:szCs w:val="15"/>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427"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27</w:t>
            </w:r>
          </w:p>
        </w:tc>
        <w:tc>
          <w:tcPr>
            <w:tcW w:w="519" w:type="dxa"/>
            <w:vAlign w:val="top"/>
          </w:tcPr>
          <w:p>
            <w:pPr>
              <w:keepNext w:val="0"/>
              <w:keepLines w:val="0"/>
              <w:widowControl/>
              <w:suppressLineNumbers w:val="0"/>
              <w:jc w:val="left"/>
              <w:textAlignment w:val="top"/>
              <w:rPr>
                <w:rFonts w:hint="eastAsia" w:ascii="宋体" w:hAnsi="宋体" w:eastAsia="宋体" w:cs="宋体"/>
                <w:b/>
                <w:bCs/>
                <w:i w:val="0"/>
                <w:iCs w:val="0"/>
                <w:color w:val="auto"/>
                <w:kern w:val="0"/>
                <w:sz w:val="15"/>
                <w:szCs w:val="15"/>
                <w:highlight w:val="none"/>
                <w:u w:val="none"/>
                <w:lang w:val="en-US" w:eastAsia="zh-CN" w:bidi="ar"/>
              </w:rPr>
            </w:pPr>
            <w:r>
              <w:rPr>
                <w:rFonts w:hint="eastAsia" w:ascii="宋体" w:hAnsi="宋体" w:eastAsia="宋体" w:cs="宋体"/>
                <w:b/>
                <w:bCs/>
                <w:i w:val="0"/>
                <w:iCs w:val="0"/>
                <w:color w:val="auto"/>
                <w:kern w:val="0"/>
                <w:sz w:val="15"/>
                <w:szCs w:val="15"/>
                <w:highlight w:val="none"/>
                <w:u w:val="none"/>
                <w:lang w:val="en-US" w:eastAsia="zh-CN" w:bidi="ar"/>
              </w:rPr>
              <w:t>仓内监控</w:t>
            </w:r>
          </w:p>
        </w:tc>
        <w:tc>
          <w:tcPr>
            <w:tcW w:w="554"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仓内一体化防熏蒸球型云台摄像机</w:t>
            </w:r>
          </w:p>
        </w:tc>
        <w:tc>
          <w:tcPr>
            <w:tcW w:w="2320"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1.支持不低于33倍光学变倍，16倍数字变倍</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2.采用400万像素1/1.8英寸CMOS传感器</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3.可输出不低于2688×1520分辨率的视频画面。</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4.支持超低照度，彩色≤0.001lux@F1.5，黑白≤0.0001lux@F1.5</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5.支持H.265编码</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6.内置100米白光灯补光，采用倍率与补光灯功率匹配算法，补光效果更均匀</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7.支持水平方向360°连续旋转，垂直方向-20°～90°</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8.支持不低于500个预置位，20条巡航路径，5条巡迹路径</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9.支持AC24V±25%宽电压输入</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10.具有防熏蒸、防腐蚀设计</w:t>
            </w:r>
          </w:p>
        </w:tc>
        <w:tc>
          <w:tcPr>
            <w:tcW w:w="426"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台</w:t>
            </w:r>
          </w:p>
        </w:tc>
        <w:tc>
          <w:tcPr>
            <w:tcW w:w="502"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每个仓房1个</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（1仓多廒间情况按每个廒间需安装1个）</w:t>
            </w:r>
          </w:p>
        </w:tc>
        <w:tc>
          <w:tcPr>
            <w:tcW w:w="50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必建</w:t>
            </w:r>
          </w:p>
        </w:tc>
        <w:tc>
          <w:tcPr>
            <w:tcW w:w="556"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仓房内</w:t>
            </w:r>
          </w:p>
        </w:tc>
        <w:tc>
          <w:tcPr>
            <w:tcW w:w="727" w:type="dxa"/>
            <w:vAlign w:val="center"/>
          </w:tcPr>
          <w:p>
            <w:pPr>
              <w:jc w:val="center"/>
              <w:rPr>
                <w:rFonts w:hint="eastAsia" w:ascii="宋体" w:hAnsi="宋体" w:eastAsia="宋体" w:cs="宋体"/>
                <w:i w:val="0"/>
                <w:iCs w:val="0"/>
                <w:color w:val="auto"/>
                <w:kern w:val="0"/>
                <w:sz w:val="15"/>
                <w:szCs w:val="15"/>
                <w:highlight w:val="none"/>
                <w:u w:val="none"/>
                <w:lang w:val="en-US" w:eastAsia="zh-CN" w:bidi="ar"/>
              </w:rPr>
            </w:pPr>
          </w:p>
        </w:tc>
        <w:tc>
          <w:tcPr>
            <w:tcW w:w="727"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10</w:t>
            </w:r>
          </w:p>
        </w:tc>
        <w:tc>
          <w:tcPr>
            <w:tcW w:w="612" w:type="dxa"/>
            <w:vAlign w:val="center"/>
          </w:tcPr>
          <w:p>
            <w:pPr>
              <w:jc w:val="center"/>
              <w:rPr>
                <w:rFonts w:hint="eastAsia" w:ascii="宋体" w:hAnsi="宋体" w:eastAsia="宋体" w:cs="宋体"/>
                <w:color w:val="auto"/>
                <w:sz w:val="15"/>
                <w:szCs w:val="15"/>
                <w:highlight w:val="none"/>
                <w:vertAlign w:val="baseline"/>
                <w:lang w:eastAsia="zh-CN"/>
              </w:rPr>
            </w:pPr>
          </w:p>
        </w:tc>
        <w:tc>
          <w:tcPr>
            <w:tcW w:w="657" w:type="dxa"/>
            <w:vAlign w:val="center"/>
          </w:tcPr>
          <w:p>
            <w:pPr>
              <w:jc w:val="center"/>
              <w:rPr>
                <w:rFonts w:hint="eastAsia" w:ascii="宋体" w:hAnsi="宋体" w:eastAsia="宋体" w:cs="宋体"/>
                <w:color w:val="auto"/>
                <w:sz w:val="15"/>
                <w:szCs w:val="15"/>
                <w:highlight w:val="none"/>
                <w:vertAlign w:val="baseline"/>
                <w:lang w:eastAsia="zh-CN"/>
              </w:rPr>
            </w:pPr>
          </w:p>
        </w:tc>
        <w:tc>
          <w:tcPr>
            <w:tcW w:w="543" w:type="dxa"/>
            <w:vAlign w:val="center"/>
          </w:tcPr>
          <w:p>
            <w:pPr>
              <w:rPr>
                <w:rFonts w:hint="eastAsia" w:ascii="宋体" w:hAnsi="宋体" w:eastAsia="宋体" w:cs="宋体"/>
                <w:color w:val="auto"/>
                <w:sz w:val="15"/>
                <w:szCs w:val="15"/>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427"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28</w:t>
            </w:r>
          </w:p>
        </w:tc>
        <w:tc>
          <w:tcPr>
            <w:tcW w:w="519" w:type="dxa"/>
            <w:vAlign w:val="top"/>
          </w:tcPr>
          <w:p>
            <w:pPr>
              <w:keepNext w:val="0"/>
              <w:keepLines w:val="0"/>
              <w:widowControl/>
              <w:suppressLineNumbers w:val="0"/>
              <w:jc w:val="left"/>
              <w:textAlignment w:val="top"/>
              <w:rPr>
                <w:rFonts w:hint="eastAsia" w:ascii="宋体" w:hAnsi="宋体" w:eastAsia="宋体" w:cs="宋体"/>
                <w:b/>
                <w:bCs/>
                <w:i w:val="0"/>
                <w:iCs w:val="0"/>
                <w:color w:val="auto"/>
                <w:kern w:val="0"/>
                <w:sz w:val="15"/>
                <w:szCs w:val="15"/>
                <w:highlight w:val="none"/>
                <w:u w:val="none"/>
                <w:lang w:val="en-US" w:eastAsia="zh-CN" w:bidi="ar"/>
              </w:rPr>
            </w:pPr>
            <w:r>
              <w:rPr>
                <w:rFonts w:hint="eastAsia" w:ascii="宋体" w:hAnsi="宋体" w:eastAsia="宋体" w:cs="宋体"/>
                <w:b/>
                <w:bCs/>
                <w:i w:val="0"/>
                <w:iCs w:val="0"/>
                <w:color w:val="auto"/>
                <w:kern w:val="0"/>
                <w:sz w:val="15"/>
                <w:szCs w:val="15"/>
                <w:highlight w:val="none"/>
                <w:u w:val="none"/>
                <w:lang w:val="en-US" w:eastAsia="zh-CN" w:bidi="ar"/>
              </w:rPr>
              <w:t>库区监控</w:t>
            </w:r>
          </w:p>
        </w:tc>
        <w:tc>
          <w:tcPr>
            <w:tcW w:w="554"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室外数字高清球型摄像机</w:t>
            </w:r>
          </w:p>
        </w:tc>
        <w:tc>
          <w:tcPr>
            <w:tcW w:w="2320"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1.支持双路视频输出，全景不低于400W、F1.0、1/1.8英寸 CMOS 传感器；细节不低于400W、1/2.8英寸 CMOS 传感器</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2.最低照度：彩色≤0.0002lx；黑白≤0.0001lx</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3.内置150米红外灯补光</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4.支持水平方向360°连续旋转，垂直方向-35°～90°自动翻转180°后连续监视,无监视盲区，云台定位准确度小于等于0.01°</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5.支持300个预置位，8条巡航路径，5条巡迹路径</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6.全景摄像机与细节摄像机互为180°夹角监控。</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7.支持快速智能切换，当更换智能模式时设备不重启，新智能使能后即可生效。</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8.应符合GB/T4208-2017中1P67等级的要求</w:t>
            </w:r>
          </w:p>
        </w:tc>
        <w:tc>
          <w:tcPr>
            <w:tcW w:w="426"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台</w:t>
            </w:r>
          </w:p>
        </w:tc>
        <w:tc>
          <w:tcPr>
            <w:tcW w:w="502"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库区主干道1、扦样处1</w:t>
            </w:r>
          </w:p>
        </w:tc>
        <w:tc>
          <w:tcPr>
            <w:tcW w:w="50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必建</w:t>
            </w:r>
          </w:p>
        </w:tc>
        <w:tc>
          <w:tcPr>
            <w:tcW w:w="556"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仓房外</w:t>
            </w:r>
          </w:p>
        </w:tc>
        <w:tc>
          <w:tcPr>
            <w:tcW w:w="727"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2</w:t>
            </w:r>
          </w:p>
        </w:tc>
        <w:tc>
          <w:tcPr>
            <w:tcW w:w="727" w:type="dxa"/>
            <w:vAlign w:val="center"/>
          </w:tcPr>
          <w:p>
            <w:pPr>
              <w:jc w:val="center"/>
              <w:rPr>
                <w:rFonts w:hint="eastAsia" w:ascii="宋体" w:hAnsi="宋体" w:eastAsia="宋体" w:cs="宋体"/>
                <w:i w:val="0"/>
                <w:iCs w:val="0"/>
                <w:color w:val="auto"/>
                <w:kern w:val="0"/>
                <w:sz w:val="15"/>
                <w:szCs w:val="15"/>
                <w:highlight w:val="none"/>
                <w:u w:val="none"/>
                <w:lang w:val="en-US" w:eastAsia="zh-CN" w:bidi="ar"/>
              </w:rPr>
            </w:pPr>
          </w:p>
        </w:tc>
        <w:tc>
          <w:tcPr>
            <w:tcW w:w="612" w:type="dxa"/>
            <w:vAlign w:val="center"/>
          </w:tcPr>
          <w:p>
            <w:pPr>
              <w:jc w:val="center"/>
              <w:rPr>
                <w:rFonts w:hint="eastAsia" w:ascii="宋体" w:hAnsi="宋体" w:eastAsia="宋体" w:cs="宋体"/>
                <w:color w:val="auto"/>
                <w:sz w:val="15"/>
                <w:szCs w:val="15"/>
                <w:highlight w:val="none"/>
                <w:vertAlign w:val="baseline"/>
                <w:lang w:eastAsia="zh-CN"/>
              </w:rPr>
            </w:pPr>
          </w:p>
        </w:tc>
        <w:tc>
          <w:tcPr>
            <w:tcW w:w="657" w:type="dxa"/>
            <w:vAlign w:val="center"/>
          </w:tcPr>
          <w:p>
            <w:pPr>
              <w:jc w:val="center"/>
              <w:rPr>
                <w:rFonts w:hint="eastAsia" w:ascii="宋体" w:hAnsi="宋体" w:eastAsia="宋体" w:cs="宋体"/>
                <w:color w:val="auto"/>
                <w:sz w:val="15"/>
                <w:szCs w:val="15"/>
                <w:highlight w:val="none"/>
                <w:vertAlign w:val="baseline"/>
                <w:lang w:eastAsia="zh-CN"/>
              </w:rPr>
            </w:pPr>
          </w:p>
        </w:tc>
        <w:tc>
          <w:tcPr>
            <w:tcW w:w="543" w:type="dxa"/>
            <w:vAlign w:val="center"/>
          </w:tcPr>
          <w:p>
            <w:pPr>
              <w:rPr>
                <w:rFonts w:hint="eastAsia" w:ascii="宋体" w:hAnsi="宋体" w:eastAsia="宋体" w:cs="宋体"/>
                <w:color w:val="auto"/>
                <w:sz w:val="15"/>
                <w:szCs w:val="15"/>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427"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29</w:t>
            </w:r>
          </w:p>
        </w:tc>
        <w:tc>
          <w:tcPr>
            <w:tcW w:w="519" w:type="dxa"/>
            <w:vAlign w:val="top"/>
          </w:tcPr>
          <w:p>
            <w:pPr>
              <w:jc w:val="left"/>
              <w:rPr>
                <w:rFonts w:hint="eastAsia" w:ascii="宋体" w:hAnsi="宋体" w:eastAsia="宋体" w:cs="宋体"/>
                <w:b/>
                <w:bCs/>
                <w:i w:val="0"/>
                <w:iCs w:val="0"/>
                <w:color w:val="auto"/>
                <w:kern w:val="0"/>
                <w:sz w:val="15"/>
                <w:szCs w:val="15"/>
                <w:highlight w:val="none"/>
                <w:u w:val="none"/>
                <w:lang w:val="en-US" w:eastAsia="zh-CN" w:bidi="ar"/>
              </w:rPr>
            </w:pPr>
          </w:p>
        </w:tc>
        <w:tc>
          <w:tcPr>
            <w:tcW w:w="554"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枪机</w:t>
            </w:r>
          </w:p>
        </w:tc>
        <w:tc>
          <w:tcPr>
            <w:tcW w:w="2320"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1.内置GPU芯片，采用星光级低照度400万像素1/2.7英寸CMOS图像传感器，</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2.可输出400万（2688 × 1520）@25fps；</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3.镜头支持电动变焦；镜头焦距可变范围2.7~13.5mm；支持自动聚焦、一键聚焦</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4.最低照度支持：彩色：≤0.0002lx；黑白：≤0.0001lx</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5.内置高效暖光和红外补光灯，红外监控距离60米，暖光监控距离30米</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6.补光灯开启后,正面不可见补光灯灯珠(灯珠向外);当补光灯开启后,补光亮度均匀,无明显波纹状、圆环状、麻点状、条纹状及不规则亮斑</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7.应具有自动增益功能，使视频信号随目标亮度的变化自动调整视频输出</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8.具有宽动态自动切换功能，在环境亮度变化时，可自动进行关闭/开启切换</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9.支持512G Micro SD卡，内置麦克和扬声器</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10.具有耀光抑制功能,耀光区域&lt;1%</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11.支持DC12V/POE供电方式</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12.支持IP67防护等级</w:t>
            </w:r>
          </w:p>
        </w:tc>
        <w:tc>
          <w:tcPr>
            <w:tcW w:w="426"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台</w:t>
            </w:r>
          </w:p>
        </w:tc>
        <w:tc>
          <w:tcPr>
            <w:tcW w:w="502"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人员出入库监控</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粮食检化验过程监控</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药品库出入口，内部药品视频监控</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器材库出入口、内部器材视频监控</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油库罐区视频监控</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收发油设备视频监控</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泵房视频监控</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油库主要输送管道视频监控</w:t>
            </w:r>
          </w:p>
        </w:tc>
        <w:tc>
          <w:tcPr>
            <w:tcW w:w="50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必建</w:t>
            </w:r>
          </w:p>
        </w:tc>
        <w:tc>
          <w:tcPr>
            <w:tcW w:w="556"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库区</w:t>
            </w:r>
          </w:p>
        </w:tc>
        <w:tc>
          <w:tcPr>
            <w:tcW w:w="727" w:type="dxa"/>
            <w:vAlign w:val="center"/>
          </w:tcPr>
          <w:p>
            <w:pPr>
              <w:jc w:val="center"/>
              <w:rPr>
                <w:rFonts w:hint="eastAsia" w:ascii="宋体" w:hAnsi="宋体" w:eastAsia="宋体" w:cs="宋体"/>
                <w:i w:val="0"/>
                <w:iCs w:val="0"/>
                <w:color w:val="auto"/>
                <w:kern w:val="0"/>
                <w:sz w:val="15"/>
                <w:szCs w:val="15"/>
                <w:highlight w:val="none"/>
                <w:u w:val="none"/>
                <w:lang w:val="en-US" w:eastAsia="zh-CN" w:bidi="ar"/>
              </w:rPr>
            </w:pPr>
          </w:p>
        </w:tc>
        <w:tc>
          <w:tcPr>
            <w:tcW w:w="727"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4</w:t>
            </w:r>
          </w:p>
        </w:tc>
        <w:tc>
          <w:tcPr>
            <w:tcW w:w="612" w:type="dxa"/>
            <w:vAlign w:val="center"/>
          </w:tcPr>
          <w:p>
            <w:pPr>
              <w:jc w:val="center"/>
              <w:rPr>
                <w:rFonts w:hint="eastAsia" w:ascii="宋体" w:hAnsi="宋体" w:eastAsia="宋体" w:cs="宋体"/>
                <w:color w:val="auto"/>
                <w:sz w:val="15"/>
                <w:szCs w:val="15"/>
                <w:highlight w:val="none"/>
                <w:vertAlign w:val="baseline"/>
                <w:lang w:eastAsia="zh-CN"/>
              </w:rPr>
            </w:pPr>
          </w:p>
        </w:tc>
        <w:tc>
          <w:tcPr>
            <w:tcW w:w="657" w:type="dxa"/>
            <w:vAlign w:val="center"/>
          </w:tcPr>
          <w:p>
            <w:pPr>
              <w:jc w:val="center"/>
              <w:rPr>
                <w:rFonts w:hint="eastAsia" w:ascii="宋体" w:hAnsi="宋体" w:eastAsia="宋体" w:cs="宋体"/>
                <w:color w:val="auto"/>
                <w:sz w:val="15"/>
                <w:szCs w:val="15"/>
                <w:highlight w:val="none"/>
                <w:vertAlign w:val="baseline"/>
                <w:lang w:eastAsia="zh-CN"/>
              </w:rPr>
            </w:pPr>
          </w:p>
        </w:tc>
        <w:tc>
          <w:tcPr>
            <w:tcW w:w="543" w:type="dxa"/>
            <w:vAlign w:val="center"/>
          </w:tcPr>
          <w:p>
            <w:pPr>
              <w:rPr>
                <w:rFonts w:hint="eastAsia" w:ascii="宋体" w:hAnsi="宋体" w:eastAsia="宋体" w:cs="宋体"/>
                <w:color w:val="auto"/>
                <w:sz w:val="15"/>
                <w:szCs w:val="15"/>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427"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30</w:t>
            </w:r>
          </w:p>
        </w:tc>
        <w:tc>
          <w:tcPr>
            <w:tcW w:w="519" w:type="dxa"/>
            <w:vAlign w:val="top"/>
          </w:tcPr>
          <w:p>
            <w:pPr>
              <w:keepNext w:val="0"/>
              <w:keepLines w:val="0"/>
              <w:widowControl/>
              <w:suppressLineNumbers w:val="0"/>
              <w:jc w:val="left"/>
              <w:textAlignment w:val="top"/>
              <w:rPr>
                <w:rFonts w:hint="eastAsia" w:ascii="宋体" w:hAnsi="宋体" w:eastAsia="宋体" w:cs="宋体"/>
                <w:b/>
                <w:bCs/>
                <w:i w:val="0"/>
                <w:iCs w:val="0"/>
                <w:color w:val="auto"/>
                <w:kern w:val="0"/>
                <w:sz w:val="15"/>
                <w:szCs w:val="15"/>
                <w:highlight w:val="none"/>
                <w:u w:val="none"/>
                <w:lang w:val="en-US" w:eastAsia="zh-CN" w:bidi="ar"/>
              </w:rPr>
            </w:pPr>
            <w:r>
              <w:rPr>
                <w:rFonts w:hint="eastAsia" w:ascii="宋体" w:hAnsi="宋体" w:eastAsia="宋体" w:cs="宋体"/>
                <w:b/>
                <w:bCs/>
                <w:i w:val="0"/>
                <w:iCs w:val="0"/>
                <w:color w:val="auto"/>
                <w:kern w:val="0"/>
                <w:sz w:val="15"/>
                <w:szCs w:val="15"/>
                <w:highlight w:val="none"/>
                <w:u w:val="none"/>
                <w:lang w:val="en-US" w:eastAsia="zh-CN" w:bidi="ar"/>
              </w:rPr>
              <w:t>地磅处监控</w:t>
            </w:r>
          </w:p>
        </w:tc>
        <w:tc>
          <w:tcPr>
            <w:tcW w:w="554"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监控摄像设备</w:t>
            </w:r>
          </w:p>
        </w:tc>
        <w:tc>
          <w:tcPr>
            <w:tcW w:w="2320"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1.支持双路视频输出，全景不低于400W、F1.0、1/1.8英寸 CMOS 传感器；细节不低于400W、1/2.8英寸 CMOS 传感器</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2.最低照度：彩色≤0.0002lx；黑白≤0.0001lx</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3.内置150米红外灯补光</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4.支持水平方向360°连续旋转，垂直方向-35°～90°自动翻转180°后连续监视,无监视盲区，云台定位准确度小于等于0.01°</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5.支持300个预置位，8条巡航路径，5条巡迹路径</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6.全景摄像机与细节摄像机互为180°夹角监控。</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7.支持快速智能切换，当更换智能模式时设备不重启，新智能使能后即可生效。</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8.应符合GB/T4208-2017中1P67等级的要求</w:t>
            </w:r>
          </w:p>
        </w:tc>
        <w:tc>
          <w:tcPr>
            <w:tcW w:w="426"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台</w:t>
            </w:r>
          </w:p>
        </w:tc>
        <w:tc>
          <w:tcPr>
            <w:tcW w:w="502"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2</w:t>
            </w:r>
          </w:p>
        </w:tc>
        <w:tc>
          <w:tcPr>
            <w:tcW w:w="50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必建</w:t>
            </w:r>
          </w:p>
        </w:tc>
        <w:tc>
          <w:tcPr>
            <w:tcW w:w="556"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称重地磅前后</w:t>
            </w:r>
          </w:p>
        </w:tc>
        <w:tc>
          <w:tcPr>
            <w:tcW w:w="727" w:type="dxa"/>
            <w:vAlign w:val="center"/>
          </w:tcPr>
          <w:p>
            <w:pPr>
              <w:jc w:val="center"/>
              <w:rPr>
                <w:rFonts w:hint="eastAsia" w:ascii="宋体" w:hAnsi="宋体" w:eastAsia="宋体" w:cs="宋体"/>
                <w:i w:val="0"/>
                <w:iCs w:val="0"/>
                <w:color w:val="auto"/>
                <w:kern w:val="0"/>
                <w:sz w:val="15"/>
                <w:szCs w:val="15"/>
                <w:highlight w:val="none"/>
                <w:u w:val="none"/>
                <w:lang w:val="en-US" w:eastAsia="zh-CN" w:bidi="ar"/>
              </w:rPr>
            </w:pPr>
          </w:p>
        </w:tc>
        <w:tc>
          <w:tcPr>
            <w:tcW w:w="727"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2</w:t>
            </w:r>
          </w:p>
        </w:tc>
        <w:tc>
          <w:tcPr>
            <w:tcW w:w="612" w:type="dxa"/>
            <w:vAlign w:val="center"/>
          </w:tcPr>
          <w:p>
            <w:pPr>
              <w:jc w:val="center"/>
              <w:rPr>
                <w:rFonts w:hint="eastAsia" w:ascii="宋体" w:hAnsi="宋体" w:eastAsia="宋体" w:cs="宋体"/>
                <w:color w:val="auto"/>
                <w:sz w:val="15"/>
                <w:szCs w:val="15"/>
                <w:highlight w:val="none"/>
                <w:vertAlign w:val="baseline"/>
                <w:lang w:eastAsia="zh-CN"/>
              </w:rPr>
            </w:pPr>
          </w:p>
        </w:tc>
        <w:tc>
          <w:tcPr>
            <w:tcW w:w="657" w:type="dxa"/>
            <w:vAlign w:val="center"/>
          </w:tcPr>
          <w:p>
            <w:pPr>
              <w:jc w:val="center"/>
              <w:rPr>
                <w:rFonts w:hint="eastAsia" w:ascii="宋体" w:hAnsi="宋体" w:eastAsia="宋体" w:cs="宋体"/>
                <w:color w:val="auto"/>
                <w:sz w:val="15"/>
                <w:szCs w:val="15"/>
                <w:highlight w:val="none"/>
                <w:vertAlign w:val="baseline"/>
                <w:lang w:eastAsia="zh-CN"/>
              </w:rPr>
            </w:pPr>
          </w:p>
        </w:tc>
        <w:tc>
          <w:tcPr>
            <w:tcW w:w="543" w:type="dxa"/>
            <w:vAlign w:val="center"/>
          </w:tcPr>
          <w:p>
            <w:pPr>
              <w:rPr>
                <w:rFonts w:hint="eastAsia" w:ascii="宋体" w:hAnsi="宋体" w:eastAsia="宋体" w:cs="宋体"/>
                <w:color w:val="auto"/>
                <w:sz w:val="15"/>
                <w:szCs w:val="15"/>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427"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31</w:t>
            </w:r>
          </w:p>
        </w:tc>
        <w:tc>
          <w:tcPr>
            <w:tcW w:w="519" w:type="dxa"/>
            <w:vAlign w:val="top"/>
          </w:tcPr>
          <w:p>
            <w:pPr>
              <w:jc w:val="left"/>
              <w:rPr>
                <w:rFonts w:hint="eastAsia" w:ascii="宋体" w:hAnsi="宋体" w:eastAsia="宋体" w:cs="宋体"/>
                <w:b/>
                <w:bCs/>
                <w:i w:val="0"/>
                <w:iCs w:val="0"/>
                <w:color w:val="auto"/>
                <w:kern w:val="0"/>
                <w:sz w:val="15"/>
                <w:szCs w:val="15"/>
                <w:highlight w:val="none"/>
                <w:u w:val="none"/>
                <w:lang w:val="en-US" w:eastAsia="zh-CN" w:bidi="ar"/>
              </w:rPr>
            </w:pPr>
          </w:p>
        </w:tc>
        <w:tc>
          <w:tcPr>
            <w:tcW w:w="554"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室外摄像机立杆</w:t>
            </w:r>
          </w:p>
        </w:tc>
        <w:tc>
          <w:tcPr>
            <w:tcW w:w="2320"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5米监控专用立杆（带挂杆箱）</w:t>
            </w:r>
          </w:p>
        </w:tc>
        <w:tc>
          <w:tcPr>
            <w:tcW w:w="426"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套</w:t>
            </w:r>
          </w:p>
        </w:tc>
        <w:tc>
          <w:tcPr>
            <w:tcW w:w="502"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2</w:t>
            </w:r>
          </w:p>
        </w:tc>
        <w:tc>
          <w:tcPr>
            <w:tcW w:w="50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必建</w:t>
            </w:r>
          </w:p>
        </w:tc>
        <w:tc>
          <w:tcPr>
            <w:tcW w:w="556"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称重地磅前后</w:t>
            </w:r>
          </w:p>
        </w:tc>
        <w:tc>
          <w:tcPr>
            <w:tcW w:w="727" w:type="dxa"/>
            <w:vAlign w:val="center"/>
          </w:tcPr>
          <w:p>
            <w:pPr>
              <w:jc w:val="center"/>
              <w:rPr>
                <w:rFonts w:hint="eastAsia" w:ascii="宋体" w:hAnsi="宋体" w:eastAsia="宋体" w:cs="宋体"/>
                <w:i w:val="0"/>
                <w:iCs w:val="0"/>
                <w:color w:val="auto"/>
                <w:kern w:val="0"/>
                <w:sz w:val="15"/>
                <w:szCs w:val="15"/>
                <w:highlight w:val="none"/>
                <w:u w:val="none"/>
                <w:lang w:val="en-US" w:eastAsia="zh-CN" w:bidi="ar"/>
              </w:rPr>
            </w:pPr>
          </w:p>
        </w:tc>
        <w:tc>
          <w:tcPr>
            <w:tcW w:w="727"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2</w:t>
            </w:r>
          </w:p>
        </w:tc>
        <w:tc>
          <w:tcPr>
            <w:tcW w:w="612" w:type="dxa"/>
            <w:vAlign w:val="center"/>
          </w:tcPr>
          <w:p>
            <w:pPr>
              <w:jc w:val="center"/>
              <w:rPr>
                <w:rFonts w:hint="eastAsia" w:ascii="宋体" w:hAnsi="宋体" w:eastAsia="宋体" w:cs="宋体"/>
                <w:color w:val="auto"/>
                <w:sz w:val="15"/>
                <w:szCs w:val="15"/>
                <w:highlight w:val="none"/>
                <w:vertAlign w:val="baseline"/>
                <w:lang w:eastAsia="zh-CN"/>
              </w:rPr>
            </w:pPr>
          </w:p>
        </w:tc>
        <w:tc>
          <w:tcPr>
            <w:tcW w:w="657" w:type="dxa"/>
            <w:vAlign w:val="center"/>
          </w:tcPr>
          <w:p>
            <w:pPr>
              <w:jc w:val="center"/>
              <w:rPr>
                <w:rFonts w:hint="eastAsia" w:ascii="宋体" w:hAnsi="宋体" w:eastAsia="宋体" w:cs="宋体"/>
                <w:color w:val="auto"/>
                <w:sz w:val="15"/>
                <w:szCs w:val="15"/>
                <w:highlight w:val="none"/>
                <w:vertAlign w:val="baseline"/>
                <w:lang w:eastAsia="zh-CN"/>
              </w:rPr>
            </w:pPr>
          </w:p>
        </w:tc>
        <w:tc>
          <w:tcPr>
            <w:tcW w:w="543" w:type="dxa"/>
            <w:vAlign w:val="center"/>
          </w:tcPr>
          <w:p>
            <w:pPr>
              <w:rPr>
                <w:rFonts w:hint="eastAsia" w:ascii="宋体" w:hAnsi="宋体" w:eastAsia="宋体" w:cs="宋体"/>
                <w:color w:val="auto"/>
                <w:sz w:val="15"/>
                <w:szCs w:val="15"/>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427"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32</w:t>
            </w:r>
          </w:p>
        </w:tc>
        <w:tc>
          <w:tcPr>
            <w:tcW w:w="519" w:type="dxa"/>
            <w:vAlign w:val="top"/>
          </w:tcPr>
          <w:p>
            <w:pPr>
              <w:jc w:val="left"/>
              <w:rPr>
                <w:rFonts w:hint="eastAsia" w:ascii="宋体" w:hAnsi="宋体" w:eastAsia="宋体" w:cs="宋体"/>
                <w:b/>
                <w:bCs/>
                <w:i w:val="0"/>
                <w:iCs w:val="0"/>
                <w:color w:val="auto"/>
                <w:kern w:val="0"/>
                <w:sz w:val="15"/>
                <w:szCs w:val="15"/>
                <w:highlight w:val="none"/>
                <w:u w:val="none"/>
                <w:lang w:val="en-US" w:eastAsia="zh-CN" w:bidi="ar"/>
              </w:rPr>
            </w:pPr>
          </w:p>
        </w:tc>
        <w:tc>
          <w:tcPr>
            <w:tcW w:w="554"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补光灯</w:t>
            </w:r>
          </w:p>
        </w:tc>
        <w:tc>
          <w:tcPr>
            <w:tcW w:w="2320"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1.LED灯</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2.光源为可见光（波长350-780nm）</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3.色温5800±200K</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4.灯珠数量不少于12颗（LED）</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5.RS-485接口不少于1个</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6.功耗不小于10W</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7.工作温度:-40℃~+60℃</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8.防护等级:IP66</w:t>
            </w:r>
          </w:p>
        </w:tc>
        <w:tc>
          <w:tcPr>
            <w:tcW w:w="426"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台</w:t>
            </w:r>
          </w:p>
        </w:tc>
        <w:tc>
          <w:tcPr>
            <w:tcW w:w="502"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2</w:t>
            </w:r>
          </w:p>
        </w:tc>
        <w:tc>
          <w:tcPr>
            <w:tcW w:w="50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必建</w:t>
            </w:r>
          </w:p>
        </w:tc>
        <w:tc>
          <w:tcPr>
            <w:tcW w:w="556"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称重地磅前后</w:t>
            </w:r>
          </w:p>
        </w:tc>
        <w:tc>
          <w:tcPr>
            <w:tcW w:w="727" w:type="dxa"/>
            <w:vAlign w:val="center"/>
          </w:tcPr>
          <w:p>
            <w:pPr>
              <w:jc w:val="center"/>
              <w:rPr>
                <w:rFonts w:hint="eastAsia" w:ascii="宋体" w:hAnsi="宋体" w:eastAsia="宋体" w:cs="宋体"/>
                <w:i w:val="0"/>
                <w:iCs w:val="0"/>
                <w:color w:val="auto"/>
                <w:kern w:val="0"/>
                <w:sz w:val="15"/>
                <w:szCs w:val="15"/>
                <w:highlight w:val="none"/>
                <w:u w:val="none"/>
                <w:lang w:val="en-US" w:eastAsia="zh-CN" w:bidi="ar"/>
              </w:rPr>
            </w:pPr>
          </w:p>
        </w:tc>
        <w:tc>
          <w:tcPr>
            <w:tcW w:w="727"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2</w:t>
            </w:r>
          </w:p>
        </w:tc>
        <w:tc>
          <w:tcPr>
            <w:tcW w:w="612" w:type="dxa"/>
            <w:vAlign w:val="center"/>
          </w:tcPr>
          <w:p>
            <w:pPr>
              <w:jc w:val="center"/>
              <w:rPr>
                <w:rFonts w:hint="eastAsia" w:ascii="宋体" w:hAnsi="宋体" w:eastAsia="宋体" w:cs="宋体"/>
                <w:color w:val="auto"/>
                <w:sz w:val="15"/>
                <w:szCs w:val="15"/>
                <w:highlight w:val="none"/>
                <w:vertAlign w:val="baseline"/>
                <w:lang w:eastAsia="zh-CN"/>
              </w:rPr>
            </w:pPr>
          </w:p>
        </w:tc>
        <w:tc>
          <w:tcPr>
            <w:tcW w:w="657" w:type="dxa"/>
            <w:vAlign w:val="center"/>
          </w:tcPr>
          <w:p>
            <w:pPr>
              <w:jc w:val="center"/>
              <w:rPr>
                <w:rFonts w:hint="eastAsia" w:ascii="宋体" w:hAnsi="宋体" w:eastAsia="宋体" w:cs="宋体"/>
                <w:color w:val="auto"/>
                <w:sz w:val="15"/>
                <w:szCs w:val="15"/>
                <w:highlight w:val="none"/>
                <w:vertAlign w:val="baseline"/>
                <w:lang w:eastAsia="zh-CN"/>
              </w:rPr>
            </w:pPr>
          </w:p>
        </w:tc>
        <w:tc>
          <w:tcPr>
            <w:tcW w:w="543" w:type="dxa"/>
            <w:vAlign w:val="center"/>
          </w:tcPr>
          <w:p>
            <w:pPr>
              <w:rPr>
                <w:rFonts w:hint="eastAsia" w:ascii="宋体" w:hAnsi="宋体" w:eastAsia="宋体" w:cs="宋体"/>
                <w:color w:val="auto"/>
                <w:sz w:val="15"/>
                <w:szCs w:val="15"/>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427"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33</w:t>
            </w:r>
          </w:p>
        </w:tc>
        <w:tc>
          <w:tcPr>
            <w:tcW w:w="519" w:type="dxa"/>
            <w:vAlign w:val="top"/>
          </w:tcPr>
          <w:p>
            <w:pPr>
              <w:keepNext w:val="0"/>
              <w:keepLines w:val="0"/>
              <w:widowControl/>
              <w:suppressLineNumbers w:val="0"/>
              <w:jc w:val="left"/>
              <w:textAlignment w:val="top"/>
              <w:rPr>
                <w:rFonts w:hint="eastAsia" w:ascii="宋体" w:hAnsi="宋体" w:eastAsia="宋体" w:cs="宋体"/>
                <w:b/>
                <w:bCs/>
                <w:i w:val="0"/>
                <w:iCs w:val="0"/>
                <w:color w:val="auto"/>
                <w:kern w:val="0"/>
                <w:sz w:val="15"/>
                <w:szCs w:val="15"/>
                <w:highlight w:val="none"/>
                <w:u w:val="none"/>
                <w:lang w:val="en-US" w:eastAsia="zh-CN" w:bidi="ar"/>
              </w:rPr>
            </w:pPr>
            <w:r>
              <w:rPr>
                <w:rFonts w:hint="eastAsia" w:ascii="宋体" w:hAnsi="宋体" w:eastAsia="宋体" w:cs="宋体"/>
                <w:b/>
                <w:bCs/>
                <w:i w:val="0"/>
                <w:iCs w:val="0"/>
                <w:color w:val="auto"/>
                <w:kern w:val="0"/>
                <w:sz w:val="15"/>
                <w:szCs w:val="15"/>
                <w:highlight w:val="none"/>
                <w:u w:val="none"/>
                <w:lang w:val="en-US" w:eastAsia="zh-CN" w:bidi="ar"/>
              </w:rPr>
              <w:t>安防监控</w:t>
            </w:r>
          </w:p>
        </w:tc>
        <w:tc>
          <w:tcPr>
            <w:tcW w:w="554"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硬盘录像机</w:t>
            </w:r>
          </w:p>
        </w:tc>
        <w:tc>
          <w:tcPr>
            <w:tcW w:w="2320"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1.具有2个HDMI接口、2个VGA接口、2个RJ45网络接口、2个USB2.0接口、2个USB3.0接口、1个RS232接口、2个RS485接口、1个eSata接口；具有1路音频输入接口、2路音频输出接口，9个SATA接口，16个报警输入接口、8个报警输出接口、1个DV12V输出接口</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2.支持32路网络视频接入，支持384Mbps接入、384Mbps存储、384Mbps转发</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3.可同时正放或倒放16路H.265或H.264编码1080P分辨率的视频图像；或者16路H.265和H.264编码、2560×1440分辨率的视频图像；或8路H.265或H.264编码、4096×2160分辨率的视频图像；或2路H.265或H.264编码、8192×3840分辨率的视频图像。</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4.支持2路H.265编码、25fps、32MP分辨率的拼接摄像机视频实时预览功能。</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5.支持2路后智能人脸检测比对； 不少于20个人脸库，不少于20000张人脸图片；4路后智能周界检测；8路后智能SMD</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6.支持前智能：人脸检测比对、周界防范、视频结构化、通用行为分析、立体行为分析、人群分布、人数统计、热度图、车牌识别、SMD功能。</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7.设备应自动记录与设备信息安全相关的日志信息，作为独立的安全日志,内容包括用户登录/登出、重要和敏感操作、安全事件等,并划分独立的记录空间存储安全日志,其它日志信息不能覆盖安全日志。</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8.设备支持码流采用AES256加密技术加密后在网络中传输；设备支持码流采用TLS通道加密技术加密后在网络中传输。</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9.库区本地满足录像存储时间不少于3个月。单硬盘容量建议不低于4T。</w:t>
            </w:r>
          </w:p>
        </w:tc>
        <w:tc>
          <w:tcPr>
            <w:tcW w:w="426"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台</w:t>
            </w:r>
          </w:p>
        </w:tc>
        <w:tc>
          <w:tcPr>
            <w:tcW w:w="502"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1</w:t>
            </w:r>
          </w:p>
        </w:tc>
        <w:tc>
          <w:tcPr>
            <w:tcW w:w="50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必建</w:t>
            </w:r>
          </w:p>
        </w:tc>
        <w:tc>
          <w:tcPr>
            <w:tcW w:w="556"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监控室</w:t>
            </w:r>
          </w:p>
        </w:tc>
        <w:tc>
          <w:tcPr>
            <w:tcW w:w="727" w:type="dxa"/>
            <w:vAlign w:val="center"/>
          </w:tcPr>
          <w:p>
            <w:pPr>
              <w:jc w:val="center"/>
              <w:rPr>
                <w:rFonts w:hint="eastAsia" w:ascii="宋体" w:hAnsi="宋体" w:eastAsia="宋体" w:cs="宋体"/>
                <w:i w:val="0"/>
                <w:iCs w:val="0"/>
                <w:color w:val="auto"/>
                <w:kern w:val="0"/>
                <w:sz w:val="15"/>
                <w:szCs w:val="15"/>
                <w:highlight w:val="none"/>
                <w:u w:val="none"/>
                <w:lang w:val="en-US" w:eastAsia="zh-CN" w:bidi="ar"/>
              </w:rPr>
            </w:pPr>
          </w:p>
        </w:tc>
        <w:tc>
          <w:tcPr>
            <w:tcW w:w="727"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1</w:t>
            </w:r>
          </w:p>
        </w:tc>
        <w:tc>
          <w:tcPr>
            <w:tcW w:w="612" w:type="dxa"/>
            <w:vAlign w:val="center"/>
          </w:tcPr>
          <w:p>
            <w:pPr>
              <w:jc w:val="center"/>
              <w:rPr>
                <w:rFonts w:hint="eastAsia" w:ascii="宋体" w:hAnsi="宋体" w:eastAsia="宋体" w:cs="宋体"/>
                <w:color w:val="auto"/>
                <w:sz w:val="15"/>
                <w:szCs w:val="15"/>
                <w:highlight w:val="none"/>
                <w:vertAlign w:val="baseline"/>
                <w:lang w:eastAsia="zh-CN"/>
              </w:rPr>
            </w:pPr>
          </w:p>
        </w:tc>
        <w:tc>
          <w:tcPr>
            <w:tcW w:w="657" w:type="dxa"/>
            <w:vAlign w:val="center"/>
          </w:tcPr>
          <w:p>
            <w:pPr>
              <w:jc w:val="center"/>
              <w:rPr>
                <w:rFonts w:hint="eastAsia" w:ascii="宋体" w:hAnsi="宋体" w:eastAsia="宋体" w:cs="宋体"/>
                <w:color w:val="auto"/>
                <w:sz w:val="15"/>
                <w:szCs w:val="15"/>
                <w:highlight w:val="none"/>
                <w:vertAlign w:val="baseline"/>
                <w:lang w:eastAsia="zh-CN"/>
              </w:rPr>
            </w:pPr>
          </w:p>
        </w:tc>
        <w:tc>
          <w:tcPr>
            <w:tcW w:w="543" w:type="dxa"/>
            <w:vAlign w:val="center"/>
          </w:tcPr>
          <w:p>
            <w:pPr>
              <w:rPr>
                <w:rFonts w:hint="eastAsia" w:ascii="宋体" w:hAnsi="宋体" w:eastAsia="宋体" w:cs="宋体"/>
                <w:color w:val="auto"/>
                <w:sz w:val="15"/>
                <w:szCs w:val="15"/>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5804" w:type="dxa"/>
            <w:gridSpan w:val="8"/>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b/>
                <w:bCs/>
                <w:i w:val="0"/>
                <w:iCs w:val="0"/>
                <w:color w:val="000000"/>
                <w:kern w:val="0"/>
                <w:sz w:val="28"/>
                <w:szCs w:val="28"/>
                <w:highlight w:val="none"/>
                <w:u w:val="none"/>
                <w:lang w:val="en-US" w:eastAsia="zh-CN" w:bidi="ar"/>
              </w:rPr>
              <w:t>三维可视化子系统</w:t>
            </w:r>
          </w:p>
        </w:tc>
        <w:tc>
          <w:tcPr>
            <w:tcW w:w="727" w:type="dxa"/>
            <w:vAlign w:val="center"/>
          </w:tcPr>
          <w:p>
            <w:pPr>
              <w:jc w:val="center"/>
              <w:rPr>
                <w:rFonts w:hint="eastAsia" w:ascii="宋体" w:hAnsi="宋体" w:eastAsia="宋体" w:cs="宋体"/>
                <w:i w:val="0"/>
                <w:iCs w:val="0"/>
                <w:color w:val="auto"/>
                <w:kern w:val="0"/>
                <w:sz w:val="15"/>
                <w:szCs w:val="15"/>
                <w:highlight w:val="none"/>
                <w:u w:val="none"/>
                <w:lang w:val="en-US" w:eastAsia="zh-CN" w:bidi="ar"/>
              </w:rPr>
            </w:pPr>
          </w:p>
        </w:tc>
        <w:tc>
          <w:tcPr>
            <w:tcW w:w="727"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c>
          <w:tcPr>
            <w:tcW w:w="612" w:type="dxa"/>
            <w:vAlign w:val="center"/>
          </w:tcPr>
          <w:p>
            <w:pPr>
              <w:jc w:val="center"/>
              <w:rPr>
                <w:rFonts w:hint="eastAsia" w:ascii="宋体" w:hAnsi="宋体" w:eastAsia="宋体" w:cs="宋体"/>
                <w:color w:val="auto"/>
                <w:sz w:val="15"/>
                <w:szCs w:val="15"/>
                <w:highlight w:val="none"/>
                <w:vertAlign w:val="baseline"/>
                <w:lang w:eastAsia="zh-CN"/>
              </w:rPr>
            </w:pPr>
          </w:p>
        </w:tc>
        <w:tc>
          <w:tcPr>
            <w:tcW w:w="657" w:type="dxa"/>
            <w:vAlign w:val="center"/>
          </w:tcPr>
          <w:p>
            <w:pPr>
              <w:jc w:val="center"/>
              <w:rPr>
                <w:rFonts w:hint="eastAsia" w:ascii="宋体" w:hAnsi="宋体" w:eastAsia="宋体" w:cs="宋体"/>
                <w:color w:val="auto"/>
                <w:sz w:val="15"/>
                <w:szCs w:val="15"/>
                <w:highlight w:val="none"/>
                <w:vertAlign w:val="baseline"/>
                <w:lang w:eastAsia="zh-CN"/>
              </w:rPr>
            </w:pPr>
          </w:p>
        </w:tc>
        <w:tc>
          <w:tcPr>
            <w:tcW w:w="543" w:type="dxa"/>
            <w:vAlign w:val="center"/>
          </w:tcPr>
          <w:p>
            <w:pPr>
              <w:rPr>
                <w:rFonts w:hint="eastAsia" w:ascii="宋体" w:hAnsi="宋体" w:eastAsia="宋体" w:cs="宋体"/>
                <w:color w:val="auto"/>
                <w:sz w:val="15"/>
                <w:szCs w:val="15"/>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5804" w:type="dxa"/>
            <w:gridSpan w:val="8"/>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b/>
                <w:bCs/>
                <w:i w:val="0"/>
                <w:iCs w:val="0"/>
                <w:color w:val="000000"/>
                <w:kern w:val="0"/>
                <w:sz w:val="24"/>
                <w:szCs w:val="24"/>
                <w:highlight w:val="none"/>
                <w:u w:val="none"/>
                <w:lang w:val="en-US" w:eastAsia="zh-CN" w:bidi="ar"/>
              </w:rPr>
              <w:t>数据采集、传输设备清单与功能要求</w:t>
            </w:r>
          </w:p>
        </w:tc>
        <w:tc>
          <w:tcPr>
            <w:tcW w:w="727" w:type="dxa"/>
            <w:vAlign w:val="center"/>
          </w:tcPr>
          <w:p>
            <w:pPr>
              <w:jc w:val="center"/>
              <w:rPr>
                <w:rFonts w:hint="eastAsia" w:ascii="宋体" w:hAnsi="宋体" w:eastAsia="宋体" w:cs="宋体"/>
                <w:i w:val="0"/>
                <w:iCs w:val="0"/>
                <w:color w:val="auto"/>
                <w:kern w:val="0"/>
                <w:sz w:val="15"/>
                <w:szCs w:val="15"/>
                <w:highlight w:val="none"/>
                <w:u w:val="none"/>
                <w:lang w:val="en-US" w:eastAsia="zh-CN" w:bidi="ar"/>
              </w:rPr>
            </w:pPr>
          </w:p>
        </w:tc>
        <w:tc>
          <w:tcPr>
            <w:tcW w:w="727"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c>
          <w:tcPr>
            <w:tcW w:w="612" w:type="dxa"/>
            <w:vAlign w:val="center"/>
          </w:tcPr>
          <w:p>
            <w:pPr>
              <w:jc w:val="center"/>
              <w:rPr>
                <w:rFonts w:hint="eastAsia" w:ascii="宋体" w:hAnsi="宋体" w:eastAsia="宋体" w:cs="宋体"/>
                <w:color w:val="auto"/>
                <w:sz w:val="15"/>
                <w:szCs w:val="15"/>
                <w:highlight w:val="none"/>
                <w:vertAlign w:val="baseline"/>
                <w:lang w:eastAsia="zh-CN"/>
              </w:rPr>
            </w:pPr>
          </w:p>
        </w:tc>
        <w:tc>
          <w:tcPr>
            <w:tcW w:w="657" w:type="dxa"/>
            <w:vAlign w:val="center"/>
          </w:tcPr>
          <w:p>
            <w:pPr>
              <w:jc w:val="center"/>
              <w:rPr>
                <w:rFonts w:hint="eastAsia" w:ascii="宋体" w:hAnsi="宋体" w:eastAsia="宋体" w:cs="宋体"/>
                <w:color w:val="auto"/>
                <w:sz w:val="15"/>
                <w:szCs w:val="15"/>
                <w:highlight w:val="none"/>
                <w:vertAlign w:val="baseline"/>
                <w:lang w:eastAsia="zh-CN"/>
              </w:rPr>
            </w:pPr>
          </w:p>
        </w:tc>
        <w:tc>
          <w:tcPr>
            <w:tcW w:w="543" w:type="dxa"/>
            <w:vAlign w:val="center"/>
          </w:tcPr>
          <w:p>
            <w:pPr>
              <w:rPr>
                <w:rFonts w:hint="eastAsia" w:ascii="宋体" w:hAnsi="宋体" w:eastAsia="宋体" w:cs="宋体"/>
                <w:color w:val="auto"/>
                <w:sz w:val="15"/>
                <w:szCs w:val="15"/>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427"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34</w:t>
            </w:r>
          </w:p>
        </w:tc>
        <w:tc>
          <w:tcPr>
            <w:tcW w:w="519" w:type="dxa"/>
            <w:vAlign w:val="top"/>
          </w:tcPr>
          <w:p>
            <w:pPr>
              <w:keepNext w:val="0"/>
              <w:keepLines w:val="0"/>
              <w:widowControl/>
              <w:suppressLineNumbers w:val="0"/>
              <w:jc w:val="left"/>
              <w:textAlignment w:val="top"/>
              <w:rPr>
                <w:rFonts w:hint="eastAsia" w:ascii="宋体" w:hAnsi="宋体" w:eastAsia="宋体" w:cs="宋体"/>
                <w:b/>
                <w:bCs/>
                <w:i w:val="0"/>
                <w:iCs w:val="0"/>
                <w:color w:val="auto"/>
                <w:kern w:val="0"/>
                <w:sz w:val="15"/>
                <w:szCs w:val="15"/>
                <w:highlight w:val="none"/>
                <w:u w:val="none"/>
                <w:lang w:val="en-US" w:eastAsia="zh-CN" w:bidi="ar"/>
              </w:rPr>
            </w:pPr>
            <w:r>
              <w:rPr>
                <w:rFonts w:hint="eastAsia" w:ascii="宋体" w:hAnsi="宋体" w:eastAsia="宋体" w:cs="宋体"/>
                <w:b/>
                <w:bCs/>
                <w:i w:val="0"/>
                <w:iCs w:val="0"/>
                <w:color w:val="000000"/>
                <w:kern w:val="0"/>
                <w:sz w:val="15"/>
                <w:szCs w:val="15"/>
                <w:highlight w:val="none"/>
                <w:u w:val="none"/>
                <w:lang w:val="en-US" w:eastAsia="zh-CN" w:bidi="ar"/>
              </w:rPr>
              <w:t>基础设施</w:t>
            </w:r>
          </w:p>
        </w:tc>
        <w:tc>
          <w:tcPr>
            <w:tcW w:w="554"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交换机</w:t>
            </w:r>
          </w:p>
        </w:tc>
        <w:tc>
          <w:tcPr>
            <w:tcW w:w="2320" w:type="dxa"/>
            <w:vAlign w:val="top"/>
          </w:tcPr>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1.交换容量不低于336G、包转发率不低于51Mpps；</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2.固化10/100/1000M以太网端口不低于24，固化1G SFP光接口不低于4个；支持生成树协议STP(IEEE 802.1d)，RSTP(IEEE 802.1w)和MSTP(IEEE 802.1s)。</w:t>
            </w:r>
          </w:p>
        </w:tc>
        <w:tc>
          <w:tcPr>
            <w:tcW w:w="426"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台</w:t>
            </w:r>
          </w:p>
        </w:tc>
        <w:tc>
          <w:tcPr>
            <w:tcW w:w="502"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1</w:t>
            </w:r>
          </w:p>
        </w:tc>
        <w:tc>
          <w:tcPr>
            <w:tcW w:w="50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必建</w:t>
            </w:r>
          </w:p>
        </w:tc>
        <w:tc>
          <w:tcPr>
            <w:tcW w:w="556"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机房</w:t>
            </w:r>
          </w:p>
        </w:tc>
        <w:tc>
          <w:tcPr>
            <w:tcW w:w="727" w:type="dxa"/>
            <w:vAlign w:val="center"/>
          </w:tcPr>
          <w:p>
            <w:pPr>
              <w:jc w:val="center"/>
              <w:rPr>
                <w:rFonts w:hint="eastAsia" w:ascii="宋体" w:hAnsi="宋体" w:eastAsia="宋体" w:cs="宋体"/>
                <w:i w:val="0"/>
                <w:iCs w:val="0"/>
                <w:color w:val="auto"/>
                <w:kern w:val="0"/>
                <w:sz w:val="15"/>
                <w:szCs w:val="15"/>
                <w:highlight w:val="none"/>
                <w:u w:val="none"/>
                <w:lang w:val="en-US" w:eastAsia="zh-CN" w:bidi="ar"/>
              </w:rPr>
            </w:pPr>
          </w:p>
        </w:tc>
        <w:tc>
          <w:tcPr>
            <w:tcW w:w="727"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1</w:t>
            </w:r>
          </w:p>
        </w:tc>
        <w:tc>
          <w:tcPr>
            <w:tcW w:w="612" w:type="dxa"/>
            <w:vAlign w:val="center"/>
          </w:tcPr>
          <w:p>
            <w:pPr>
              <w:jc w:val="center"/>
              <w:rPr>
                <w:rFonts w:hint="eastAsia" w:ascii="宋体" w:hAnsi="宋体" w:eastAsia="宋体" w:cs="宋体"/>
                <w:color w:val="auto"/>
                <w:sz w:val="15"/>
                <w:szCs w:val="15"/>
                <w:highlight w:val="none"/>
                <w:vertAlign w:val="baseline"/>
                <w:lang w:eastAsia="zh-CN"/>
              </w:rPr>
            </w:pPr>
          </w:p>
        </w:tc>
        <w:tc>
          <w:tcPr>
            <w:tcW w:w="657" w:type="dxa"/>
            <w:vAlign w:val="center"/>
          </w:tcPr>
          <w:p>
            <w:pPr>
              <w:jc w:val="center"/>
              <w:rPr>
                <w:rFonts w:hint="eastAsia" w:ascii="宋体" w:hAnsi="宋体" w:eastAsia="宋体" w:cs="宋体"/>
                <w:color w:val="auto"/>
                <w:sz w:val="15"/>
                <w:szCs w:val="15"/>
                <w:highlight w:val="none"/>
                <w:vertAlign w:val="baseline"/>
                <w:lang w:eastAsia="zh-CN"/>
              </w:rPr>
            </w:pPr>
          </w:p>
        </w:tc>
        <w:tc>
          <w:tcPr>
            <w:tcW w:w="543" w:type="dxa"/>
            <w:vAlign w:val="center"/>
          </w:tcPr>
          <w:p>
            <w:pPr>
              <w:rPr>
                <w:rFonts w:hint="eastAsia" w:ascii="宋体" w:hAnsi="宋体" w:eastAsia="宋体" w:cs="宋体"/>
                <w:color w:val="auto"/>
                <w:sz w:val="15"/>
                <w:szCs w:val="15"/>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427"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35</w:t>
            </w:r>
          </w:p>
        </w:tc>
        <w:tc>
          <w:tcPr>
            <w:tcW w:w="519" w:type="dxa"/>
            <w:vAlign w:val="top"/>
          </w:tcPr>
          <w:p>
            <w:pPr>
              <w:jc w:val="left"/>
              <w:rPr>
                <w:rFonts w:hint="eastAsia" w:ascii="宋体" w:hAnsi="宋体" w:eastAsia="宋体" w:cs="宋体"/>
                <w:b/>
                <w:bCs/>
                <w:i w:val="0"/>
                <w:iCs w:val="0"/>
                <w:color w:val="auto"/>
                <w:kern w:val="0"/>
                <w:sz w:val="15"/>
                <w:szCs w:val="15"/>
                <w:highlight w:val="none"/>
                <w:u w:val="none"/>
                <w:lang w:val="en-US" w:eastAsia="zh-CN" w:bidi="ar"/>
              </w:rPr>
            </w:pPr>
          </w:p>
        </w:tc>
        <w:tc>
          <w:tcPr>
            <w:tcW w:w="554"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网络服务器</w:t>
            </w:r>
          </w:p>
        </w:tc>
        <w:tc>
          <w:tcPr>
            <w:tcW w:w="2320" w:type="dxa"/>
            <w:vAlign w:val="top"/>
          </w:tcPr>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1、架构：标准2U机架式服务器，标配原厂导轨，三年原厂维保；</w:t>
            </w:r>
          </w:p>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2、处理器：配置2颗处理器；单颗不低于12核心2.4GHz主频；</w:t>
            </w:r>
          </w:p>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3、内存：配置不低于128GB DDR4内存，支持32个内存插槽；</w:t>
            </w:r>
          </w:p>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4、服务器SPEC jbb2015性能测试值至少达到28万；</w:t>
            </w:r>
          </w:p>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5、存储：配置2块480GB SSD硬盘，5块2TB 7.2K SATA HDD硬盘；</w:t>
            </w:r>
          </w:p>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6、RAID卡：配置1块8通道2GB缓存高性能RAID卡并配置断电保护模块；</w:t>
            </w:r>
          </w:p>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7、网络接口：配置4个千兆以太网接口，2个万兆光口（含模块）；</w:t>
            </w:r>
          </w:p>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8、电源模块：配置1+1个冗余热插拔800W铂金交流电源，支持-48V/336V直流电源；</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9、散热：配置4个冗余热插拔双转子风扇，由风扇控制器、风扇，独立风扇控制；风扇转速自动调节；风流向前进后出，具备防回流设计；</w:t>
            </w:r>
          </w:p>
        </w:tc>
        <w:tc>
          <w:tcPr>
            <w:tcW w:w="426"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台</w:t>
            </w:r>
          </w:p>
        </w:tc>
        <w:tc>
          <w:tcPr>
            <w:tcW w:w="502"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1</w:t>
            </w:r>
          </w:p>
        </w:tc>
        <w:tc>
          <w:tcPr>
            <w:tcW w:w="50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必建</w:t>
            </w:r>
          </w:p>
        </w:tc>
        <w:tc>
          <w:tcPr>
            <w:tcW w:w="556"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机房</w:t>
            </w:r>
          </w:p>
        </w:tc>
        <w:tc>
          <w:tcPr>
            <w:tcW w:w="727" w:type="dxa"/>
            <w:vAlign w:val="center"/>
          </w:tcPr>
          <w:p>
            <w:pPr>
              <w:jc w:val="center"/>
              <w:rPr>
                <w:rFonts w:hint="eastAsia" w:ascii="宋体" w:hAnsi="宋体" w:eastAsia="宋体" w:cs="宋体"/>
                <w:i w:val="0"/>
                <w:iCs w:val="0"/>
                <w:color w:val="auto"/>
                <w:kern w:val="0"/>
                <w:sz w:val="15"/>
                <w:szCs w:val="15"/>
                <w:highlight w:val="none"/>
                <w:u w:val="none"/>
                <w:lang w:val="en-US" w:eastAsia="zh-CN" w:bidi="ar"/>
              </w:rPr>
            </w:pPr>
          </w:p>
        </w:tc>
        <w:tc>
          <w:tcPr>
            <w:tcW w:w="727"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1</w:t>
            </w:r>
          </w:p>
        </w:tc>
        <w:tc>
          <w:tcPr>
            <w:tcW w:w="612" w:type="dxa"/>
            <w:vAlign w:val="center"/>
          </w:tcPr>
          <w:p>
            <w:pPr>
              <w:jc w:val="center"/>
              <w:rPr>
                <w:rFonts w:hint="eastAsia" w:ascii="宋体" w:hAnsi="宋体" w:eastAsia="宋体" w:cs="宋体"/>
                <w:color w:val="auto"/>
                <w:sz w:val="15"/>
                <w:szCs w:val="15"/>
                <w:highlight w:val="none"/>
                <w:vertAlign w:val="baseline"/>
                <w:lang w:eastAsia="zh-CN"/>
              </w:rPr>
            </w:pPr>
          </w:p>
        </w:tc>
        <w:tc>
          <w:tcPr>
            <w:tcW w:w="657" w:type="dxa"/>
            <w:vAlign w:val="center"/>
          </w:tcPr>
          <w:p>
            <w:pPr>
              <w:jc w:val="center"/>
              <w:rPr>
                <w:rFonts w:hint="eastAsia" w:ascii="宋体" w:hAnsi="宋体" w:eastAsia="宋体" w:cs="宋体"/>
                <w:color w:val="auto"/>
                <w:sz w:val="15"/>
                <w:szCs w:val="15"/>
                <w:highlight w:val="none"/>
                <w:vertAlign w:val="baseline"/>
                <w:lang w:eastAsia="zh-CN"/>
              </w:rPr>
            </w:pPr>
          </w:p>
        </w:tc>
        <w:tc>
          <w:tcPr>
            <w:tcW w:w="543" w:type="dxa"/>
            <w:vAlign w:val="center"/>
          </w:tcPr>
          <w:p>
            <w:pPr>
              <w:rPr>
                <w:rFonts w:hint="eastAsia" w:ascii="宋体" w:hAnsi="宋体" w:eastAsia="宋体" w:cs="宋体"/>
                <w:color w:val="auto"/>
                <w:sz w:val="15"/>
                <w:szCs w:val="15"/>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427"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36</w:t>
            </w:r>
          </w:p>
        </w:tc>
        <w:tc>
          <w:tcPr>
            <w:tcW w:w="519" w:type="dxa"/>
            <w:vAlign w:val="top"/>
          </w:tcPr>
          <w:p>
            <w:pPr>
              <w:jc w:val="left"/>
              <w:rPr>
                <w:rFonts w:hint="eastAsia" w:ascii="宋体" w:hAnsi="宋体" w:eastAsia="宋体" w:cs="宋体"/>
                <w:b/>
                <w:bCs/>
                <w:i w:val="0"/>
                <w:iCs w:val="0"/>
                <w:color w:val="auto"/>
                <w:kern w:val="0"/>
                <w:sz w:val="15"/>
                <w:szCs w:val="15"/>
                <w:highlight w:val="none"/>
                <w:u w:val="none"/>
                <w:lang w:val="en-US" w:eastAsia="zh-CN" w:bidi="ar"/>
              </w:rPr>
            </w:pPr>
          </w:p>
        </w:tc>
        <w:tc>
          <w:tcPr>
            <w:tcW w:w="554"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数据库</w:t>
            </w:r>
          </w:p>
        </w:tc>
        <w:tc>
          <w:tcPr>
            <w:tcW w:w="2320" w:type="dxa"/>
            <w:vAlign w:val="top"/>
          </w:tcPr>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1.与服务器操作系统匹配:</w:t>
            </w:r>
          </w:p>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2.具备数据管理、对象管理、备份恢复等数据库功能:</w:t>
            </w:r>
          </w:p>
        </w:tc>
        <w:tc>
          <w:tcPr>
            <w:tcW w:w="426"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套</w:t>
            </w:r>
          </w:p>
        </w:tc>
        <w:tc>
          <w:tcPr>
            <w:tcW w:w="502"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1</w:t>
            </w:r>
          </w:p>
        </w:tc>
        <w:tc>
          <w:tcPr>
            <w:tcW w:w="50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必建</w:t>
            </w:r>
          </w:p>
        </w:tc>
        <w:tc>
          <w:tcPr>
            <w:tcW w:w="556" w:type="dxa"/>
            <w:vAlign w:val="top"/>
          </w:tcPr>
          <w:p>
            <w:pPr>
              <w:keepNext w:val="0"/>
              <w:keepLines w:val="0"/>
              <w:widowControl/>
              <w:suppressLineNumbers w:val="0"/>
              <w:jc w:val="left"/>
              <w:textAlignment w:val="top"/>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机房</w:t>
            </w:r>
          </w:p>
        </w:tc>
        <w:tc>
          <w:tcPr>
            <w:tcW w:w="727" w:type="dxa"/>
            <w:vAlign w:val="center"/>
          </w:tcPr>
          <w:p>
            <w:pPr>
              <w:jc w:val="center"/>
              <w:rPr>
                <w:rFonts w:hint="eastAsia" w:ascii="宋体" w:hAnsi="宋体" w:eastAsia="宋体" w:cs="宋体"/>
                <w:i w:val="0"/>
                <w:iCs w:val="0"/>
                <w:color w:val="auto"/>
                <w:kern w:val="0"/>
                <w:sz w:val="15"/>
                <w:szCs w:val="15"/>
                <w:highlight w:val="none"/>
                <w:u w:val="none"/>
                <w:lang w:val="en-US" w:eastAsia="zh-CN" w:bidi="ar"/>
              </w:rPr>
            </w:pPr>
          </w:p>
        </w:tc>
        <w:tc>
          <w:tcPr>
            <w:tcW w:w="727"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1</w:t>
            </w:r>
          </w:p>
        </w:tc>
        <w:tc>
          <w:tcPr>
            <w:tcW w:w="612" w:type="dxa"/>
            <w:vAlign w:val="center"/>
          </w:tcPr>
          <w:p>
            <w:pPr>
              <w:jc w:val="center"/>
              <w:rPr>
                <w:rFonts w:hint="eastAsia" w:ascii="宋体" w:hAnsi="宋体" w:eastAsia="宋体" w:cs="宋体"/>
                <w:color w:val="auto"/>
                <w:sz w:val="15"/>
                <w:szCs w:val="15"/>
                <w:highlight w:val="none"/>
                <w:vertAlign w:val="baseline"/>
                <w:lang w:eastAsia="zh-CN"/>
              </w:rPr>
            </w:pPr>
          </w:p>
        </w:tc>
        <w:tc>
          <w:tcPr>
            <w:tcW w:w="657" w:type="dxa"/>
            <w:vAlign w:val="center"/>
          </w:tcPr>
          <w:p>
            <w:pPr>
              <w:jc w:val="center"/>
              <w:rPr>
                <w:rFonts w:hint="eastAsia" w:ascii="宋体" w:hAnsi="宋体" w:eastAsia="宋体" w:cs="宋体"/>
                <w:color w:val="auto"/>
                <w:sz w:val="15"/>
                <w:szCs w:val="15"/>
                <w:highlight w:val="none"/>
                <w:vertAlign w:val="baseline"/>
                <w:lang w:eastAsia="zh-CN"/>
              </w:rPr>
            </w:pPr>
          </w:p>
        </w:tc>
        <w:tc>
          <w:tcPr>
            <w:tcW w:w="543" w:type="dxa"/>
            <w:vAlign w:val="center"/>
          </w:tcPr>
          <w:p>
            <w:pPr>
              <w:rPr>
                <w:rFonts w:hint="eastAsia" w:ascii="宋体" w:hAnsi="宋体" w:eastAsia="宋体" w:cs="宋体"/>
                <w:color w:val="auto"/>
                <w:sz w:val="15"/>
                <w:szCs w:val="15"/>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427" w:type="dxa"/>
            <w:vAlign w:val="top"/>
          </w:tcPr>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37</w:t>
            </w:r>
          </w:p>
        </w:tc>
        <w:tc>
          <w:tcPr>
            <w:tcW w:w="519" w:type="dxa"/>
            <w:vAlign w:val="top"/>
          </w:tcPr>
          <w:p>
            <w:pPr>
              <w:keepNext w:val="0"/>
              <w:keepLines w:val="0"/>
              <w:widowControl/>
              <w:suppressLineNumbers w:val="0"/>
              <w:jc w:val="left"/>
              <w:textAlignment w:val="top"/>
              <w:rPr>
                <w:rFonts w:hint="eastAsia" w:ascii="宋体" w:hAnsi="宋体" w:eastAsia="宋体" w:cs="宋体"/>
                <w:b/>
                <w:bCs/>
                <w:i w:val="0"/>
                <w:iCs w:val="0"/>
                <w:color w:val="auto"/>
                <w:kern w:val="0"/>
                <w:sz w:val="15"/>
                <w:szCs w:val="15"/>
                <w:highlight w:val="none"/>
                <w:u w:val="none"/>
                <w:lang w:val="en-US" w:eastAsia="zh-CN" w:bidi="ar"/>
              </w:rPr>
            </w:pPr>
            <w:r>
              <w:rPr>
                <w:rFonts w:hint="eastAsia" w:ascii="宋体" w:hAnsi="宋体" w:eastAsia="宋体" w:cs="宋体"/>
                <w:b/>
                <w:bCs/>
                <w:i w:val="0"/>
                <w:iCs w:val="0"/>
                <w:color w:val="000000"/>
                <w:kern w:val="0"/>
                <w:sz w:val="15"/>
                <w:szCs w:val="15"/>
                <w:highlight w:val="none"/>
                <w:u w:val="none"/>
                <w:lang w:val="en-US" w:eastAsia="zh-CN" w:bidi="ar"/>
              </w:rPr>
              <w:t>网络传输</w:t>
            </w:r>
          </w:p>
        </w:tc>
        <w:tc>
          <w:tcPr>
            <w:tcW w:w="554" w:type="dxa"/>
            <w:vAlign w:val="top"/>
          </w:tcPr>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互联网专线</w:t>
            </w:r>
          </w:p>
        </w:tc>
        <w:tc>
          <w:tcPr>
            <w:tcW w:w="2320" w:type="dxa"/>
            <w:vAlign w:val="top"/>
          </w:tcPr>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含至少1个固定IP的运营商线路，不低于20M（建议50M）。</w:t>
            </w:r>
          </w:p>
        </w:tc>
        <w:tc>
          <w:tcPr>
            <w:tcW w:w="426"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条</w:t>
            </w:r>
          </w:p>
        </w:tc>
        <w:tc>
          <w:tcPr>
            <w:tcW w:w="50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1</w:t>
            </w:r>
          </w:p>
        </w:tc>
        <w:tc>
          <w:tcPr>
            <w:tcW w:w="500"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必建</w:t>
            </w:r>
          </w:p>
        </w:tc>
        <w:tc>
          <w:tcPr>
            <w:tcW w:w="556" w:type="dxa"/>
            <w:vAlign w:val="top"/>
          </w:tcPr>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机房</w:t>
            </w:r>
          </w:p>
        </w:tc>
        <w:tc>
          <w:tcPr>
            <w:tcW w:w="727" w:type="dxa"/>
            <w:vAlign w:val="center"/>
          </w:tcPr>
          <w:p>
            <w:pPr>
              <w:jc w:val="center"/>
              <w:rPr>
                <w:rFonts w:hint="eastAsia" w:ascii="宋体" w:hAnsi="宋体" w:eastAsia="宋体" w:cs="宋体"/>
                <w:i w:val="0"/>
                <w:iCs w:val="0"/>
                <w:color w:val="auto"/>
                <w:kern w:val="0"/>
                <w:sz w:val="15"/>
                <w:szCs w:val="15"/>
                <w:highlight w:val="none"/>
                <w:u w:val="none"/>
                <w:lang w:val="en-US" w:eastAsia="zh-CN" w:bidi="ar"/>
              </w:rPr>
            </w:pPr>
          </w:p>
        </w:tc>
        <w:tc>
          <w:tcPr>
            <w:tcW w:w="727"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1</w:t>
            </w:r>
          </w:p>
        </w:tc>
        <w:tc>
          <w:tcPr>
            <w:tcW w:w="612" w:type="dxa"/>
            <w:vAlign w:val="center"/>
          </w:tcPr>
          <w:p>
            <w:pPr>
              <w:jc w:val="center"/>
              <w:rPr>
                <w:rFonts w:hint="eastAsia" w:ascii="宋体" w:hAnsi="宋体" w:eastAsia="宋体" w:cs="宋体"/>
                <w:color w:val="auto"/>
                <w:sz w:val="15"/>
                <w:szCs w:val="15"/>
                <w:highlight w:val="none"/>
                <w:vertAlign w:val="baseline"/>
                <w:lang w:eastAsia="zh-CN"/>
              </w:rPr>
            </w:pPr>
          </w:p>
        </w:tc>
        <w:tc>
          <w:tcPr>
            <w:tcW w:w="657" w:type="dxa"/>
            <w:vAlign w:val="center"/>
          </w:tcPr>
          <w:p>
            <w:pPr>
              <w:jc w:val="center"/>
              <w:rPr>
                <w:rFonts w:hint="eastAsia" w:ascii="宋体" w:hAnsi="宋体" w:eastAsia="宋体" w:cs="宋体"/>
                <w:color w:val="auto"/>
                <w:sz w:val="15"/>
                <w:szCs w:val="15"/>
                <w:highlight w:val="none"/>
                <w:vertAlign w:val="baseline"/>
                <w:lang w:eastAsia="zh-CN"/>
              </w:rPr>
            </w:pPr>
          </w:p>
        </w:tc>
        <w:tc>
          <w:tcPr>
            <w:tcW w:w="543" w:type="dxa"/>
            <w:vAlign w:val="center"/>
          </w:tcPr>
          <w:p>
            <w:pPr>
              <w:rPr>
                <w:rFonts w:hint="eastAsia" w:ascii="宋体" w:hAnsi="宋体" w:eastAsia="宋体" w:cs="宋体"/>
                <w:color w:val="auto"/>
                <w:sz w:val="15"/>
                <w:szCs w:val="15"/>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427" w:type="dxa"/>
            <w:vAlign w:val="top"/>
          </w:tcPr>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38</w:t>
            </w:r>
          </w:p>
        </w:tc>
        <w:tc>
          <w:tcPr>
            <w:tcW w:w="519" w:type="dxa"/>
            <w:vAlign w:val="top"/>
          </w:tcPr>
          <w:p>
            <w:pPr>
              <w:jc w:val="left"/>
              <w:rPr>
                <w:rFonts w:hint="eastAsia" w:ascii="宋体" w:hAnsi="宋体" w:eastAsia="宋体" w:cs="宋体"/>
                <w:b/>
                <w:bCs/>
                <w:i w:val="0"/>
                <w:iCs w:val="0"/>
                <w:color w:val="auto"/>
                <w:kern w:val="0"/>
                <w:sz w:val="15"/>
                <w:szCs w:val="15"/>
                <w:highlight w:val="none"/>
                <w:u w:val="none"/>
                <w:lang w:val="en-US" w:eastAsia="zh-CN" w:bidi="ar"/>
              </w:rPr>
            </w:pPr>
          </w:p>
        </w:tc>
        <w:tc>
          <w:tcPr>
            <w:tcW w:w="554" w:type="dxa"/>
            <w:vAlign w:val="top"/>
          </w:tcPr>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库区出口VPN网关</w:t>
            </w:r>
          </w:p>
        </w:tc>
        <w:tc>
          <w:tcPr>
            <w:tcW w:w="2320" w:type="dxa"/>
            <w:vAlign w:val="top"/>
          </w:tcPr>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1.国产化设备，支持国家商用密码算法包括： SM1、SM2,SM3,SM4算法；能够与省粮食和储备局通过Ipsec vpn进行互联。</w:t>
            </w:r>
          </w:p>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2.IPSEC国密吞吐率≥100Mbps</w:t>
            </w:r>
          </w:p>
        </w:tc>
        <w:tc>
          <w:tcPr>
            <w:tcW w:w="426"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台</w:t>
            </w:r>
          </w:p>
        </w:tc>
        <w:tc>
          <w:tcPr>
            <w:tcW w:w="50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1</w:t>
            </w:r>
          </w:p>
        </w:tc>
        <w:tc>
          <w:tcPr>
            <w:tcW w:w="500"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必建</w:t>
            </w:r>
          </w:p>
        </w:tc>
        <w:tc>
          <w:tcPr>
            <w:tcW w:w="556" w:type="dxa"/>
            <w:vAlign w:val="top"/>
          </w:tcPr>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机房</w:t>
            </w:r>
          </w:p>
        </w:tc>
        <w:tc>
          <w:tcPr>
            <w:tcW w:w="727" w:type="dxa"/>
            <w:vAlign w:val="center"/>
          </w:tcPr>
          <w:p>
            <w:pPr>
              <w:jc w:val="center"/>
              <w:rPr>
                <w:rFonts w:hint="eastAsia" w:ascii="宋体" w:hAnsi="宋体" w:eastAsia="宋体" w:cs="宋体"/>
                <w:i w:val="0"/>
                <w:iCs w:val="0"/>
                <w:color w:val="auto"/>
                <w:kern w:val="0"/>
                <w:sz w:val="15"/>
                <w:szCs w:val="15"/>
                <w:highlight w:val="none"/>
                <w:u w:val="none"/>
                <w:lang w:val="en-US" w:eastAsia="zh-CN" w:bidi="ar"/>
              </w:rPr>
            </w:pPr>
          </w:p>
        </w:tc>
        <w:tc>
          <w:tcPr>
            <w:tcW w:w="727"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1</w:t>
            </w:r>
          </w:p>
        </w:tc>
        <w:tc>
          <w:tcPr>
            <w:tcW w:w="612" w:type="dxa"/>
            <w:vAlign w:val="center"/>
          </w:tcPr>
          <w:p>
            <w:pPr>
              <w:jc w:val="center"/>
              <w:rPr>
                <w:rFonts w:hint="eastAsia" w:ascii="宋体" w:hAnsi="宋体" w:eastAsia="宋体" w:cs="宋体"/>
                <w:color w:val="auto"/>
                <w:sz w:val="15"/>
                <w:szCs w:val="15"/>
                <w:highlight w:val="none"/>
                <w:vertAlign w:val="baseline"/>
                <w:lang w:eastAsia="zh-CN"/>
              </w:rPr>
            </w:pPr>
          </w:p>
        </w:tc>
        <w:tc>
          <w:tcPr>
            <w:tcW w:w="657" w:type="dxa"/>
            <w:vAlign w:val="center"/>
          </w:tcPr>
          <w:p>
            <w:pPr>
              <w:jc w:val="center"/>
              <w:rPr>
                <w:rFonts w:hint="eastAsia" w:ascii="宋体" w:hAnsi="宋体" w:eastAsia="宋体" w:cs="宋体"/>
                <w:color w:val="auto"/>
                <w:sz w:val="15"/>
                <w:szCs w:val="15"/>
                <w:highlight w:val="none"/>
                <w:vertAlign w:val="baseline"/>
                <w:lang w:eastAsia="zh-CN"/>
              </w:rPr>
            </w:pPr>
          </w:p>
        </w:tc>
        <w:tc>
          <w:tcPr>
            <w:tcW w:w="543" w:type="dxa"/>
            <w:vAlign w:val="top"/>
          </w:tcPr>
          <w:p>
            <w:pPr>
              <w:keepNext w:val="0"/>
              <w:keepLines w:val="0"/>
              <w:widowControl/>
              <w:suppressLineNumbers w:val="0"/>
              <w:jc w:val="left"/>
              <w:textAlignment w:val="top"/>
              <w:rPr>
                <w:rFonts w:hint="eastAsia" w:ascii="宋体" w:hAnsi="宋体" w:eastAsia="宋体" w:cs="宋体"/>
                <w:color w:val="auto"/>
                <w:sz w:val="15"/>
                <w:szCs w:val="15"/>
                <w:highlight w:val="none"/>
                <w:vertAlign w:val="baseline"/>
                <w:lang w:eastAsia="zh-CN"/>
              </w:rPr>
            </w:pPr>
            <w:r>
              <w:rPr>
                <w:rFonts w:hint="eastAsia" w:ascii="宋体" w:hAnsi="宋体" w:eastAsia="宋体" w:cs="宋体"/>
                <w:i w:val="0"/>
                <w:iCs w:val="0"/>
                <w:color w:val="000000"/>
                <w:kern w:val="0"/>
                <w:sz w:val="15"/>
                <w:szCs w:val="15"/>
                <w:highlight w:val="none"/>
                <w:u w:val="none"/>
                <w:lang w:val="en-US" w:eastAsia="zh-CN" w:bidi="ar"/>
              </w:rPr>
              <w:t>配置50个并发连接数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427" w:type="dxa"/>
            <w:vAlign w:val="top"/>
          </w:tcPr>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39</w:t>
            </w:r>
          </w:p>
        </w:tc>
        <w:tc>
          <w:tcPr>
            <w:tcW w:w="519" w:type="dxa"/>
            <w:vAlign w:val="top"/>
          </w:tcPr>
          <w:p>
            <w:pPr>
              <w:keepNext w:val="0"/>
              <w:keepLines w:val="0"/>
              <w:widowControl/>
              <w:suppressLineNumbers w:val="0"/>
              <w:jc w:val="left"/>
              <w:textAlignment w:val="top"/>
              <w:rPr>
                <w:rFonts w:hint="eastAsia" w:ascii="宋体" w:hAnsi="宋体" w:eastAsia="宋体" w:cs="宋体"/>
                <w:b/>
                <w:bCs/>
                <w:i w:val="0"/>
                <w:iCs w:val="0"/>
                <w:color w:val="auto"/>
                <w:kern w:val="0"/>
                <w:sz w:val="15"/>
                <w:szCs w:val="15"/>
                <w:highlight w:val="none"/>
                <w:u w:val="none"/>
                <w:lang w:val="en-US" w:eastAsia="zh-CN" w:bidi="ar"/>
              </w:rPr>
            </w:pPr>
            <w:r>
              <w:rPr>
                <w:rFonts w:hint="eastAsia" w:ascii="宋体" w:hAnsi="宋体" w:eastAsia="宋体" w:cs="宋体"/>
                <w:b/>
                <w:bCs/>
                <w:i w:val="0"/>
                <w:iCs w:val="0"/>
                <w:color w:val="000000"/>
                <w:kern w:val="0"/>
                <w:sz w:val="15"/>
                <w:szCs w:val="15"/>
                <w:highlight w:val="none"/>
                <w:u w:val="none"/>
                <w:lang w:val="en-US" w:eastAsia="zh-CN" w:bidi="ar"/>
              </w:rPr>
              <w:t>设备集成</w:t>
            </w:r>
          </w:p>
        </w:tc>
        <w:tc>
          <w:tcPr>
            <w:tcW w:w="554" w:type="dxa"/>
            <w:vAlign w:val="top"/>
          </w:tcPr>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库端设备集成</w:t>
            </w:r>
          </w:p>
        </w:tc>
        <w:tc>
          <w:tcPr>
            <w:tcW w:w="2320" w:type="dxa"/>
            <w:vAlign w:val="top"/>
          </w:tcPr>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实现粮食购销子系统设备、仓储保管子系统、安全生产子系统等设备与智慧粮库系统信息化管理系统的集成，以及与省级监管平台的对接:按照《粮食购销领域监管信息化规范(2022年4月)》的要求实现视频监控和数据与省平台互联互通。</w:t>
            </w:r>
          </w:p>
        </w:tc>
        <w:tc>
          <w:tcPr>
            <w:tcW w:w="426"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批</w:t>
            </w:r>
          </w:p>
        </w:tc>
        <w:tc>
          <w:tcPr>
            <w:tcW w:w="50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1</w:t>
            </w:r>
          </w:p>
        </w:tc>
        <w:tc>
          <w:tcPr>
            <w:tcW w:w="500"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必建</w:t>
            </w:r>
          </w:p>
        </w:tc>
        <w:tc>
          <w:tcPr>
            <w:tcW w:w="556" w:type="dxa"/>
            <w:vAlign w:val="top"/>
          </w:tcPr>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库区</w:t>
            </w:r>
          </w:p>
        </w:tc>
        <w:tc>
          <w:tcPr>
            <w:tcW w:w="727" w:type="dxa"/>
            <w:vAlign w:val="center"/>
          </w:tcPr>
          <w:p>
            <w:pPr>
              <w:jc w:val="center"/>
              <w:rPr>
                <w:rFonts w:hint="eastAsia" w:ascii="宋体" w:hAnsi="宋体" w:eastAsia="宋体" w:cs="宋体"/>
                <w:i w:val="0"/>
                <w:iCs w:val="0"/>
                <w:color w:val="auto"/>
                <w:kern w:val="0"/>
                <w:sz w:val="15"/>
                <w:szCs w:val="15"/>
                <w:highlight w:val="none"/>
                <w:u w:val="none"/>
                <w:lang w:val="en-US" w:eastAsia="zh-CN" w:bidi="ar"/>
              </w:rPr>
            </w:pPr>
          </w:p>
        </w:tc>
        <w:tc>
          <w:tcPr>
            <w:tcW w:w="727"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1</w:t>
            </w:r>
          </w:p>
        </w:tc>
        <w:tc>
          <w:tcPr>
            <w:tcW w:w="612" w:type="dxa"/>
            <w:vAlign w:val="center"/>
          </w:tcPr>
          <w:p>
            <w:pPr>
              <w:jc w:val="center"/>
              <w:rPr>
                <w:rFonts w:hint="eastAsia" w:ascii="宋体" w:hAnsi="宋体" w:eastAsia="宋体" w:cs="宋体"/>
                <w:color w:val="auto"/>
                <w:sz w:val="15"/>
                <w:szCs w:val="15"/>
                <w:highlight w:val="none"/>
                <w:vertAlign w:val="baseline"/>
                <w:lang w:eastAsia="zh-CN"/>
              </w:rPr>
            </w:pPr>
          </w:p>
        </w:tc>
        <w:tc>
          <w:tcPr>
            <w:tcW w:w="657" w:type="dxa"/>
            <w:vAlign w:val="center"/>
          </w:tcPr>
          <w:p>
            <w:pPr>
              <w:jc w:val="center"/>
              <w:rPr>
                <w:rFonts w:hint="eastAsia" w:ascii="宋体" w:hAnsi="宋体" w:eastAsia="宋体" w:cs="宋体"/>
                <w:color w:val="auto"/>
                <w:sz w:val="15"/>
                <w:szCs w:val="15"/>
                <w:highlight w:val="none"/>
                <w:vertAlign w:val="baseline"/>
                <w:lang w:eastAsia="zh-CN"/>
              </w:rPr>
            </w:pPr>
          </w:p>
        </w:tc>
        <w:tc>
          <w:tcPr>
            <w:tcW w:w="543" w:type="dxa"/>
            <w:vAlign w:val="top"/>
          </w:tcPr>
          <w:p>
            <w:pPr>
              <w:jc w:val="left"/>
              <w:rPr>
                <w:rFonts w:hint="eastAsia" w:ascii="宋体" w:hAnsi="宋体" w:eastAsia="宋体" w:cs="宋体"/>
                <w:color w:val="auto"/>
                <w:sz w:val="15"/>
                <w:szCs w:val="15"/>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427" w:type="dxa"/>
            <w:vAlign w:val="top"/>
          </w:tcPr>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40</w:t>
            </w:r>
          </w:p>
        </w:tc>
        <w:tc>
          <w:tcPr>
            <w:tcW w:w="519" w:type="dxa"/>
            <w:vAlign w:val="top"/>
          </w:tcPr>
          <w:p>
            <w:pPr>
              <w:keepNext w:val="0"/>
              <w:keepLines w:val="0"/>
              <w:widowControl/>
              <w:suppressLineNumbers w:val="0"/>
              <w:jc w:val="left"/>
              <w:textAlignment w:val="top"/>
              <w:rPr>
                <w:rFonts w:hint="eastAsia" w:ascii="宋体" w:hAnsi="宋体" w:eastAsia="宋体" w:cs="宋体"/>
                <w:b/>
                <w:bCs/>
                <w:i w:val="0"/>
                <w:iCs w:val="0"/>
                <w:color w:val="auto"/>
                <w:kern w:val="0"/>
                <w:sz w:val="15"/>
                <w:szCs w:val="15"/>
                <w:highlight w:val="none"/>
                <w:u w:val="none"/>
                <w:lang w:val="en-US" w:eastAsia="zh-CN" w:bidi="ar"/>
              </w:rPr>
            </w:pPr>
            <w:r>
              <w:rPr>
                <w:rFonts w:hint="eastAsia" w:ascii="宋体" w:hAnsi="宋体" w:eastAsia="宋体" w:cs="宋体"/>
                <w:b/>
                <w:bCs/>
                <w:i w:val="0"/>
                <w:iCs w:val="0"/>
                <w:color w:val="000000"/>
                <w:kern w:val="0"/>
                <w:sz w:val="15"/>
                <w:szCs w:val="15"/>
                <w:highlight w:val="none"/>
                <w:u w:val="none"/>
                <w:lang w:val="en-US" w:eastAsia="zh-CN" w:bidi="ar"/>
              </w:rPr>
              <w:t>设备运维</w:t>
            </w:r>
          </w:p>
        </w:tc>
        <w:tc>
          <w:tcPr>
            <w:tcW w:w="554" w:type="dxa"/>
            <w:vAlign w:val="top"/>
          </w:tcPr>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库端设备运维</w:t>
            </w:r>
          </w:p>
        </w:tc>
        <w:tc>
          <w:tcPr>
            <w:tcW w:w="2320" w:type="dxa"/>
            <w:vAlign w:val="top"/>
          </w:tcPr>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实现智慧粮库系统信息化管理系统设备的运行维护，保持与省级监管平台的稳定对接以及与省监管平台视频监控和数据的互联互通。</w:t>
            </w:r>
          </w:p>
        </w:tc>
        <w:tc>
          <w:tcPr>
            <w:tcW w:w="426"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批</w:t>
            </w:r>
          </w:p>
        </w:tc>
        <w:tc>
          <w:tcPr>
            <w:tcW w:w="50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1</w:t>
            </w:r>
          </w:p>
        </w:tc>
        <w:tc>
          <w:tcPr>
            <w:tcW w:w="500"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必建</w:t>
            </w:r>
          </w:p>
        </w:tc>
        <w:tc>
          <w:tcPr>
            <w:tcW w:w="556" w:type="dxa"/>
            <w:vAlign w:val="top"/>
          </w:tcPr>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库区</w:t>
            </w:r>
          </w:p>
        </w:tc>
        <w:tc>
          <w:tcPr>
            <w:tcW w:w="727" w:type="dxa"/>
            <w:vAlign w:val="center"/>
          </w:tcPr>
          <w:p>
            <w:pPr>
              <w:jc w:val="center"/>
              <w:rPr>
                <w:rFonts w:hint="eastAsia" w:ascii="宋体" w:hAnsi="宋体" w:eastAsia="宋体" w:cs="宋体"/>
                <w:i w:val="0"/>
                <w:iCs w:val="0"/>
                <w:color w:val="auto"/>
                <w:kern w:val="0"/>
                <w:sz w:val="15"/>
                <w:szCs w:val="15"/>
                <w:highlight w:val="none"/>
                <w:u w:val="none"/>
                <w:lang w:val="en-US" w:eastAsia="zh-CN" w:bidi="ar"/>
              </w:rPr>
            </w:pPr>
          </w:p>
        </w:tc>
        <w:tc>
          <w:tcPr>
            <w:tcW w:w="727"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1</w:t>
            </w:r>
          </w:p>
        </w:tc>
        <w:tc>
          <w:tcPr>
            <w:tcW w:w="612" w:type="dxa"/>
            <w:vAlign w:val="center"/>
          </w:tcPr>
          <w:p>
            <w:pPr>
              <w:jc w:val="center"/>
              <w:rPr>
                <w:rFonts w:hint="eastAsia" w:ascii="宋体" w:hAnsi="宋体" w:eastAsia="宋体" w:cs="宋体"/>
                <w:color w:val="auto"/>
                <w:sz w:val="15"/>
                <w:szCs w:val="15"/>
                <w:highlight w:val="none"/>
                <w:vertAlign w:val="baseline"/>
                <w:lang w:eastAsia="zh-CN"/>
              </w:rPr>
            </w:pPr>
          </w:p>
        </w:tc>
        <w:tc>
          <w:tcPr>
            <w:tcW w:w="657" w:type="dxa"/>
            <w:vAlign w:val="center"/>
          </w:tcPr>
          <w:p>
            <w:pPr>
              <w:jc w:val="center"/>
              <w:rPr>
                <w:rFonts w:hint="eastAsia" w:ascii="宋体" w:hAnsi="宋体" w:eastAsia="宋体" w:cs="宋体"/>
                <w:color w:val="auto"/>
                <w:sz w:val="15"/>
                <w:szCs w:val="15"/>
                <w:highlight w:val="none"/>
                <w:vertAlign w:val="baseline"/>
                <w:lang w:eastAsia="zh-CN"/>
              </w:rPr>
            </w:pPr>
          </w:p>
        </w:tc>
        <w:tc>
          <w:tcPr>
            <w:tcW w:w="543" w:type="dxa"/>
            <w:vAlign w:val="top"/>
          </w:tcPr>
          <w:p>
            <w:pPr>
              <w:jc w:val="left"/>
              <w:rPr>
                <w:rFonts w:hint="eastAsia" w:ascii="宋体" w:hAnsi="宋体" w:eastAsia="宋体" w:cs="宋体"/>
                <w:color w:val="auto"/>
                <w:sz w:val="15"/>
                <w:szCs w:val="15"/>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427" w:type="dxa"/>
            <w:vAlign w:val="top"/>
          </w:tcPr>
          <w:p>
            <w:pPr>
              <w:keepNext w:val="0"/>
              <w:keepLines w:val="0"/>
              <w:widowControl/>
              <w:suppressLineNumbers w:val="0"/>
              <w:jc w:val="left"/>
              <w:textAlignment w:val="top"/>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41</w:t>
            </w:r>
          </w:p>
        </w:tc>
        <w:tc>
          <w:tcPr>
            <w:tcW w:w="1073" w:type="dxa"/>
            <w:gridSpan w:val="2"/>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b/>
                <w:bCs/>
                <w:i w:val="0"/>
                <w:iCs w:val="0"/>
                <w:color w:val="000000"/>
                <w:kern w:val="0"/>
                <w:sz w:val="15"/>
                <w:szCs w:val="15"/>
                <w:highlight w:val="none"/>
                <w:u w:val="none"/>
                <w:lang w:val="en-US" w:eastAsia="zh-CN" w:bidi="ar"/>
              </w:rPr>
              <w:t>总计</w:t>
            </w:r>
          </w:p>
        </w:tc>
        <w:tc>
          <w:tcPr>
            <w:tcW w:w="6370" w:type="dxa"/>
            <w:gridSpan w:val="8"/>
            <w:vAlign w:val="top"/>
          </w:tcPr>
          <w:p>
            <w:pPr>
              <w:jc w:val="left"/>
              <w:rPr>
                <w:rFonts w:hint="eastAsia" w:ascii="宋体" w:hAnsi="宋体" w:eastAsia="宋体" w:cs="宋体"/>
                <w:color w:val="auto"/>
                <w:sz w:val="15"/>
                <w:szCs w:val="15"/>
                <w:highlight w:val="none"/>
                <w:vertAlign w:val="baseline"/>
                <w:lang w:eastAsia="zh-CN"/>
              </w:rPr>
            </w:pPr>
          </w:p>
        </w:tc>
        <w:tc>
          <w:tcPr>
            <w:tcW w:w="657" w:type="dxa"/>
            <w:vAlign w:val="center"/>
          </w:tcPr>
          <w:p>
            <w:pPr>
              <w:keepNext w:val="0"/>
              <w:keepLines w:val="0"/>
              <w:widowControl/>
              <w:suppressLineNumbers w:val="0"/>
              <w:jc w:val="center"/>
              <w:textAlignment w:val="center"/>
              <w:rPr>
                <w:rFonts w:hint="eastAsia" w:ascii="宋体" w:hAnsi="宋体" w:eastAsia="宋体" w:cs="宋体"/>
                <w:color w:val="auto"/>
                <w:sz w:val="15"/>
                <w:szCs w:val="15"/>
                <w:highlight w:val="none"/>
                <w:vertAlign w:val="baseline"/>
                <w:lang w:eastAsia="zh-CN"/>
              </w:rPr>
            </w:pPr>
          </w:p>
        </w:tc>
        <w:tc>
          <w:tcPr>
            <w:tcW w:w="543" w:type="dxa"/>
            <w:vAlign w:val="center"/>
          </w:tcPr>
          <w:p>
            <w:pPr>
              <w:rPr>
                <w:rFonts w:hint="eastAsia" w:ascii="宋体" w:hAnsi="宋体" w:eastAsia="宋体" w:cs="宋体"/>
                <w:color w:val="auto"/>
                <w:sz w:val="15"/>
                <w:szCs w:val="15"/>
                <w:highlight w:val="none"/>
                <w:vertAlign w:val="baseline"/>
                <w:lang w:eastAsia="zh-CN"/>
              </w:rPr>
            </w:pPr>
          </w:p>
        </w:tc>
      </w:tr>
    </w:tbl>
    <w:p>
      <w:pPr>
        <w:pStyle w:val="2"/>
        <w:ind w:left="0" w:leftChars="0" w:firstLine="0" w:firstLineChars="0"/>
        <w:rPr>
          <w:rFonts w:hint="eastAsia"/>
          <w:highlight w:val="none"/>
          <w:lang w:eastAsia="zh-CN"/>
        </w:rPr>
        <w:sectPr>
          <w:pgSz w:w="11906" w:h="16838"/>
          <w:pgMar w:top="1402" w:right="1800" w:bottom="1440" w:left="1800" w:header="851" w:footer="992" w:gutter="0"/>
          <w:pgNumType w:fmt="decimal"/>
          <w:cols w:space="720" w:num="1"/>
          <w:docGrid w:type="lines" w:linePitch="312" w:charSpace="0"/>
        </w:sectPr>
      </w:pPr>
    </w:p>
    <w:p>
      <w:pPr>
        <w:pStyle w:val="4"/>
        <w:widowControl/>
        <w:spacing w:before="0" w:after="0" w:line="360" w:lineRule="auto"/>
        <w:rPr>
          <w:rFonts w:hint="eastAsia" w:ascii="宋体" w:hAnsi="宋体" w:cs="宋体"/>
          <w:highlight w:val="none"/>
        </w:rPr>
      </w:pPr>
      <w:r>
        <w:rPr>
          <w:rFonts w:hint="eastAsia" w:ascii="宋体" w:hAnsi="宋体" w:cs="宋体"/>
          <w:sz w:val="24"/>
          <w:szCs w:val="24"/>
          <w:highlight w:val="none"/>
          <w:shd w:val="clear" w:color="auto" w:fill="FFFFFF"/>
          <w:lang w:eastAsia="zh-CN"/>
        </w:rPr>
        <w:t>五</w:t>
      </w:r>
      <w:r>
        <w:rPr>
          <w:rFonts w:hint="eastAsia" w:ascii="宋体" w:hAnsi="宋体" w:cs="宋体"/>
          <w:sz w:val="24"/>
          <w:szCs w:val="24"/>
          <w:highlight w:val="none"/>
          <w:shd w:val="clear" w:color="auto" w:fill="FFFFFF"/>
        </w:rPr>
        <w:t>、商务要求</w:t>
      </w:r>
    </w:p>
    <w:tbl>
      <w:tblPr>
        <w:tblStyle w:val="25"/>
        <w:tblW w:w="8779"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660"/>
        <w:gridCol w:w="611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2660"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hint="eastAsia" w:ascii="宋体" w:hAnsi="宋体" w:cs="宋体"/>
                <w:color w:val="auto"/>
                <w:sz w:val="24"/>
                <w:highlight w:val="none"/>
              </w:rPr>
            </w:pPr>
            <w:r>
              <w:rPr>
                <w:rFonts w:hint="eastAsia" w:ascii="宋体" w:hAnsi="宋体" w:cs="宋体"/>
                <w:color w:val="auto"/>
                <w:kern w:val="0"/>
                <w:sz w:val="24"/>
                <w:highlight w:val="none"/>
                <w:lang w:bidi="ar"/>
              </w:rPr>
              <w:t>合同履行期限</w:t>
            </w:r>
          </w:p>
        </w:tc>
        <w:tc>
          <w:tcPr>
            <w:tcW w:w="6119"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hint="eastAsia" w:ascii="宋体" w:hAnsi="宋体" w:cs="宋体"/>
                <w:color w:val="auto"/>
                <w:sz w:val="24"/>
                <w:highlight w:val="none"/>
              </w:rPr>
            </w:pPr>
            <w:r>
              <w:rPr>
                <w:rFonts w:hint="eastAsia" w:ascii="宋体" w:hAnsi="宋体" w:cs="宋体"/>
                <w:color w:val="auto"/>
                <w:sz w:val="24"/>
                <w:highlight w:val="none"/>
              </w:rPr>
              <w:t>合同签订后</w:t>
            </w:r>
            <w:r>
              <w:rPr>
                <w:rFonts w:hint="eastAsia" w:ascii="宋体" w:hAnsi="宋体" w:cs="宋体"/>
                <w:color w:val="auto"/>
                <w:sz w:val="24"/>
                <w:highlight w:val="none"/>
                <w:u w:val="single"/>
                <w:lang w:val="en-US" w:eastAsia="zh-CN"/>
              </w:rPr>
              <w:t xml:space="preserve"> 30 </w:t>
            </w:r>
            <w:r>
              <w:rPr>
                <w:rFonts w:hint="eastAsia" w:ascii="宋体" w:hAnsi="宋体" w:cs="宋体"/>
                <w:color w:val="auto"/>
                <w:sz w:val="24"/>
                <w:highlight w:val="none"/>
              </w:rPr>
              <w:t>日历天</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2660"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hint="eastAsia" w:ascii="宋体" w:hAnsi="宋体" w:cs="宋体"/>
                <w:sz w:val="24"/>
                <w:highlight w:val="none"/>
              </w:rPr>
            </w:pPr>
            <w:r>
              <w:rPr>
                <w:rFonts w:hint="eastAsia" w:ascii="宋体" w:hAnsi="宋体" w:cs="宋体"/>
                <w:sz w:val="24"/>
                <w:highlight w:val="none"/>
                <w:lang w:eastAsia="zh-CN"/>
              </w:rPr>
              <w:t>服务</w:t>
            </w:r>
            <w:r>
              <w:rPr>
                <w:rFonts w:hint="eastAsia" w:ascii="宋体" w:hAnsi="宋体" w:cs="宋体"/>
                <w:sz w:val="24"/>
                <w:highlight w:val="none"/>
              </w:rPr>
              <w:t>地点</w:t>
            </w:r>
          </w:p>
        </w:tc>
        <w:tc>
          <w:tcPr>
            <w:tcW w:w="6119"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hint="eastAsia" w:ascii="宋体" w:hAnsi="宋体" w:eastAsia="宋体" w:cs="宋体"/>
                <w:sz w:val="24"/>
                <w:highlight w:val="none"/>
              </w:rPr>
            </w:pPr>
            <w:r>
              <w:rPr>
                <w:rFonts w:hint="eastAsia" w:ascii="宋体" w:hAnsi="宋体" w:eastAsia="宋体" w:cs="宋体"/>
                <w:sz w:val="24"/>
                <w:highlight w:val="none"/>
              </w:rPr>
              <w:t>采购人指定地点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75" w:hRule="atLeast"/>
        </w:trPr>
        <w:tc>
          <w:tcPr>
            <w:tcW w:w="2660"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hint="eastAsia" w:ascii="宋体" w:hAnsi="宋体" w:cs="宋体"/>
                <w:sz w:val="24"/>
                <w:highlight w:val="none"/>
              </w:rPr>
            </w:pPr>
            <w:r>
              <w:rPr>
                <w:rFonts w:hint="eastAsia" w:ascii="宋体" w:hAnsi="宋体" w:cs="宋体"/>
                <w:sz w:val="24"/>
                <w:highlight w:val="none"/>
              </w:rPr>
              <w:t>付款方式</w:t>
            </w:r>
          </w:p>
        </w:tc>
        <w:tc>
          <w:tcPr>
            <w:tcW w:w="6119"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hint="eastAsia" w:ascii="宋体" w:hAnsi="宋体" w:eastAsia="宋体" w:cs="宋体"/>
                <w:sz w:val="24"/>
                <w:highlight w:val="none"/>
              </w:rPr>
            </w:pPr>
            <w:r>
              <w:rPr>
                <w:rFonts w:hint="eastAsia" w:ascii="宋体" w:hAnsi="宋体" w:eastAsia="宋体" w:cs="宋体"/>
                <w:sz w:val="24"/>
                <w:highlight w:val="none"/>
                <w:lang w:val="en-US" w:eastAsia="zh-CN"/>
              </w:rPr>
              <w:t>采购人和中标人签订合同时另行约定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8" w:hRule="atLeast"/>
        </w:trPr>
        <w:tc>
          <w:tcPr>
            <w:tcW w:w="2660"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hint="eastAsia" w:ascii="宋体" w:hAnsi="宋体" w:cs="宋体"/>
                <w:sz w:val="24"/>
                <w:highlight w:val="none"/>
              </w:rPr>
            </w:pPr>
            <w:r>
              <w:rPr>
                <w:rFonts w:hint="eastAsia" w:ascii="宋体" w:hAnsi="宋体" w:cs="宋体"/>
                <w:sz w:val="24"/>
                <w:highlight w:val="none"/>
              </w:rPr>
              <w:t>合同签订日期</w:t>
            </w:r>
          </w:p>
        </w:tc>
        <w:tc>
          <w:tcPr>
            <w:tcW w:w="6119"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hint="eastAsia" w:ascii="宋体" w:hAnsi="宋体" w:cs="宋体"/>
                <w:sz w:val="24"/>
                <w:highlight w:val="none"/>
              </w:rPr>
            </w:pPr>
            <w:r>
              <w:rPr>
                <w:rFonts w:hint="eastAsia" w:ascii="宋体" w:hAnsi="宋体" w:cs="宋体"/>
                <w:sz w:val="24"/>
                <w:highlight w:val="none"/>
              </w:rPr>
              <w:t>成交通知书发出之日起</w:t>
            </w:r>
            <w:r>
              <w:rPr>
                <w:rFonts w:hint="eastAsia" w:ascii="宋体" w:hAnsi="宋体" w:cs="宋体"/>
                <w:sz w:val="24"/>
                <w:highlight w:val="none"/>
                <w:u w:val="none"/>
                <w:lang w:val="en-US" w:eastAsia="zh-CN"/>
              </w:rPr>
              <w:t>3</w:t>
            </w:r>
            <w:r>
              <w:rPr>
                <w:rFonts w:hint="eastAsia" w:ascii="宋体" w:hAnsi="宋体" w:cs="宋体"/>
                <w:sz w:val="24"/>
                <w:highlight w:val="none"/>
              </w:rPr>
              <w:t>个工作日内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8" w:hRule="atLeast"/>
        </w:trPr>
        <w:tc>
          <w:tcPr>
            <w:tcW w:w="2660"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hint="eastAsia" w:ascii="宋体" w:hAnsi="宋体" w:eastAsia="宋体" w:cs="宋体"/>
                <w:sz w:val="24"/>
                <w:highlight w:val="none"/>
                <w:lang w:eastAsia="zh-CN"/>
              </w:rPr>
            </w:pPr>
            <w:r>
              <w:rPr>
                <w:rFonts w:hint="eastAsia" w:ascii="宋体" w:hAnsi="宋体" w:cs="宋体"/>
                <w:sz w:val="24"/>
                <w:highlight w:val="none"/>
                <w:lang w:eastAsia="zh-CN"/>
              </w:rPr>
              <w:t>验收条件及标准</w:t>
            </w:r>
          </w:p>
        </w:tc>
        <w:tc>
          <w:tcPr>
            <w:tcW w:w="6119"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hint="eastAsia" w:ascii="宋体" w:hAnsi="宋体" w:eastAsia="宋体" w:cs="宋体"/>
                <w:sz w:val="24"/>
                <w:highlight w:val="none"/>
                <w:lang w:eastAsia="zh-CN"/>
              </w:rPr>
            </w:pPr>
            <w:r>
              <w:rPr>
                <w:rFonts w:hint="eastAsia" w:ascii="宋体" w:hAnsi="宋体" w:cs="宋体"/>
                <w:sz w:val="24"/>
                <w:highlight w:val="none"/>
                <w:lang w:eastAsia="zh-CN"/>
              </w:rPr>
              <w:t>满足竞争性谈判文件技术参数要求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8" w:hRule="atLeast"/>
        </w:trPr>
        <w:tc>
          <w:tcPr>
            <w:tcW w:w="2660"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hint="eastAsia" w:ascii="宋体" w:hAnsi="宋体" w:cs="宋体"/>
                <w:sz w:val="24"/>
                <w:highlight w:val="none"/>
                <w:lang w:eastAsia="zh-CN"/>
              </w:rPr>
            </w:pPr>
            <w:r>
              <w:rPr>
                <w:rFonts w:hint="eastAsia" w:ascii="宋体" w:hAnsi="宋体" w:cs="宋体"/>
                <w:sz w:val="24"/>
                <w:highlight w:val="none"/>
                <w:lang w:eastAsia="zh-CN"/>
              </w:rPr>
              <w:t>验收方法及方案</w:t>
            </w:r>
          </w:p>
        </w:tc>
        <w:tc>
          <w:tcPr>
            <w:tcW w:w="6119"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hint="eastAsia" w:ascii="宋体" w:hAnsi="宋体" w:cs="宋体"/>
                <w:sz w:val="24"/>
                <w:highlight w:val="none"/>
                <w:lang w:eastAsia="zh-CN"/>
              </w:rPr>
            </w:pPr>
            <w:r>
              <w:rPr>
                <w:rFonts w:hint="eastAsia" w:ascii="宋体" w:hAnsi="宋体" w:cs="宋体"/>
                <w:sz w:val="24"/>
                <w:highlight w:val="none"/>
                <w:lang w:eastAsia="zh-CN"/>
              </w:rPr>
              <w:t>由采购人组织验收</w:t>
            </w:r>
          </w:p>
        </w:tc>
      </w:tr>
    </w:tbl>
    <w:p>
      <w:pPr>
        <w:pStyle w:val="23"/>
        <w:ind w:left="0" w:leftChars="0" w:firstLine="0" w:firstLineChars="0"/>
        <w:jc w:val="left"/>
        <w:rPr>
          <w:rFonts w:hint="eastAsia" w:ascii="宋体" w:hAnsi="宋体" w:cs="宋体"/>
          <w:sz w:val="24"/>
          <w:szCs w:val="24"/>
          <w:highlight w:val="none"/>
          <w:shd w:val="clear" w:color="auto" w:fill="FFFFFF"/>
          <w:lang w:eastAsia="zh-CN"/>
        </w:rPr>
        <w:sectPr>
          <w:pgSz w:w="11906" w:h="16838"/>
          <w:pgMar w:top="1402" w:right="1800" w:bottom="1440" w:left="1800" w:header="851" w:footer="992" w:gutter="0"/>
          <w:pgNumType w:fmt="decimal"/>
          <w:cols w:space="720" w:num="1"/>
          <w:docGrid w:type="lines" w:linePitch="312" w:charSpace="0"/>
        </w:sectPr>
      </w:pPr>
    </w:p>
    <w:p>
      <w:pPr>
        <w:widowControl/>
        <w:shd w:val="clear" w:color="auto" w:fill="FFFFFF"/>
        <w:spacing w:line="460" w:lineRule="atLeast"/>
        <w:jc w:val="center"/>
        <w:rPr>
          <w:rFonts w:hint="eastAsia" w:ascii="宋体" w:hAnsi="宋体" w:cs="宋体"/>
          <w:kern w:val="0"/>
          <w:sz w:val="28"/>
          <w:szCs w:val="28"/>
          <w:highlight w:val="none"/>
        </w:rPr>
      </w:pPr>
      <w:r>
        <w:rPr>
          <w:rFonts w:hint="eastAsia" w:ascii="宋体" w:hAnsi="宋体" w:cs="宋体"/>
          <w:b/>
          <w:bCs/>
          <w:kern w:val="0"/>
          <w:sz w:val="32"/>
          <w:szCs w:val="32"/>
          <w:highlight w:val="none"/>
        </w:rPr>
        <w:t>第三章 </w:t>
      </w:r>
      <w:r>
        <w:rPr>
          <w:rFonts w:hint="eastAsia" w:ascii="宋体" w:hAnsi="宋体" w:cs="宋体"/>
          <w:b/>
          <w:bCs/>
          <w:kern w:val="0"/>
          <w:sz w:val="32"/>
          <w:highlight w:val="none"/>
        </w:rPr>
        <w:t> </w:t>
      </w:r>
      <w:r>
        <w:rPr>
          <w:rFonts w:hint="eastAsia" w:ascii="宋体" w:hAnsi="宋体" w:cs="宋体"/>
          <w:b/>
          <w:bCs/>
          <w:kern w:val="0"/>
          <w:sz w:val="32"/>
          <w:szCs w:val="32"/>
          <w:highlight w:val="none"/>
        </w:rPr>
        <w:t>供应商须知</w:t>
      </w:r>
    </w:p>
    <w:p>
      <w:pPr>
        <w:widowControl/>
        <w:shd w:val="clear" w:color="auto" w:fill="FFFFFF"/>
        <w:spacing w:line="460" w:lineRule="atLeast"/>
        <w:jc w:val="center"/>
        <w:rPr>
          <w:rFonts w:hint="eastAsia" w:ascii="宋体" w:hAnsi="宋体" w:cs="宋体"/>
          <w:kern w:val="0"/>
          <w:sz w:val="28"/>
          <w:szCs w:val="28"/>
          <w:highlight w:val="none"/>
        </w:rPr>
      </w:pPr>
      <w:r>
        <w:rPr>
          <w:rFonts w:hint="eastAsia" w:ascii="宋体" w:hAnsi="宋体" w:cs="宋体"/>
          <w:b/>
          <w:bCs/>
          <w:kern w:val="0"/>
          <w:sz w:val="24"/>
          <w:highlight w:val="none"/>
        </w:rPr>
        <w:t> 供应商须知前附表</w:t>
      </w:r>
    </w:p>
    <w:tbl>
      <w:tblPr>
        <w:tblStyle w:val="25"/>
        <w:tblW w:w="9240" w:type="dxa"/>
        <w:tblInd w:w="0" w:type="dxa"/>
        <w:shd w:val="clear" w:color="auto" w:fill="FFFFFF"/>
        <w:tblLayout w:type="fixed"/>
        <w:tblCellMar>
          <w:top w:w="0" w:type="dxa"/>
          <w:left w:w="0" w:type="dxa"/>
          <w:bottom w:w="0" w:type="dxa"/>
          <w:right w:w="0" w:type="dxa"/>
        </w:tblCellMar>
      </w:tblPr>
      <w:tblGrid>
        <w:gridCol w:w="869"/>
        <w:gridCol w:w="8371"/>
      </w:tblGrid>
      <w:tr>
        <w:tblPrEx>
          <w:shd w:val="clear" w:color="auto" w:fill="FFFFFF"/>
          <w:tblCellMar>
            <w:top w:w="0" w:type="dxa"/>
            <w:left w:w="0" w:type="dxa"/>
            <w:bottom w:w="0" w:type="dxa"/>
            <w:right w:w="0" w:type="dxa"/>
          </w:tblCellMar>
        </w:tblPrEx>
        <w:trPr>
          <w:trHeight w:val="409" w:hRule="atLeast"/>
        </w:trPr>
        <w:tc>
          <w:tcPr>
            <w:tcW w:w="869"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jc w:val="center"/>
              <w:rPr>
                <w:rFonts w:hint="eastAsia" w:ascii="宋体" w:hAnsi="宋体" w:cs="宋体"/>
                <w:kern w:val="0"/>
                <w:sz w:val="28"/>
                <w:szCs w:val="28"/>
                <w:highlight w:val="none"/>
              </w:rPr>
            </w:pPr>
            <w:r>
              <w:rPr>
                <w:rFonts w:hint="eastAsia" w:ascii="宋体" w:hAnsi="宋体" w:cs="宋体"/>
                <w:kern w:val="0"/>
                <w:sz w:val="24"/>
                <w:highlight w:val="none"/>
              </w:rPr>
              <w:t>序号</w:t>
            </w:r>
          </w:p>
        </w:tc>
        <w:tc>
          <w:tcPr>
            <w:tcW w:w="8371" w:type="dxa"/>
            <w:tcBorders>
              <w:top w:val="single" w:color="auto" w:sz="8" w:space="0"/>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ind w:firstLine="3240"/>
              <w:rPr>
                <w:rFonts w:hint="eastAsia" w:ascii="宋体" w:hAnsi="宋体" w:cs="宋体"/>
                <w:kern w:val="0"/>
                <w:sz w:val="28"/>
                <w:szCs w:val="28"/>
                <w:highlight w:val="none"/>
              </w:rPr>
            </w:pPr>
            <w:r>
              <w:rPr>
                <w:rFonts w:hint="eastAsia" w:ascii="宋体" w:hAnsi="宋体" w:cs="宋体"/>
                <w:kern w:val="0"/>
                <w:sz w:val="24"/>
                <w:highlight w:val="none"/>
              </w:rPr>
              <w:t>内容、要求</w:t>
            </w:r>
          </w:p>
        </w:tc>
      </w:tr>
      <w:tr>
        <w:tblPrEx>
          <w:shd w:val="clear" w:color="auto" w:fill="FFFFFF"/>
          <w:tblCellMar>
            <w:top w:w="0" w:type="dxa"/>
            <w:left w:w="0" w:type="dxa"/>
            <w:bottom w:w="0" w:type="dxa"/>
            <w:right w:w="0" w:type="dxa"/>
          </w:tblCellMar>
        </w:tblPrEx>
        <w:trPr>
          <w:trHeight w:val="490" w:hRule="atLeast"/>
        </w:trPr>
        <w:tc>
          <w:tcPr>
            <w:tcW w:w="869"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jc w:val="center"/>
              <w:rPr>
                <w:rFonts w:hint="eastAsia" w:ascii="宋体" w:hAnsi="宋体" w:cs="宋体"/>
                <w:kern w:val="0"/>
                <w:sz w:val="28"/>
                <w:szCs w:val="28"/>
                <w:highlight w:val="none"/>
              </w:rPr>
            </w:pPr>
            <w:r>
              <w:rPr>
                <w:rFonts w:hint="eastAsia" w:ascii="宋体" w:hAnsi="宋体" w:cs="宋体"/>
                <w:kern w:val="0"/>
                <w:sz w:val="24"/>
                <w:highlight w:val="none"/>
              </w:rPr>
              <w:t>1</w:t>
            </w:r>
          </w:p>
        </w:tc>
        <w:tc>
          <w:tcPr>
            <w:tcW w:w="8371"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rPr>
                <w:rFonts w:hint="eastAsia" w:ascii="宋体" w:hAnsi="宋体" w:cs="宋体"/>
                <w:kern w:val="0"/>
                <w:sz w:val="24"/>
                <w:highlight w:val="none"/>
              </w:rPr>
            </w:pPr>
            <w:r>
              <w:rPr>
                <w:rFonts w:hint="eastAsia" w:ascii="宋体" w:hAnsi="宋体" w:cs="宋体"/>
                <w:kern w:val="0"/>
                <w:sz w:val="24"/>
                <w:highlight w:val="none"/>
              </w:rPr>
              <w:t>1.1 项目名称：</w:t>
            </w:r>
            <w:r>
              <w:rPr>
                <w:rFonts w:hint="eastAsia" w:ascii="宋体" w:hAnsi="宋体" w:cs="宋体"/>
                <w:kern w:val="0"/>
                <w:sz w:val="24"/>
                <w:highlight w:val="none"/>
                <w:lang w:eastAsia="zh-CN"/>
              </w:rPr>
              <w:t>粮食购销领域监管信息化建设项目</w:t>
            </w:r>
          </w:p>
          <w:p>
            <w:pPr>
              <w:widowControl/>
              <w:spacing w:line="460" w:lineRule="atLeast"/>
              <w:rPr>
                <w:rFonts w:hint="eastAsia" w:ascii="宋体" w:hAnsi="宋体" w:eastAsia="宋体" w:cs="宋体"/>
                <w:kern w:val="0"/>
                <w:sz w:val="24"/>
                <w:highlight w:val="none"/>
                <w:lang w:eastAsia="zh-CN"/>
              </w:rPr>
            </w:pPr>
            <w:r>
              <w:rPr>
                <w:rFonts w:hint="eastAsia" w:ascii="宋体" w:hAnsi="宋体" w:cs="宋体"/>
                <w:kern w:val="0"/>
                <w:sz w:val="24"/>
                <w:highlight w:val="none"/>
              </w:rPr>
              <w:t>1.2 采购人名称：</w:t>
            </w:r>
            <w:r>
              <w:rPr>
                <w:rFonts w:hint="eastAsia" w:ascii="宋体" w:hAnsi="宋体" w:cs="宋体"/>
                <w:kern w:val="0"/>
                <w:sz w:val="24"/>
                <w:highlight w:val="none"/>
                <w:lang w:eastAsia="zh-CN"/>
              </w:rPr>
              <w:t>平舆县发展和改革委员会</w:t>
            </w:r>
          </w:p>
          <w:p>
            <w:pPr>
              <w:widowControl/>
              <w:spacing w:line="460" w:lineRule="atLeast"/>
              <w:rPr>
                <w:rFonts w:hint="eastAsia" w:ascii="宋体" w:hAnsi="宋体" w:eastAsia="宋体" w:cs="宋体"/>
                <w:kern w:val="0"/>
                <w:sz w:val="24"/>
                <w:highlight w:val="none"/>
                <w:lang w:eastAsia="zh-CN"/>
              </w:rPr>
            </w:pPr>
            <w:r>
              <w:rPr>
                <w:rFonts w:hint="eastAsia" w:ascii="宋体" w:hAnsi="宋体" w:cs="宋体"/>
                <w:kern w:val="0"/>
                <w:sz w:val="24"/>
                <w:highlight w:val="none"/>
              </w:rPr>
              <w:t>1.3 采购内容：</w:t>
            </w:r>
            <w:r>
              <w:rPr>
                <w:rFonts w:hint="eastAsia" w:ascii="宋体" w:hAnsi="宋体" w:cs="宋体"/>
                <w:sz w:val="24"/>
                <w:highlight w:val="none"/>
                <w:lang w:val="en-US" w:eastAsia="zh-CN"/>
              </w:rPr>
              <w:t>详见采购清单</w:t>
            </w:r>
          </w:p>
          <w:p>
            <w:pPr>
              <w:widowControl/>
              <w:spacing w:line="460" w:lineRule="atLeast"/>
              <w:rPr>
                <w:rFonts w:hint="eastAsia" w:ascii="宋体" w:hAnsi="宋体" w:cs="宋体"/>
                <w:kern w:val="0"/>
                <w:sz w:val="28"/>
                <w:szCs w:val="28"/>
                <w:highlight w:val="none"/>
              </w:rPr>
            </w:pPr>
            <w:r>
              <w:rPr>
                <w:rFonts w:hint="eastAsia" w:ascii="宋体" w:hAnsi="宋体" w:cs="宋体"/>
                <w:kern w:val="0"/>
                <w:sz w:val="24"/>
                <w:highlight w:val="none"/>
              </w:rPr>
              <w:t>1.4 项目编号：</w:t>
            </w:r>
            <w:r>
              <w:rPr>
                <w:rFonts w:hint="eastAsia" w:ascii="宋体" w:hAnsi="宋体" w:cs="宋体"/>
                <w:kern w:val="0"/>
                <w:sz w:val="24"/>
                <w:highlight w:val="none"/>
                <w:lang w:val="en-US" w:eastAsia="zh-CN"/>
              </w:rPr>
              <w:t>舆政采购—2024—07—25</w:t>
            </w:r>
            <w:r>
              <w:rPr>
                <w:rFonts w:hint="eastAsia" w:ascii="宋体" w:hAnsi="宋体" w:cs="宋体"/>
                <w:kern w:val="0"/>
                <w:sz w:val="24"/>
                <w:highlight w:val="none"/>
              </w:rPr>
              <w:t xml:space="preserve">       </w:t>
            </w:r>
          </w:p>
        </w:tc>
      </w:tr>
      <w:tr>
        <w:tblPrEx>
          <w:shd w:val="clear" w:color="auto" w:fill="FFFFFF"/>
          <w:tblCellMar>
            <w:top w:w="0" w:type="dxa"/>
            <w:left w:w="0" w:type="dxa"/>
            <w:bottom w:w="0" w:type="dxa"/>
            <w:right w:w="0" w:type="dxa"/>
          </w:tblCellMar>
        </w:tblPrEx>
        <w:trPr>
          <w:trHeight w:val="603" w:hRule="atLeast"/>
        </w:trPr>
        <w:tc>
          <w:tcPr>
            <w:tcW w:w="869"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jc w:val="center"/>
              <w:rPr>
                <w:rFonts w:hint="eastAsia" w:ascii="宋体" w:hAnsi="宋体" w:cs="宋体"/>
                <w:kern w:val="0"/>
                <w:sz w:val="28"/>
                <w:szCs w:val="28"/>
                <w:highlight w:val="none"/>
              </w:rPr>
            </w:pPr>
            <w:r>
              <w:rPr>
                <w:rFonts w:hint="eastAsia" w:ascii="宋体" w:hAnsi="宋体" w:cs="宋体"/>
                <w:kern w:val="0"/>
                <w:sz w:val="24"/>
                <w:highlight w:val="none"/>
              </w:rPr>
              <w:t>2</w:t>
            </w:r>
          </w:p>
        </w:tc>
        <w:tc>
          <w:tcPr>
            <w:tcW w:w="8371"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rPr>
                <w:rFonts w:hint="eastAsia" w:ascii="宋体" w:hAnsi="宋体" w:cs="宋体"/>
                <w:kern w:val="0"/>
                <w:sz w:val="28"/>
                <w:szCs w:val="28"/>
                <w:highlight w:val="none"/>
              </w:rPr>
            </w:pPr>
            <w:r>
              <w:rPr>
                <w:rFonts w:hint="eastAsia" w:ascii="宋体" w:hAnsi="宋体" w:cs="宋体"/>
                <w:kern w:val="0"/>
                <w:sz w:val="24"/>
                <w:highlight w:val="none"/>
              </w:rPr>
              <w:t>合格供应商：具备竞争性谈判公告第2项规定的条件。</w:t>
            </w:r>
          </w:p>
        </w:tc>
      </w:tr>
      <w:tr>
        <w:tblPrEx>
          <w:shd w:val="clear" w:color="auto" w:fill="FFFFFF"/>
          <w:tblCellMar>
            <w:top w:w="0" w:type="dxa"/>
            <w:left w:w="0" w:type="dxa"/>
            <w:bottom w:w="0" w:type="dxa"/>
            <w:right w:w="0" w:type="dxa"/>
          </w:tblCellMar>
        </w:tblPrEx>
        <w:trPr>
          <w:trHeight w:val="2312" w:hRule="atLeast"/>
        </w:trPr>
        <w:tc>
          <w:tcPr>
            <w:tcW w:w="869"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jc w:val="center"/>
              <w:rPr>
                <w:rFonts w:hint="eastAsia" w:ascii="宋体" w:hAnsi="宋体" w:cs="宋体"/>
                <w:kern w:val="0"/>
                <w:sz w:val="28"/>
                <w:szCs w:val="28"/>
                <w:highlight w:val="none"/>
              </w:rPr>
            </w:pPr>
            <w:r>
              <w:rPr>
                <w:rFonts w:hint="eastAsia" w:ascii="宋体" w:hAnsi="宋体" w:cs="宋体"/>
                <w:kern w:val="0"/>
                <w:sz w:val="24"/>
                <w:highlight w:val="none"/>
              </w:rPr>
              <w:t>3</w:t>
            </w:r>
          </w:p>
        </w:tc>
        <w:tc>
          <w:tcPr>
            <w:tcW w:w="8371"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rPr>
                <w:rFonts w:hint="eastAsia" w:ascii="宋体" w:hAnsi="宋体" w:cs="宋体"/>
                <w:kern w:val="0"/>
                <w:sz w:val="28"/>
                <w:szCs w:val="28"/>
                <w:highlight w:val="none"/>
              </w:rPr>
            </w:pPr>
            <w:r>
              <w:rPr>
                <w:rFonts w:hint="eastAsia" w:ascii="宋体" w:hAnsi="宋体" w:cs="宋体"/>
                <w:kern w:val="0"/>
                <w:sz w:val="24"/>
                <w:highlight w:val="none"/>
              </w:rPr>
              <w:t>谈判报价及费用：</w:t>
            </w:r>
          </w:p>
          <w:p>
            <w:pPr>
              <w:widowControl/>
              <w:spacing w:line="460" w:lineRule="atLeast"/>
              <w:rPr>
                <w:rFonts w:hint="eastAsia" w:ascii="宋体" w:hAnsi="宋体" w:cs="宋体"/>
                <w:kern w:val="0"/>
                <w:sz w:val="28"/>
                <w:szCs w:val="28"/>
                <w:highlight w:val="none"/>
              </w:rPr>
            </w:pPr>
            <w:r>
              <w:rPr>
                <w:rFonts w:hint="eastAsia" w:ascii="宋体" w:hAnsi="宋体" w:cs="宋体"/>
                <w:kern w:val="0"/>
                <w:sz w:val="24"/>
                <w:highlight w:val="none"/>
              </w:rPr>
              <w:t>3.1本次谈判应以人民币报价。</w:t>
            </w:r>
          </w:p>
          <w:p>
            <w:pPr>
              <w:widowControl/>
              <w:spacing w:line="460" w:lineRule="atLeast"/>
              <w:rPr>
                <w:rFonts w:hint="eastAsia" w:ascii="宋体" w:hAnsi="宋体" w:cs="宋体"/>
                <w:kern w:val="0"/>
                <w:sz w:val="24"/>
                <w:highlight w:val="none"/>
              </w:rPr>
            </w:pPr>
            <w:r>
              <w:rPr>
                <w:rFonts w:hint="eastAsia" w:ascii="宋体" w:hAnsi="宋体" w:cs="宋体"/>
                <w:kern w:val="0"/>
                <w:sz w:val="24"/>
                <w:highlight w:val="none"/>
              </w:rPr>
              <w:t>3.2供应商的最后一轮报价均超过采购预算，采购人不能支付的，本项目谈判废止。</w:t>
            </w:r>
          </w:p>
          <w:p>
            <w:pPr>
              <w:widowControl/>
              <w:spacing w:line="460" w:lineRule="atLeast"/>
              <w:rPr>
                <w:rFonts w:hint="eastAsia" w:ascii="宋体" w:hAnsi="宋体" w:cs="宋体"/>
                <w:kern w:val="0"/>
                <w:sz w:val="28"/>
                <w:szCs w:val="28"/>
                <w:highlight w:val="none"/>
              </w:rPr>
            </w:pPr>
            <w:r>
              <w:rPr>
                <w:rFonts w:hint="eastAsia" w:ascii="宋体" w:hAnsi="宋体" w:cs="宋体"/>
                <w:kern w:val="0"/>
                <w:sz w:val="24"/>
                <w:highlight w:val="none"/>
              </w:rPr>
              <w:t>3.3代理服务费：本项目根据相关规定计取</w:t>
            </w:r>
            <w:r>
              <w:rPr>
                <w:rFonts w:hint="eastAsia" w:ascii="宋体" w:hAnsi="宋体" w:cs="宋体"/>
                <w:kern w:val="0"/>
                <w:sz w:val="24"/>
                <w:highlight w:val="none"/>
                <w:lang w:eastAsia="zh-CN"/>
              </w:rPr>
              <w:t>，由中标人支付</w:t>
            </w:r>
            <w:r>
              <w:rPr>
                <w:rFonts w:hint="eastAsia" w:ascii="宋体" w:hAnsi="宋体" w:cs="宋体"/>
                <w:kern w:val="0"/>
                <w:sz w:val="24"/>
                <w:highlight w:val="none"/>
              </w:rPr>
              <w:t>。</w:t>
            </w:r>
          </w:p>
        </w:tc>
      </w:tr>
      <w:tr>
        <w:tblPrEx>
          <w:shd w:val="clear" w:color="auto" w:fill="FFFFFF"/>
          <w:tblCellMar>
            <w:top w:w="0" w:type="dxa"/>
            <w:left w:w="0" w:type="dxa"/>
            <w:bottom w:w="0" w:type="dxa"/>
            <w:right w:w="0" w:type="dxa"/>
          </w:tblCellMar>
        </w:tblPrEx>
        <w:trPr>
          <w:trHeight w:val="586" w:hRule="atLeast"/>
        </w:trPr>
        <w:tc>
          <w:tcPr>
            <w:tcW w:w="869"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jc w:val="center"/>
              <w:rPr>
                <w:rFonts w:hint="eastAsia" w:ascii="宋体" w:hAnsi="宋体" w:cs="宋体"/>
                <w:kern w:val="0"/>
                <w:sz w:val="28"/>
                <w:szCs w:val="28"/>
                <w:highlight w:val="none"/>
              </w:rPr>
            </w:pPr>
            <w:r>
              <w:rPr>
                <w:rFonts w:hint="eastAsia" w:ascii="宋体" w:hAnsi="宋体" w:cs="宋体"/>
                <w:kern w:val="0"/>
                <w:sz w:val="24"/>
                <w:highlight w:val="none"/>
              </w:rPr>
              <w:t>4</w:t>
            </w:r>
          </w:p>
        </w:tc>
        <w:tc>
          <w:tcPr>
            <w:tcW w:w="8371"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rPr>
                <w:rFonts w:hint="eastAsia" w:ascii="宋体" w:hAnsi="宋体" w:cs="宋体"/>
                <w:kern w:val="0"/>
                <w:sz w:val="28"/>
                <w:szCs w:val="28"/>
                <w:highlight w:val="none"/>
              </w:rPr>
            </w:pPr>
            <w:r>
              <w:rPr>
                <w:rFonts w:hint="eastAsia" w:ascii="宋体" w:hAnsi="宋体" w:cs="宋体"/>
                <w:kern w:val="0"/>
                <w:sz w:val="24"/>
                <w:highlight w:val="none"/>
              </w:rPr>
              <w:t>现场踏勘或标前答疑：本项目不组织现场踏勘或标前答疑会，供应商自行踏勘。</w:t>
            </w:r>
          </w:p>
        </w:tc>
      </w:tr>
      <w:tr>
        <w:tblPrEx>
          <w:shd w:val="clear" w:color="auto" w:fill="FFFFFF"/>
          <w:tblCellMar>
            <w:top w:w="0" w:type="dxa"/>
            <w:left w:w="0" w:type="dxa"/>
            <w:bottom w:w="0" w:type="dxa"/>
            <w:right w:w="0" w:type="dxa"/>
          </w:tblCellMar>
        </w:tblPrEx>
        <w:trPr>
          <w:trHeight w:val="620" w:hRule="atLeast"/>
        </w:trPr>
        <w:tc>
          <w:tcPr>
            <w:tcW w:w="869"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jc w:val="center"/>
              <w:rPr>
                <w:rFonts w:hint="eastAsia" w:ascii="宋体" w:hAnsi="宋体" w:cs="宋体"/>
                <w:kern w:val="0"/>
                <w:sz w:val="28"/>
                <w:szCs w:val="28"/>
                <w:highlight w:val="none"/>
              </w:rPr>
            </w:pPr>
            <w:r>
              <w:rPr>
                <w:rFonts w:hint="eastAsia" w:ascii="宋体" w:hAnsi="宋体" w:cs="宋体"/>
                <w:kern w:val="0"/>
                <w:sz w:val="24"/>
                <w:highlight w:val="none"/>
              </w:rPr>
              <w:t>5</w:t>
            </w:r>
          </w:p>
        </w:tc>
        <w:tc>
          <w:tcPr>
            <w:tcW w:w="8371"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textAlignment w:val="bottom"/>
              <w:rPr>
                <w:rFonts w:hint="eastAsia" w:ascii="宋体" w:hAnsi="宋体" w:cs="宋体"/>
                <w:kern w:val="0"/>
                <w:sz w:val="28"/>
                <w:szCs w:val="28"/>
                <w:highlight w:val="none"/>
              </w:rPr>
            </w:pPr>
            <w:r>
              <w:rPr>
                <w:rFonts w:hint="eastAsia" w:ascii="宋体" w:hAnsi="宋体" w:cs="宋体"/>
                <w:kern w:val="0"/>
                <w:sz w:val="24"/>
                <w:highlight w:val="none"/>
              </w:rPr>
              <w:t>响应性文件组成：加密版电子响应文件。</w:t>
            </w:r>
            <w:r>
              <w:rPr>
                <w:rFonts w:hint="eastAsia" w:ascii="宋体" w:hAnsi="宋体" w:eastAsia="宋体" w:cs="宋体"/>
                <w:kern w:val="0"/>
                <w:sz w:val="24"/>
                <w:highlight w:val="none"/>
                <w:lang w:eastAsia="zh-CN"/>
              </w:rPr>
              <w:t>中标供应商</w:t>
            </w:r>
            <w:r>
              <w:rPr>
                <w:rFonts w:hint="eastAsia" w:ascii="宋体" w:hAnsi="宋体" w:eastAsia="宋体" w:cs="宋体"/>
                <w:kern w:val="0"/>
                <w:sz w:val="24"/>
                <w:highlight w:val="none"/>
              </w:rPr>
              <w:t>电子投标文件1份</w:t>
            </w:r>
            <w:r>
              <w:rPr>
                <w:rFonts w:hint="eastAsia" w:ascii="宋体" w:hAnsi="宋体" w:eastAsia="宋体" w:cs="宋体"/>
                <w:kern w:val="0"/>
                <w:sz w:val="24"/>
                <w:highlight w:val="none"/>
                <w:lang w:eastAsia="zh-CN"/>
              </w:rPr>
              <w:t>，纸质版</w:t>
            </w:r>
            <w:r>
              <w:rPr>
                <w:rFonts w:hint="eastAsia" w:ascii="宋体" w:hAnsi="宋体" w:cs="宋体"/>
                <w:kern w:val="0"/>
                <w:sz w:val="24"/>
                <w:highlight w:val="none"/>
                <w:lang w:val="en-US" w:eastAsia="zh-CN"/>
              </w:rPr>
              <w:t>5</w:t>
            </w:r>
            <w:r>
              <w:rPr>
                <w:rFonts w:hint="eastAsia" w:ascii="宋体" w:hAnsi="宋体" w:eastAsia="宋体" w:cs="宋体"/>
                <w:kern w:val="0"/>
                <w:sz w:val="24"/>
                <w:highlight w:val="none"/>
                <w:lang w:val="en-US" w:eastAsia="zh-CN"/>
              </w:rPr>
              <w:t>份</w:t>
            </w:r>
            <w:r>
              <w:rPr>
                <w:rFonts w:hint="eastAsia" w:ascii="宋体" w:hAnsi="宋体" w:eastAsia="宋体" w:cs="宋体"/>
                <w:kern w:val="0"/>
                <w:sz w:val="24"/>
                <w:highlight w:val="none"/>
              </w:rPr>
              <w:t>。</w:t>
            </w:r>
          </w:p>
        </w:tc>
      </w:tr>
      <w:tr>
        <w:tblPrEx>
          <w:shd w:val="clear" w:color="auto" w:fill="FFFFFF"/>
          <w:tblCellMar>
            <w:top w:w="0" w:type="dxa"/>
            <w:left w:w="0" w:type="dxa"/>
            <w:bottom w:w="0" w:type="dxa"/>
            <w:right w:w="0" w:type="dxa"/>
          </w:tblCellMar>
        </w:tblPrEx>
        <w:trPr>
          <w:trHeight w:val="620" w:hRule="atLeast"/>
        </w:trPr>
        <w:tc>
          <w:tcPr>
            <w:tcW w:w="869"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jc w:val="center"/>
              <w:rPr>
                <w:rFonts w:hint="eastAsia" w:ascii="宋体" w:hAnsi="宋体" w:cs="宋体"/>
                <w:kern w:val="0"/>
                <w:sz w:val="28"/>
                <w:szCs w:val="28"/>
                <w:highlight w:val="none"/>
              </w:rPr>
            </w:pPr>
            <w:r>
              <w:rPr>
                <w:rFonts w:hint="eastAsia" w:ascii="宋体" w:hAnsi="宋体" w:cs="宋体"/>
                <w:kern w:val="0"/>
                <w:sz w:val="24"/>
                <w:highlight w:val="none"/>
              </w:rPr>
              <w:t>6</w:t>
            </w:r>
          </w:p>
        </w:tc>
        <w:tc>
          <w:tcPr>
            <w:tcW w:w="8371"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rPr>
                <w:rFonts w:hint="eastAsia" w:ascii="宋体" w:hAnsi="宋体" w:cs="宋体"/>
                <w:kern w:val="0"/>
                <w:sz w:val="28"/>
                <w:szCs w:val="28"/>
                <w:highlight w:val="none"/>
              </w:rPr>
            </w:pPr>
            <w:r>
              <w:rPr>
                <w:rFonts w:hint="eastAsia" w:ascii="宋体" w:hAnsi="宋体" w:cs="宋体"/>
                <w:kern w:val="0"/>
                <w:sz w:val="24"/>
                <w:highlight w:val="none"/>
              </w:rPr>
              <w:t>递交响应性文件截止时间及地点：详见竞争性谈判公告。</w:t>
            </w:r>
          </w:p>
        </w:tc>
      </w:tr>
      <w:tr>
        <w:tblPrEx>
          <w:shd w:val="clear" w:color="auto" w:fill="FFFFFF"/>
          <w:tblCellMar>
            <w:top w:w="0" w:type="dxa"/>
            <w:left w:w="0" w:type="dxa"/>
            <w:bottom w:w="0" w:type="dxa"/>
            <w:right w:w="0" w:type="dxa"/>
          </w:tblCellMar>
        </w:tblPrEx>
        <w:trPr>
          <w:trHeight w:val="685" w:hRule="atLeast"/>
        </w:trPr>
        <w:tc>
          <w:tcPr>
            <w:tcW w:w="869"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jc w:val="center"/>
              <w:rPr>
                <w:rFonts w:hint="eastAsia" w:ascii="宋体" w:hAnsi="宋体" w:cs="宋体"/>
                <w:kern w:val="0"/>
                <w:sz w:val="28"/>
                <w:szCs w:val="28"/>
                <w:highlight w:val="none"/>
              </w:rPr>
            </w:pPr>
            <w:r>
              <w:rPr>
                <w:rFonts w:hint="eastAsia" w:ascii="宋体" w:hAnsi="宋体" w:cs="宋体"/>
                <w:kern w:val="0"/>
                <w:sz w:val="24"/>
                <w:highlight w:val="none"/>
              </w:rPr>
              <w:t>7</w:t>
            </w:r>
          </w:p>
        </w:tc>
        <w:tc>
          <w:tcPr>
            <w:tcW w:w="8371"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rPr>
                <w:rFonts w:hint="eastAsia" w:ascii="宋体" w:hAnsi="宋体" w:cs="宋体"/>
                <w:kern w:val="0"/>
                <w:sz w:val="28"/>
                <w:szCs w:val="28"/>
                <w:highlight w:val="none"/>
              </w:rPr>
            </w:pPr>
            <w:r>
              <w:rPr>
                <w:rFonts w:hint="eastAsia" w:ascii="宋体" w:hAnsi="宋体" w:cs="宋体"/>
                <w:kern w:val="0"/>
                <w:sz w:val="24"/>
                <w:highlight w:val="none"/>
              </w:rPr>
              <w:t>谈判时间及地点：详见竞争性谈判公告。</w:t>
            </w:r>
          </w:p>
        </w:tc>
      </w:tr>
      <w:tr>
        <w:tblPrEx>
          <w:shd w:val="clear" w:color="auto" w:fill="FFFFFF"/>
          <w:tblCellMar>
            <w:top w:w="0" w:type="dxa"/>
            <w:left w:w="0" w:type="dxa"/>
            <w:bottom w:w="0" w:type="dxa"/>
            <w:right w:w="0" w:type="dxa"/>
          </w:tblCellMar>
        </w:tblPrEx>
        <w:trPr>
          <w:trHeight w:val="645" w:hRule="atLeast"/>
        </w:trPr>
        <w:tc>
          <w:tcPr>
            <w:tcW w:w="869"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jc w:val="center"/>
              <w:rPr>
                <w:rFonts w:hint="eastAsia" w:ascii="宋体" w:hAnsi="宋体" w:cs="宋体"/>
                <w:kern w:val="0"/>
                <w:sz w:val="28"/>
                <w:szCs w:val="28"/>
                <w:highlight w:val="none"/>
              </w:rPr>
            </w:pPr>
            <w:r>
              <w:rPr>
                <w:rFonts w:hint="eastAsia" w:ascii="宋体" w:hAnsi="宋体" w:cs="宋体"/>
                <w:kern w:val="0"/>
                <w:sz w:val="24"/>
                <w:highlight w:val="none"/>
              </w:rPr>
              <w:t>8</w:t>
            </w:r>
          </w:p>
        </w:tc>
        <w:tc>
          <w:tcPr>
            <w:tcW w:w="8371"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textAlignment w:val="bottom"/>
              <w:rPr>
                <w:rFonts w:hint="eastAsia" w:ascii="宋体" w:hAnsi="宋体" w:cs="宋体"/>
                <w:kern w:val="0"/>
                <w:sz w:val="28"/>
                <w:szCs w:val="28"/>
                <w:highlight w:val="none"/>
              </w:rPr>
            </w:pPr>
            <w:r>
              <w:rPr>
                <w:rFonts w:hint="eastAsia" w:ascii="宋体" w:hAnsi="宋体" w:cs="宋体"/>
                <w:kern w:val="0"/>
                <w:sz w:val="24"/>
                <w:highlight w:val="none"/>
              </w:rPr>
              <w:t>评定办法(含成交供应商和成交候选供应商数量，不超过3个)。本次谈判将按照最低评标价法，即在符合采购需求、质量和服务相等的前提下，以供应商最后一轮的报价按政府采购相关规定调整后的最终评定价最低的供应商作为成交供应商。</w:t>
            </w:r>
          </w:p>
        </w:tc>
      </w:tr>
      <w:tr>
        <w:tblPrEx>
          <w:shd w:val="clear" w:color="auto" w:fill="FFFFFF"/>
          <w:tblCellMar>
            <w:top w:w="0" w:type="dxa"/>
            <w:left w:w="0" w:type="dxa"/>
            <w:bottom w:w="0" w:type="dxa"/>
            <w:right w:w="0" w:type="dxa"/>
          </w:tblCellMar>
        </w:tblPrEx>
        <w:trPr>
          <w:trHeight w:val="630" w:hRule="atLeast"/>
        </w:trPr>
        <w:tc>
          <w:tcPr>
            <w:tcW w:w="869"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jc w:val="center"/>
              <w:rPr>
                <w:rFonts w:hint="eastAsia" w:ascii="宋体" w:hAnsi="宋体" w:cs="宋体"/>
                <w:kern w:val="0"/>
                <w:sz w:val="28"/>
                <w:szCs w:val="28"/>
                <w:highlight w:val="none"/>
              </w:rPr>
            </w:pPr>
            <w:r>
              <w:rPr>
                <w:rFonts w:hint="eastAsia" w:ascii="宋体" w:hAnsi="宋体" w:cs="宋体"/>
                <w:kern w:val="0"/>
                <w:sz w:val="24"/>
                <w:highlight w:val="none"/>
              </w:rPr>
              <w:t>9</w:t>
            </w:r>
          </w:p>
        </w:tc>
        <w:tc>
          <w:tcPr>
            <w:tcW w:w="8371"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textAlignment w:val="bottom"/>
              <w:rPr>
                <w:rFonts w:hint="eastAsia" w:ascii="宋体" w:hAnsi="宋体" w:cs="宋体"/>
                <w:kern w:val="0"/>
                <w:sz w:val="28"/>
                <w:szCs w:val="28"/>
                <w:highlight w:val="none"/>
              </w:rPr>
            </w:pPr>
            <w:r>
              <w:rPr>
                <w:rFonts w:hint="eastAsia" w:ascii="宋体" w:hAnsi="宋体" w:cs="宋体"/>
                <w:kern w:val="0"/>
                <w:sz w:val="24"/>
                <w:highlight w:val="none"/>
              </w:rPr>
              <w:t>成交公告及成交通知书：由采购人授权谈判小组直接推荐成交供应商和成交候选供应商。谈判结束后，采购代理机构及时在</w:t>
            </w:r>
            <w:r>
              <w:rPr>
                <w:rFonts w:hint="eastAsia" w:ascii="宋体" w:hAnsi="宋体" w:cs="宋体"/>
                <w:kern w:val="0"/>
                <w:sz w:val="24"/>
                <w:highlight w:val="none"/>
                <w:lang w:bidi="ar"/>
              </w:rPr>
              <w:t>《驻马店市公共资源电子交易平台》</w:t>
            </w:r>
            <w:r>
              <w:rPr>
                <w:rFonts w:hint="eastAsia" w:ascii="宋体" w:hAnsi="宋体" w:cs="宋体"/>
                <w:kern w:val="0"/>
                <w:sz w:val="24"/>
                <w:highlight w:val="none"/>
              </w:rPr>
              <w:t>等相关媒体上发布成交公告，同时向成交供应商发出成交通知书。</w:t>
            </w:r>
          </w:p>
        </w:tc>
      </w:tr>
      <w:tr>
        <w:tblPrEx>
          <w:shd w:val="clear" w:color="auto" w:fill="FFFFFF"/>
          <w:tblCellMar>
            <w:top w:w="0" w:type="dxa"/>
            <w:left w:w="0" w:type="dxa"/>
            <w:bottom w:w="0" w:type="dxa"/>
            <w:right w:w="0" w:type="dxa"/>
          </w:tblCellMar>
        </w:tblPrEx>
        <w:trPr>
          <w:trHeight w:val="285" w:hRule="atLeast"/>
        </w:trPr>
        <w:tc>
          <w:tcPr>
            <w:tcW w:w="869"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jc w:val="center"/>
              <w:rPr>
                <w:rFonts w:hint="eastAsia" w:ascii="宋体" w:hAnsi="宋体" w:cs="宋体"/>
                <w:kern w:val="0"/>
                <w:sz w:val="28"/>
                <w:szCs w:val="28"/>
                <w:highlight w:val="none"/>
              </w:rPr>
            </w:pPr>
            <w:r>
              <w:rPr>
                <w:rFonts w:hint="eastAsia" w:ascii="宋体" w:hAnsi="宋体" w:cs="宋体"/>
                <w:kern w:val="0"/>
                <w:sz w:val="24"/>
                <w:highlight w:val="none"/>
              </w:rPr>
              <w:t>10</w:t>
            </w:r>
          </w:p>
        </w:tc>
        <w:tc>
          <w:tcPr>
            <w:tcW w:w="8371"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hd w:val="clear" w:color="auto" w:fill="FFFFFF"/>
              <w:spacing w:line="460" w:lineRule="atLeast"/>
              <w:rPr>
                <w:rFonts w:hint="eastAsia" w:ascii="宋体" w:hAnsi="宋体" w:cs="宋体"/>
                <w:kern w:val="0"/>
                <w:sz w:val="28"/>
                <w:szCs w:val="28"/>
                <w:highlight w:val="none"/>
              </w:rPr>
            </w:pPr>
            <w:r>
              <w:rPr>
                <w:rFonts w:hint="eastAsia" w:ascii="宋体" w:hAnsi="宋体" w:cs="宋体"/>
                <w:kern w:val="0"/>
                <w:sz w:val="24"/>
                <w:highlight w:val="none"/>
              </w:rPr>
              <w:t>谈判保证金交纳与退还</w:t>
            </w:r>
            <w:r>
              <w:rPr>
                <w:rFonts w:hint="eastAsia" w:ascii="宋体" w:hAnsi="宋体" w:eastAsia="宋体" w:cs="宋体"/>
                <w:kern w:val="0"/>
                <w:sz w:val="24"/>
                <w:highlight w:val="none"/>
              </w:rPr>
              <w:t>：本项目不收取谈判保证金。</w:t>
            </w:r>
          </w:p>
        </w:tc>
      </w:tr>
      <w:tr>
        <w:tblPrEx>
          <w:shd w:val="clear" w:color="auto" w:fill="FFFFFF"/>
          <w:tblCellMar>
            <w:top w:w="0" w:type="dxa"/>
            <w:left w:w="0" w:type="dxa"/>
            <w:bottom w:w="0" w:type="dxa"/>
            <w:right w:w="0" w:type="dxa"/>
          </w:tblCellMar>
        </w:tblPrEx>
        <w:trPr>
          <w:trHeight w:val="615" w:hRule="atLeast"/>
        </w:trPr>
        <w:tc>
          <w:tcPr>
            <w:tcW w:w="869"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jc w:val="center"/>
              <w:rPr>
                <w:rFonts w:hint="eastAsia" w:ascii="宋体" w:hAnsi="宋体" w:cs="宋体"/>
                <w:kern w:val="0"/>
                <w:sz w:val="28"/>
                <w:szCs w:val="28"/>
                <w:highlight w:val="none"/>
              </w:rPr>
            </w:pPr>
            <w:r>
              <w:rPr>
                <w:rFonts w:hint="eastAsia" w:ascii="宋体" w:hAnsi="宋体" w:cs="宋体"/>
                <w:kern w:val="0"/>
                <w:sz w:val="24"/>
                <w:highlight w:val="none"/>
              </w:rPr>
              <w:t>11</w:t>
            </w:r>
          </w:p>
        </w:tc>
        <w:tc>
          <w:tcPr>
            <w:tcW w:w="8371"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textAlignment w:val="bottom"/>
              <w:rPr>
                <w:rFonts w:hint="eastAsia" w:ascii="宋体" w:hAnsi="宋体" w:cs="宋体"/>
                <w:kern w:val="0"/>
                <w:sz w:val="28"/>
                <w:szCs w:val="28"/>
                <w:highlight w:val="none"/>
              </w:rPr>
            </w:pPr>
            <w:r>
              <w:rPr>
                <w:rFonts w:hint="eastAsia" w:ascii="宋体" w:hAnsi="宋体" w:cs="宋体"/>
                <w:kern w:val="0"/>
                <w:sz w:val="24"/>
                <w:highlight w:val="none"/>
              </w:rPr>
              <w:t>签订合同：成交通知书发出之日起</w:t>
            </w:r>
            <w:r>
              <w:rPr>
                <w:rFonts w:hint="eastAsia" w:ascii="宋体" w:hAnsi="宋体" w:cs="宋体"/>
                <w:kern w:val="0"/>
                <w:sz w:val="24"/>
                <w:highlight w:val="none"/>
                <w:u w:val="none"/>
                <w:lang w:val="en-US" w:eastAsia="zh-CN"/>
              </w:rPr>
              <w:t>3</w:t>
            </w:r>
            <w:r>
              <w:rPr>
                <w:rFonts w:hint="eastAsia" w:ascii="宋体" w:hAnsi="宋体" w:cs="宋体"/>
                <w:kern w:val="0"/>
                <w:sz w:val="24"/>
                <w:highlight w:val="none"/>
              </w:rPr>
              <w:t>个工作日内。</w:t>
            </w:r>
          </w:p>
        </w:tc>
      </w:tr>
      <w:tr>
        <w:tblPrEx>
          <w:shd w:val="clear" w:color="auto" w:fill="FFFFFF"/>
          <w:tblCellMar>
            <w:top w:w="0" w:type="dxa"/>
            <w:left w:w="0" w:type="dxa"/>
            <w:bottom w:w="0" w:type="dxa"/>
            <w:right w:w="0" w:type="dxa"/>
          </w:tblCellMar>
        </w:tblPrEx>
        <w:trPr>
          <w:trHeight w:val="962" w:hRule="atLeast"/>
        </w:trPr>
        <w:tc>
          <w:tcPr>
            <w:tcW w:w="869"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jc w:val="center"/>
              <w:rPr>
                <w:rFonts w:hint="eastAsia" w:ascii="宋体" w:hAnsi="宋体" w:cs="宋体"/>
                <w:kern w:val="0"/>
                <w:sz w:val="28"/>
                <w:szCs w:val="28"/>
                <w:highlight w:val="none"/>
              </w:rPr>
            </w:pPr>
            <w:r>
              <w:rPr>
                <w:rFonts w:hint="eastAsia" w:ascii="宋体" w:hAnsi="宋体" w:cs="宋体"/>
                <w:kern w:val="0"/>
                <w:sz w:val="24"/>
                <w:highlight w:val="none"/>
              </w:rPr>
              <w:t>12</w:t>
            </w:r>
          </w:p>
        </w:tc>
        <w:tc>
          <w:tcPr>
            <w:tcW w:w="8371"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napToGrid w:val="0"/>
              <w:spacing w:line="460" w:lineRule="exact"/>
              <w:jc w:val="left"/>
              <w:textAlignment w:val="bottom"/>
              <w:rPr>
                <w:rFonts w:hint="eastAsia" w:ascii="宋体" w:hAnsi="宋体" w:cs="宋体"/>
                <w:kern w:val="0"/>
                <w:sz w:val="28"/>
                <w:szCs w:val="28"/>
                <w:highlight w:val="none"/>
              </w:rPr>
            </w:pPr>
            <w:r>
              <w:rPr>
                <w:rFonts w:hint="eastAsia" w:ascii="宋体" w:hAnsi="宋体" w:cs="宋体"/>
                <w:kern w:val="0"/>
                <w:sz w:val="24"/>
                <w:highlight w:val="none"/>
              </w:rPr>
              <w:t>履约保证金的收取及退还:</w:t>
            </w:r>
            <w:r>
              <w:rPr>
                <w:rFonts w:hint="eastAsia" w:ascii="宋体" w:hAnsi="宋体" w:cs="宋体"/>
                <w:bCs/>
                <w:sz w:val="24"/>
                <w:highlight w:val="none"/>
              </w:rPr>
              <w:t xml:space="preserve"> 本项目不收取履约保证金。</w:t>
            </w:r>
          </w:p>
        </w:tc>
      </w:tr>
      <w:tr>
        <w:tblPrEx>
          <w:shd w:val="clear" w:color="auto" w:fill="FFFFFF"/>
          <w:tblCellMar>
            <w:top w:w="0" w:type="dxa"/>
            <w:left w:w="0" w:type="dxa"/>
            <w:bottom w:w="0" w:type="dxa"/>
            <w:right w:w="0" w:type="dxa"/>
          </w:tblCellMar>
        </w:tblPrEx>
        <w:trPr>
          <w:trHeight w:val="592" w:hRule="atLeast"/>
        </w:trPr>
        <w:tc>
          <w:tcPr>
            <w:tcW w:w="869"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jc w:val="center"/>
              <w:rPr>
                <w:rFonts w:hint="eastAsia" w:ascii="宋体" w:hAnsi="宋体" w:cs="宋体"/>
                <w:kern w:val="0"/>
                <w:sz w:val="28"/>
                <w:szCs w:val="28"/>
                <w:highlight w:val="none"/>
              </w:rPr>
            </w:pPr>
            <w:r>
              <w:rPr>
                <w:rFonts w:hint="eastAsia" w:ascii="宋体" w:hAnsi="宋体" w:cs="宋体"/>
                <w:kern w:val="0"/>
                <w:sz w:val="24"/>
                <w:highlight w:val="none"/>
              </w:rPr>
              <w:t>13</w:t>
            </w:r>
          </w:p>
        </w:tc>
        <w:tc>
          <w:tcPr>
            <w:tcW w:w="8371"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textAlignment w:val="bottom"/>
              <w:rPr>
                <w:rFonts w:hint="eastAsia" w:ascii="宋体" w:hAnsi="宋体" w:cs="宋体"/>
                <w:kern w:val="0"/>
                <w:sz w:val="28"/>
                <w:szCs w:val="28"/>
                <w:highlight w:val="none"/>
              </w:rPr>
            </w:pPr>
            <w:r>
              <w:rPr>
                <w:rFonts w:hint="eastAsia" w:ascii="宋体" w:hAnsi="宋体" w:cs="宋体"/>
                <w:kern w:val="0"/>
                <w:sz w:val="24"/>
                <w:highlight w:val="none"/>
              </w:rPr>
              <w:t>采购资金来源：财政资金。</w:t>
            </w:r>
          </w:p>
        </w:tc>
      </w:tr>
      <w:tr>
        <w:tblPrEx>
          <w:shd w:val="clear" w:color="auto" w:fill="FFFFFF"/>
          <w:tblCellMar>
            <w:top w:w="0" w:type="dxa"/>
            <w:left w:w="0" w:type="dxa"/>
            <w:bottom w:w="0" w:type="dxa"/>
            <w:right w:w="0" w:type="dxa"/>
          </w:tblCellMar>
        </w:tblPrEx>
        <w:trPr>
          <w:trHeight w:val="623" w:hRule="atLeast"/>
        </w:trPr>
        <w:tc>
          <w:tcPr>
            <w:tcW w:w="869"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jc w:val="center"/>
              <w:rPr>
                <w:rFonts w:hint="eastAsia" w:ascii="宋体" w:hAnsi="宋体" w:cs="宋体"/>
                <w:kern w:val="0"/>
                <w:sz w:val="28"/>
                <w:szCs w:val="28"/>
                <w:highlight w:val="none"/>
              </w:rPr>
            </w:pPr>
            <w:r>
              <w:rPr>
                <w:rFonts w:hint="eastAsia" w:ascii="宋体" w:hAnsi="宋体" w:cs="宋体"/>
                <w:kern w:val="0"/>
                <w:sz w:val="24"/>
                <w:highlight w:val="none"/>
              </w:rPr>
              <w:t>14</w:t>
            </w:r>
          </w:p>
        </w:tc>
        <w:tc>
          <w:tcPr>
            <w:tcW w:w="8371"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textAlignment w:val="bottom"/>
              <w:rPr>
                <w:rFonts w:hint="eastAsia" w:ascii="宋体" w:hAnsi="宋体" w:cs="宋体"/>
                <w:kern w:val="0"/>
                <w:sz w:val="28"/>
                <w:szCs w:val="28"/>
                <w:highlight w:val="none"/>
              </w:rPr>
            </w:pPr>
            <w:r>
              <w:rPr>
                <w:rFonts w:hint="eastAsia" w:ascii="宋体" w:hAnsi="宋体" w:cs="宋体"/>
                <w:kern w:val="0"/>
                <w:sz w:val="24"/>
                <w:highlight w:val="none"/>
              </w:rPr>
              <w:t>付款方式：详见第二章采购需求（第</w:t>
            </w:r>
            <w:r>
              <w:rPr>
                <w:rFonts w:hint="eastAsia" w:ascii="宋体" w:hAnsi="宋体" w:cs="宋体"/>
                <w:kern w:val="0"/>
                <w:sz w:val="24"/>
                <w:highlight w:val="none"/>
                <w:lang w:eastAsia="zh-CN"/>
              </w:rPr>
              <w:t>五</w:t>
            </w:r>
            <w:r>
              <w:rPr>
                <w:rFonts w:hint="eastAsia" w:ascii="宋体" w:hAnsi="宋体" w:cs="宋体"/>
                <w:kern w:val="0"/>
                <w:sz w:val="24"/>
                <w:highlight w:val="none"/>
              </w:rPr>
              <w:t>项商务要求）。</w:t>
            </w:r>
          </w:p>
        </w:tc>
      </w:tr>
      <w:tr>
        <w:tblPrEx>
          <w:shd w:val="clear" w:color="auto" w:fill="FFFFFF"/>
          <w:tblCellMar>
            <w:top w:w="0" w:type="dxa"/>
            <w:left w:w="0" w:type="dxa"/>
            <w:bottom w:w="0" w:type="dxa"/>
            <w:right w:w="0" w:type="dxa"/>
          </w:tblCellMar>
        </w:tblPrEx>
        <w:trPr>
          <w:trHeight w:val="623" w:hRule="atLeast"/>
        </w:trPr>
        <w:tc>
          <w:tcPr>
            <w:tcW w:w="869" w:type="dxa"/>
            <w:tcBorders>
              <w:top w:val="nil"/>
              <w:left w:val="single" w:color="auto" w:sz="8" w:space="0"/>
              <w:bottom w:val="single" w:color="auto" w:sz="4"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jc w:val="center"/>
              <w:rPr>
                <w:rFonts w:hint="eastAsia" w:ascii="宋体" w:hAnsi="宋体" w:cs="宋体"/>
                <w:kern w:val="0"/>
                <w:sz w:val="28"/>
                <w:szCs w:val="28"/>
                <w:highlight w:val="none"/>
              </w:rPr>
            </w:pPr>
            <w:r>
              <w:rPr>
                <w:rFonts w:hint="eastAsia" w:ascii="宋体" w:hAnsi="宋体" w:cs="宋体"/>
                <w:kern w:val="0"/>
                <w:sz w:val="24"/>
                <w:highlight w:val="none"/>
              </w:rPr>
              <w:t>15</w:t>
            </w:r>
          </w:p>
        </w:tc>
        <w:tc>
          <w:tcPr>
            <w:tcW w:w="8371" w:type="dxa"/>
            <w:tcBorders>
              <w:top w:val="nil"/>
              <w:left w:val="nil"/>
              <w:bottom w:val="single" w:color="auto" w:sz="4" w:space="0"/>
              <w:right w:val="single" w:color="auto" w:sz="8" w:space="0"/>
            </w:tcBorders>
            <w:shd w:val="clear" w:color="auto" w:fill="FFFFFF"/>
            <w:noWrap w:val="0"/>
            <w:tcMar>
              <w:top w:w="0" w:type="dxa"/>
              <w:left w:w="108" w:type="dxa"/>
              <w:bottom w:w="0" w:type="dxa"/>
              <w:right w:w="108" w:type="dxa"/>
            </w:tcMar>
            <w:vAlign w:val="center"/>
          </w:tcPr>
          <w:p>
            <w:pPr>
              <w:spacing w:line="460" w:lineRule="atLeast"/>
              <w:textAlignment w:val="bottom"/>
              <w:rPr>
                <w:rFonts w:hint="eastAsia" w:ascii="宋体" w:hAnsi="宋体" w:cs="宋体"/>
                <w:kern w:val="0"/>
                <w:sz w:val="28"/>
                <w:szCs w:val="28"/>
                <w:highlight w:val="none"/>
              </w:rPr>
            </w:pPr>
            <w:r>
              <w:rPr>
                <w:rFonts w:hint="eastAsia" w:ascii="宋体" w:hAnsi="宋体" w:cs="宋体"/>
                <w:kern w:val="0"/>
                <w:sz w:val="24"/>
                <w:highlight w:val="none"/>
              </w:rPr>
              <w:t>成交供应商可以以政府采购合同为担保向金融机构进行贷款融资。</w:t>
            </w:r>
          </w:p>
        </w:tc>
      </w:tr>
      <w:tr>
        <w:tblPrEx>
          <w:shd w:val="clear" w:color="auto" w:fill="FFFFFF"/>
          <w:tblCellMar>
            <w:top w:w="0" w:type="dxa"/>
            <w:left w:w="0" w:type="dxa"/>
            <w:bottom w:w="0" w:type="dxa"/>
            <w:right w:w="0" w:type="dxa"/>
          </w:tblCellMar>
        </w:tblPrEx>
        <w:trPr>
          <w:trHeight w:val="585" w:hRule="atLeast"/>
        </w:trPr>
        <w:tc>
          <w:tcPr>
            <w:tcW w:w="869" w:type="dxa"/>
            <w:tcBorders>
              <w:top w:val="single" w:color="auto" w:sz="4" w:space="0"/>
              <w:left w:val="single" w:color="auto" w:sz="8" w:space="0"/>
              <w:bottom w:val="single" w:color="auto" w:sz="4" w:space="0"/>
              <w:right w:val="single" w:color="auto" w:sz="8" w:space="0"/>
            </w:tcBorders>
            <w:shd w:val="clear" w:color="auto" w:fill="FFFFFF"/>
            <w:noWrap w:val="0"/>
            <w:tcMar>
              <w:top w:w="0" w:type="dxa"/>
              <w:left w:w="108" w:type="dxa"/>
              <w:bottom w:w="0" w:type="dxa"/>
              <w:right w:w="108" w:type="dxa"/>
            </w:tcMar>
            <w:vAlign w:val="center"/>
          </w:tcPr>
          <w:p>
            <w:pPr>
              <w:spacing w:line="460" w:lineRule="atLeast"/>
              <w:jc w:val="center"/>
              <w:rPr>
                <w:rFonts w:hint="eastAsia" w:ascii="宋体" w:hAnsi="宋体" w:cs="宋体"/>
                <w:kern w:val="0"/>
                <w:sz w:val="24"/>
                <w:highlight w:val="none"/>
              </w:rPr>
            </w:pPr>
            <w:r>
              <w:rPr>
                <w:rFonts w:hint="eastAsia" w:ascii="宋体" w:hAnsi="宋体" w:cs="宋体"/>
                <w:kern w:val="0"/>
                <w:sz w:val="24"/>
                <w:highlight w:val="none"/>
              </w:rPr>
              <w:t>16</w:t>
            </w:r>
          </w:p>
        </w:tc>
        <w:tc>
          <w:tcPr>
            <w:tcW w:w="8371" w:type="dxa"/>
            <w:tcBorders>
              <w:top w:val="single" w:color="auto" w:sz="4" w:space="0"/>
              <w:left w:val="nil"/>
              <w:bottom w:val="single" w:color="auto" w:sz="4" w:space="0"/>
              <w:right w:val="single" w:color="auto" w:sz="8" w:space="0"/>
            </w:tcBorders>
            <w:shd w:val="clear" w:color="auto" w:fill="FFFFFF"/>
            <w:noWrap w:val="0"/>
            <w:tcMar>
              <w:top w:w="0" w:type="dxa"/>
              <w:left w:w="108" w:type="dxa"/>
              <w:bottom w:w="0" w:type="dxa"/>
              <w:right w:w="108" w:type="dxa"/>
            </w:tcMar>
            <w:vAlign w:val="center"/>
          </w:tcPr>
          <w:p>
            <w:pPr>
              <w:spacing w:line="460" w:lineRule="atLeast"/>
              <w:textAlignment w:val="bottom"/>
              <w:rPr>
                <w:rFonts w:hint="eastAsia" w:ascii="宋体" w:hAnsi="宋体" w:cs="宋体"/>
                <w:kern w:val="0"/>
                <w:sz w:val="24"/>
                <w:highlight w:val="none"/>
              </w:rPr>
            </w:pPr>
            <w:r>
              <w:rPr>
                <w:rFonts w:hint="eastAsia" w:ascii="宋体" w:hAnsi="宋体" w:cs="宋体"/>
                <w:kern w:val="0"/>
                <w:sz w:val="24"/>
                <w:highlight w:val="none"/>
              </w:rPr>
              <w:t>响应性文件有效期：递交响应性文件截止期结束后60日。成交供应商的响应性文件是合同的组成部分,有效期至合同完全履行止。</w:t>
            </w:r>
          </w:p>
        </w:tc>
      </w:tr>
      <w:tr>
        <w:tblPrEx>
          <w:shd w:val="clear" w:color="auto" w:fill="FFFFFF"/>
          <w:tblCellMar>
            <w:top w:w="0" w:type="dxa"/>
            <w:left w:w="0" w:type="dxa"/>
            <w:bottom w:w="0" w:type="dxa"/>
            <w:right w:w="0" w:type="dxa"/>
          </w:tblCellMar>
        </w:tblPrEx>
        <w:trPr>
          <w:trHeight w:val="575" w:hRule="atLeast"/>
        </w:trPr>
        <w:tc>
          <w:tcPr>
            <w:tcW w:w="869" w:type="dxa"/>
            <w:tcBorders>
              <w:top w:val="single" w:color="auto" w:sz="4"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spacing w:line="460" w:lineRule="atLeast"/>
              <w:jc w:val="center"/>
              <w:rPr>
                <w:rFonts w:hint="eastAsia" w:ascii="宋体" w:hAnsi="宋体" w:cs="宋体"/>
                <w:kern w:val="0"/>
                <w:sz w:val="24"/>
                <w:highlight w:val="none"/>
              </w:rPr>
            </w:pPr>
            <w:r>
              <w:rPr>
                <w:rFonts w:hint="eastAsia" w:ascii="宋体" w:hAnsi="宋体" w:cs="宋体"/>
                <w:kern w:val="0"/>
                <w:sz w:val="24"/>
                <w:highlight w:val="none"/>
              </w:rPr>
              <w:t>17</w:t>
            </w:r>
          </w:p>
        </w:tc>
        <w:tc>
          <w:tcPr>
            <w:tcW w:w="8371" w:type="dxa"/>
            <w:tcBorders>
              <w:top w:val="single" w:color="auto" w:sz="4" w:space="0"/>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spacing w:line="460" w:lineRule="atLeast"/>
              <w:textAlignment w:val="bottom"/>
              <w:rPr>
                <w:rFonts w:hint="eastAsia" w:ascii="宋体" w:hAnsi="宋体" w:cs="宋体"/>
                <w:kern w:val="0"/>
                <w:sz w:val="24"/>
                <w:highlight w:val="none"/>
              </w:rPr>
            </w:pPr>
            <w:r>
              <w:rPr>
                <w:rFonts w:hint="eastAsia" w:ascii="宋体" w:hAnsi="宋体" w:cs="宋体"/>
                <w:kern w:val="0"/>
                <w:sz w:val="24"/>
                <w:highlight w:val="none"/>
              </w:rPr>
              <w:t>其他要求：</w:t>
            </w:r>
          </w:p>
          <w:p>
            <w:pPr>
              <w:spacing w:line="460" w:lineRule="atLeast"/>
              <w:textAlignment w:val="bottom"/>
              <w:rPr>
                <w:rFonts w:hint="eastAsia" w:ascii="宋体" w:hAnsi="宋体" w:cs="宋体"/>
                <w:highlight w:val="none"/>
              </w:rPr>
            </w:pPr>
            <w:r>
              <w:rPr>
                <w:rFonts w:hint="eastAsia" w:ascii="宋体" w:hAnsi="宋体" w:cs="宋体"/>
                <w:kern w:val="0"/>
                <w:sz w:val="24"/>
                <w:highlight w:val="none"/>
              </w:rPr>
              <w:t xml:space="preserve">竞争性谈判文件中凡涉及到资格审查，全部以响应单位诚信库中证件原件的扫描件为准，并且投标文件中所附扫描件必须和企业诚信库中证件原件的扫描件一致。 </w:t>
            </w:r>
          </w:p>
        </w:tc>
      </w:tr>
      <w:tr>
        <w:tblPrEx>
          <w:shd w:val="clear" w:color="auto" w:fill="FFFFFF"/>
          <w:tblCellMar>
            <w:top w:w="0" w:type="dxa"/>
            <w:left w:w="0" w:type="dxa"/>
            <w:bottom w:w="0" w:type="dxa"/>
            <w:right w:w="0" w:type="dxa"/>
          </w:tblCellMar>
        </w:tblPrEx>
        <w:trPr>
          <w:trHeight w:val="1387" w:hRule="atLeast"/>
        </w:trPr>
        <w:tc>
          <w:tcPr>
            <w:tcW w:w="869" w:type="dxa"/>
            <w:tcBorders>
              <w:top w:val="single" w:color="auto" w:sz="4"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18</w:t>
            </w:r>
          </w:p>
        </w:tc>
        <w:tc>
          <w:tcPr>
            <w:tcW w:w="8371" w:type="dxa"/>
            <w:tcBorders>
              <w:top w:val="single" w:color="auto" w:sz="4" w:space="0"/>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360" w:lineRule="auto"/>
              <w:jc w:val="left"/>
              <w:textAlignment w:val="bottom"/>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质疑和投诉：投标人认为招标文件使自己的合法权益受到损害的，应当在招标公告期限届满之日(或收到招标文件之日)起7个工作日之内向采购人或采购</w:t>
            </w:r>
            <w:r>
              <w:rPr>
                <w:rFonts w:hint="eastAsia" w:ascii="宋体" w:hAnsi="宋体" w:eastAsia="宋体" w:cs="宋体"/>
                <w:color w:val="auto"/>
                <w:kern w:val="0"/>
                <w:sz w:val="24"/>
                <w:highlight w:val="none"/>
                <w:lang w:val="en-US" w:eastAsia="zh-CN"/>
              </w:rPr>
              <w:t>代理</w:t>
            </w:r>
            <w:r>
              <w:rPr>
                <w:rFonts w:hint="eastAsia" w:ascii="宋体" w:hAnsi="宋体" w:eastAsia="宋体" w:cs="宋体"/>
                <w:color w:val="auto"/>
                <w:kern w:val="0"/>
                <w:sz w:val="24"/>
                <w:highlight w:val="none"/>
              </w:rPr>
              <w:t>机构提出质疑；投标人认为招标过程和中标结果使自己的合法权益受到损害的，应当在知道或者应知其权益受到损害之日起7个工作日内提出质疑。逾期不再受理,投标人在法定质疑期内应一次性提出针对同一采购环节的质疑。关于对招标程序、招标文件格式性条款、评审结果的询问和质疑,请向采购</w:t>
            </w:r>
            <w:r>
              <w:rPr>
                <w:rFonts w:hint="eastAsia" w:ascii="宋体" w:hAnsi="宋体" w:eastAsia="宋体" w:cs="宋体"/>
                <w:color w:val="auto"/>
                <w:kern w:val="0"/>
                <w:sz w:val="24"/>
                <w:highlight w:val="none"/>
                <w:lang w:val="en-US" w:eastAsia="zh-CN"/>
              </w:rPr>
              <w:t>代理</w:t>
            </w:r>
            <w:r>
              <w:rPr>
                <w:rFonts w:hint="eastAsia" w:ascii="宋体" w:hAnsi="宋体" w:eastAsia="宋体" w:cs="宋体"/>
                <w:color w:val="auto"/>
                <w:kern w:val="0"/>
                <w:sz w:val="24"/>
                <w:highlight w:val="none"/>
              </w:rPr>
              <w:t>机构提出；关于对投标人特殊资质要求、技术参数和技术标准、商务要求的询问和质疑，请向采购人提出。投标人对采购人或采购</w:t>
            </w:r>
            <w:r>
              <w:rPr>
                <w:rFonts w:hint="eastAsia" w:ascii="宋体" w:hAnsi="宋体" w:eastAsia="宋体" w:cs="宋体"/>
                <w:color w:val="auto"/>
                <w:kern w:val="0"/>
                <w:sz w:val="24"/>
                <w:highlight w:val="none"/>
                <w:lang w:val="en-US" w:eastAsia="zh-CN"/>
              </w:rPr>
              <w:t>代理</w:t>
            </w:r>
            <w:r>
              <w:rPr>
                <w:rFonts w:hint="eastAsia" w:ascii="宋体" w:hAnsi="宋体" w:eastAsia="宋体" w:cs="宋体"/>
                <w:color w:val="auto"/>
                <w:kern w:val="0"/>
                <w:sz w:val="24"/>
                <w:highlight w:val="none"/>
              </w:rPr>
              <w:t>机构的质疑答复不满意,或采购人或采购</w:t>
            </w:r>
            <w:r>
              <w:rPr>
                <w:rFonts w:hint="eastAsia" w:ascii="宋体" w:hAnsi="宋体" w:eastAsia="宋体" w:cs="宋体"/>
                <w:color w:val="auto"/>
                <w:kern w:val="0"/>
                <w:sz w:val="24"/>
                <w:highlight w:val="none"/>
                <w:lang w:val="en-US" w:eastAsia="zh-CN"/>
              </w:rPr>
              <w:t>代理</w:t>
            </w:r>
            <w:r>
              <w:rPr>
                <w:rFonts w:hint="eastAsia" w:ascii="宋体" w:hAnsi="宋体" w:eastAsia="宋体" w:cs="宋体"/>
                <w:color w:val="auto"/>
                <w:kern w:val="0"/>
                <w:sz w:val="24"/>
                <w:highlight w:val="none"/>
              </w:rPr>
              <w:t>机构未在规定时间内作出答复的，可以在答复期满后15个工作日内向</w:t>
            </w:r>
            <w:r>
              <w:rPr>
                <w:rFonts w:hint="eastAsia" w:ascii="宋体" w:hAnsi="宋体" w:eastAsia="宋体" w:cs="宋体"/>
                <w:color w:val="auto"/>
                <w:kern w:val="0"/>
                <w:sz w:val="24"/>
                <w:highlight w:val="none"/>
                <w:lang w:eastAsia="zh-CN"/>
              </w:rPr>
              <w:t>平舆</w:t>
            </w:r>
            <w:r>
              <w:rPr>
                <w:rFonts w:hint="eastAsia" w:ascii="宋体" w:hAnsi="宋体" w:eastAsia="宋体" w:cs="宋体"/>
                <w:color w:val="auto"/>
                <w:kern w:val="0"/>
                <w:sz w:val="24"/>
                <w:highlight w:val="none"/>
              </w:rPr>
              <w:t>县政府采购管理办公室投诉。</w:t>
            </w:r>
          </w:p>
          <w:p>
            <w:pPr>
              <w:widowControl/>
              <w:spacing w:line="360" w:lineRule="auto"/>
              <w:jc w:val="left"/>
              <w:textAlignment w:val="bottom"/>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投诉专用渠道：</w:t>
            </w:r>
          </w:p>
          <w:p>
            <w:pPr>
              <w:widowControl/>
              <w:spacing w:line="360" w:lineRule="auto"/>
              <w:jc w:val="left"/>
              <w:textAlignment w:val="bottom"/>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https://www.hnzwfw.gov.cn/portal/department/001003027006010003019?region=411727000000&amp;creditCode=11412826005977099N</w:t>
            </w:r>
          </w:p>
          <w:p>
            <w:pPr>
              <w:spacing w:line="460" w:lineRule="atLeast"/>
              <w:textAlignment w:val="bottom"/>
              <w:rPr>
                <w:rFonts w:hint="eastAsia" w:ascii="宋体" w:hAnsi="宋体" w:cs="宋体"/>
                <w:kern w:val="0"/>
                <w:sz w:val="24"/>
                <w:highlight w:val="none"/>
              </w:rPr>
            </w:pPr>
            <w:r>
              <w:rPr>
                <w:rFonts w:hint="eastAsia" w:ascii="宋体" w:hAnsi="宋体" w:eastAsia="宋体" w:cs="宋体"/>
                <w:color w:val="auto"/>
                <w:kern w:val="0"/>
                <w:sz w:val="24"/>
                <w:highlight w:val="none"/>
                <w:lang w:eastAsia="zh-CN"/>
              </w:rPr>
              <w:t>平舆</w:t>
            </w:r>
            <w:r>
              <w:rPr>
                <w:rFonts w:hint="eastAsia" w:ascii="宋体" w:hAnsi="宋体" w:eastAsia="宋体" w:cs="宋体"/>
                <w:color w:val="auto"/>
                <w:kern w:val="0"/>
                <w:sz w:val="24"/>
                <w:highlight w:val="none"/>
              </w:rPr>
              <w:t>县政府采购管理办公室：0396-5027396</w:t>
            </w:r>
          </w:p>
        </w:tc>
      </w:tr>
      <w:tr>
        <w:tblPrEx>
          <w:tblCellMar>
            <w:top w:w="0" w:type="dxa"/>
            <w:left w:w="0" w:type="dxa"/>
            <w:bottom w:w="0" w:type="dxa"/>
            <w:right w:w="0" w:type="dxa"/>
          </w:tblCellMar>
        </w:tblPrEx>
        <w:trPr>
          <w:trHeight w:val="491" w:hRule="atLeast"/>
        </w:trPr>
        <w:tc>
          <w:tcPr>
            <w:tcW w:w="869" w:type="dxa"/>
            <w:tcBorders>
              <w:top w:val="single" w:color="auto" w:sz="4"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napToGrid w:val="0"/>
              <w:spacing w:line="360" w:lineRule="auto"/>
              <w:contextualSpacing/>
              <w:jc w:val="center"/>
              <w:rPr>
                <w:rFonts w:hint="eastAsia" w:ascii="宋体" w:hAnsi="宋体" w:cs="宋体"/>
                <w:kern w:val="0"/>
                <w:sz w:val="24"/>
                <w:highlight w:val="none"/>
              </w:rPr>
            </w:pPr>
            <w:r>
              <w:rPr>
                <w:rFonts w:hint="eastAsia" w:ascii="宋体" w:hAnsi="宋体" w:cs="宋体"/>
                <w:kern w:val="0"/>
                <w:sz w:val="24"/>
                <w:highlight w:val="none"/>
              </w:rPr>
              <w:t>19</w:t>
            </w:r>
          </w:p>
        </w:tc>
        <w:tc>
          <w:tcPr>
            <w:tcW w:w="8371" w:type="dxa"/>
            <w:tcBorders>
              <w:top w:val="single" w:color="auto" w:sz="4" w:space="0"/>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spacing w:line="360" w:lineRule="auto"/>
              <w:contextualSpacing/>
              <w:rPr>
                <w:rFonts w:hint="eastAsia" w:ascii="宋体" w:hAnsi="宋体" w:cs="宋体"/>
                <w:kern w:val="0"/>
                <w:sz w:val="24"/>
                <w:highlight w:val="none"/>
              </w:rPr>
            </w:pPr>
            <w:r>
              <w:rPr>
                <w:rFonts w:hint="eastAsia" w:ascii="宋体" w:hAnsi="宋体" w:cs="宋体"/>
                <w:b/>
                <w:bCs/>
                <w:sz w:val="24"/>
                <w:highlight w:val="none"/>
              </w:rPr>
              <w:t>本项目使用远程不见面交易的模式。供应商应于投标截止时间前将加密电子响应性文件(.zmdtf格式)在驻马店市公共资源交易中心电子交易平台加密上传，逾期上传投标将被拒绝。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86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napToGrid w:val="0"/>
              <w:spacing w:line="360" w:lineRule="auto"/>
              <w:contextualSpacing/>
              <w:jc w:val="center"/>
              <w:rPr>
                <w:rFonts w:hint="eastAsia" w:ascii="宋体" w:hAnsi="宋体" w:cs="宋体"/>
                <w:kern w:val="0"/>
                <w:sz w:val="24"/>
                <w:highlight w:val="none"/>
              </w:rPr>
            </w:pPr>
            <w:r>
              <w:rPr>
                <w:rFonts w:hint="eastAsia" w:ascii="宋体" w:hAnsi="宋体" w:cs="宋体"/>
                <w:kern w:val="0"/>
                <w:sz w:val="24"/>
                <w:highlight w:val="none"/>
              </w:rPr>
              <w:t>20</w:t>
            </w:r>
          </w:p>
        </w:tc>
        <w:tc>
          <w:tcPr>
            <w:tcW w:w="837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460" w:lineRule="atLeast"/>
              <w:textAlignment w:val="bottom"/>
              <w:rPr>
                <w:rFonts w:hint="eastAsia" w:ascii="宋体" w:hAnsi="宋体" w:cs="宋体"/>
                <w:b/>
                <w:bCs/>
                <w:sz w:val="24"/>
                <w:highlight w:val="none"/>
              </w:rPr>
            </w:pPr>
            <w:r>
              <w:rPr>
                <w:rFonts w:hint="eastAsia" w:ascii="宋体" w:hAnsi="宋体" w:cs="宋体"/>
                <w:b/>
                <w:bCs/>
                <w:sz w:val="24"/>
                <w:highlight w:val="none"/>
              </w:rPr>
              <w:t>供应商注册:</w:t>
            </w:r>
          </w:p>
          <w:p>
            <w:pPr>
              <w:spacing w:line="360" w:lineRule="auto"/>
              <w:contextualSpacing/>
              <w:rPr>
                <w:rFonts w:hint="eastAsia" w:ascii="宋体" w:hAnsi="宋体" w:cs="宋体"/>
                <w:b/>
                <w:bCs/>
                <w:kern w:val="0"/>
                <w:sz w:val="24"/>
                <w:highlight w:val="none"/>
              </w:rPr>
            </w:pPr>
            <w:r>
              <w:rPr>
                <w:rFonts w:hint="eastAsia" w:ascii="宋体" w:hAnsi="宋体" w:cs="宋体"/>
                <w:sz w:val="24"/>
                <w:highlight w:val="none"/>
              </w:rPr>
              <w:t xml:space="preserve"> 供应商首先通过“驻马店市公共资源交易中心（ggzy.zhumadian.gov.cn/tpfront）”网站“供应商登陆版块”进行交易主体免费注册，然后按网站下载中心（其他）“诚信库申报操作手册”指导填报企业信息和上传有关资料原件的扫描件，完善诚信库信息，自行核验通过后，按网站下载中心（其他）“办理HNXACA单位个人数字证书所需材料下载”准备齐资料，最后到驻马店市公共资源交易中心（驻马店市文明路1196号公共资源交易中心1F大厅）办理 CA 密钥，完成注册。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86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napToGrid w:val="0"/>
              <w:spacing w:line="360" w:lineRule="auto"/>
              <w:contextualSpacing/>
              <w:jc w:val="center"/>
              <w:rPr>
                <w:rFonts w:hint="eastAsia" w:ascii="宋体" w:hAnsi="宋体" w:cs="宋体"/>
                <w:kern w:val="0"/>
                <w:sz w:val="24"/>
                <w:highlight w:val="none"/>
              </w:rPr>
            </w:pPr>
            <w:r>
              <w:rPr>
                <w:rFonts w:hint="eastAsia" w:ascii="宋体" w:hAnsi="宋体" w:cs="宋体"/>
                <w:kern w:val="0"/>
                <w:sz w:val="24"/>
                <w:highlight w:val="none"/>
              </w:rPr>
              <w:t>21</w:t>
            </w:r>
          </w:p>
        </w:tc>
        <w:tc>
          <w:tcPr>
            <w:tcW w:w="837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460" w:lineRule="atLeast"/>
              <w:textAlignment w:val="bottom"/>
              <w:rPr>
                <w:rFonts w:hint="eastAsia" w:ascii="宋体" w:hAnsi="宋体" w:cs="宋体"/>
                <w:b/>
                <w:bCs/>
                <w:sz w:val="24"/>
                <w:highlight w:val="none"/>
              </w:rPr>
            </w:pPr>
            <w:r>
              <w:rPr>
                <w:rFonts w:hint="eastAsia" w:ascii="宋体" w:hAnsi="宋体" w:cs="宋体"/>
                <w:b/>
                <w:bCs/>
                <w:sz w:val="24"/>
                <w:highlight w:val="none"/>
              </w:rPr>
              <w:t xml:space="preserve">谈判文件下载: </w:t>
            </w:r>
          </w:p>
          <w:p>
            <w:pPr>
              <w:spacing w:line="360" w:lineRule="auto"/>
              <w:contextualSpacing/>
              <w:rPr>
                <w:rFonts w:hint="eastAsia" w:ascii="宋体" w:hAnsi="宋体" w:cs="宋体"/>
                <w:bCs/>
                <w:kern w:val="0"/>
                <w:sz w:val="24"/>
                <w:highlight w:val="none"/>
              </w:rPr>
            </w:pPr>
            <w:r>
              <w:rPr>
                <w:rFonts w:hint="eastAsia" w:ascii="宋体" w:hAnsi="宋体" w:cs="宋体"/>
                <w:sz w:val="24"/>
                <w:highlight w:val="none"/>
              </w:rPr>
              <w:t>凡有意参加投标者，登录“驻马店市公共资源交易中心（https://ggzy.zhumadian.gov.cn）”网站，凭领取的企业身份认证锁（CA密钥）登录系统进行网上免费下载谈判文件。供应商未按规定在网上下载谈判文件的，其投标将被拒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86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napToGrid w:val="0"/>
              <w:spacing w:line="360" w:lineRule="auto"/>
              <w:contextualSpacing/>
              <w:jc w:val="center"/>
              <w:rPr>
                <w:rFonts w:hint="eastAsia" w:ascii="宋体" w:hAnsi="宋体" w:cs="宋体"/>
                <w:kern w:val="0"/>
                <w:sz w:val="24"/>
                <w:highlight w:val="none"/>
              </w:rPr>
            </w:pPr>
            <w:r>
              <w:rPr>
                <w:rFonts w:hint="eastAsia" w:ascii="宋体" w:hAnsi="宋体" w:cs="宋体"/>
                <w:kern w:val="0"/>
                <w:sz w:val="24"/>
                <w:highlight w:val="none"/>
              </w:rPr>
              <w:t>22</w:t>
            </w:r>
          </w:p>
        </w:tc>
        <w:tc>
          <w:tcPr>
            <w:tcW w:w="837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460" w:lineRule="atLeast"/>
              <w:textAlignment w:val="bottom"/>
              <w:rPr>
                <w:rFonts w:hint="eastAsia" w:ascii="宋体" w:hAnsi="宋体" w:cs="宋体"/>
                <w:b/>
                <w:bCs/>
                <w:sz w:val="24"/>
                <w:highlight w:val="none"/>
              </w:rPr>
            </w:pPr>
            <w:r>
              <w:rPr>
                <w:rFonts w:hint="eastAsia" w:ascii="宋体" w:hAnsi="宋体" w:cs="宋体"/>
                <w:b/>
                <w:bCs/>
                <w:sz w:val="24"/>
                <w:highlight w:val="none"/>
              </w:rPr>
              <w:t xml:space="preserve">响应性文件制作: </w:t>
            </w:r>
          </w:p>
          <w:p>
            <w:pPr>
              <w:spacing w:line="360" w:lineRule="auto"/>
              <w:contextualSpacing/>
              <w:rPr>
                <w:rFonts w:hint="eastAsia" w:ascii="宋体" w:hAnsi="宋体" w:cs="宋体"/>
                <w:sz w:val="24"/>
                <w:highlight w:val="none"/>
              </w:rPr>
            </w:pPr>
            <w:r>
              <w:rPr>
                <w:rFonts w:hint="eastAsia" w:ascii="宋体" w:hAnsi="宋体" w:cs="宋体"/>
                <w:sz w:val="24"/>
                <w:highlight w:val="none"/>
              </w:rPr>
              <w:t>1、供应商通过“驻马店市公共资源交易中心（ggzy.zhumadiany.gov.cn/tpfront）”网站下载中心（政府采购类）：下载“新点响应性文件制作软件（驻马店）”。</w:t>
            </w:r>
          </w:p>
          <w:p>
            <w:pPr>
              <w:spacing w:line="360" w:lineRule="auto"/>
              <w:contextualSpacing/>
              <w:rPr>
                <w:rFonts w:hint="eastAsia" w:ascii="宋体" w:hAnsi="宋体" w:cs="宋体"/>
                <w:sz w:val="24"/>
                <w:highlight w:val="none"/>
              </w:rPr>
            </w:pPr>
            <w:r>
              <w:rPr>
                <w:rFonts w:hint="eastAsia" w:ascii="宋体" w:hAnsi="宋体" w:cs="宋体"/>
                <w:sz w:val="24"/>
                <w:highlight w:val="none"/>
              </w:rPr>
              <w:t>2、供应商凭 CA 密钥登陆交易系统下载谈判文件(.zmdzf 格 式)。</w:t>
            </w:r>
          </w:p>
          <w:p>
            <w:pPr>
              <w:spacing w:line="360" w:lineRule="auto"/>
              <w:contextualSpacing/>
              <w:rPr>
                <w:rFonts w:hint="eastAsia" w:ascii="宋体" w:hAnsi="宋体" w:cs="宋体"/>
                <w:sz w:val="24"/>
                <w:highlight w:val="none"/>
              </w:rPr>
            </w:pPr>
            <w:r>
              <w:rPr>
                <w:rFonts w:hint="eastAsia" w:ascii="宋体" w:hAnsi="宋体" w:cs="宋体"/>
                <w:sz w:val="24"/>
                <w:highlight w:val="none"/>
              </w:rPr>
              <w:t>3、供应商须在响应性文件递交截止时间前制作并提交：</w:t>
            </w:r>
          </w:p>
          <w:p>
            <w:pPr>
              <w:spacing w:line="360" w:lineRule="auto"/>
              <w:contextualSpacing/>
              <w:rPr>
                <w:rFonts w:hint="eastAsia" w:ascii="宋体" w:hAnsi="宋体" w:cs="宋体"/>
                <w:sz w:val="24"/>
                <w:highlight w:val="none"/>
              </w:rPr>
            </w:pPr>
            <w:r>
              <w:rPr>
                <w:rFonts w:hint="eastAsia" w:ascii="宋体" w:hAnsi="宋体" w:cs="宋体"/>
                <w:sz w:val="24"/>
                <w:highlight w:val="none"/>
              </w:rPr>
              <w:t>加密的电子响应性文件（.zmdtf 格式）,应在响应性文件截止时间前通过“驻马店市公共资源交易中心（ggzy.zhumadiany.gov.cn/tpfront）”电子交易平台内上传；</w:t>
            </w:r>
          </w:p>
          <w:p>
            <w:pPr>
              <w:spacing w:line="360" w:lineRule="auto"/>
              <w:contextualSpacing/>
              <w:rPr>
                <w:rFonts w:hint="eastAsia" w:ascii="宋体" w:hAnsi="宋体" w:cs="宋体"/>
                <w:sz w:val="24"/>
                <w:highlight w:val="none"/>
              </w:rPr>
            </w:pPr>
            <w:r>
              <w:rPr>
                <w:rFonts w:hint="eastAsia" w:ascii="宋体" w:hAnsi="宋体" w:cs="宋体"/>
                <w:sz w:val="24"/>
                <w:highlight w:val="none"/>
              </w:rPr>
              <w:t>4、加密的电子响应性文件为“驻马店市公共资源交易中心（ggzy.zhumadian.gov.cn/tpfront）”网站提供的“新点响应性文件制作软件（驻马店）”制作生成的加密版响应性文件。</w:t>
            </w:r>
          </w:p>
          <w:p>
            <w:pPr>
              <w:spacing w:line="360" w:lineRule="auto"/>
              <w:contextualSpacing/>
              <w:rPr>
                <w:rFonts w:hint="eastAsia" w:ascii="宋体" w:hAnsi="宋体" w:cs="宋体"/>
                <w:sz w:val="24"/>
                <w:highlight w:val="none"/>
              </w:rPr>
            </w:pPr>
            <w:r>
              <w:rPr>
                <w:rFonts w:hint="eastAsia" w:ascii="宋体" w:hAnsi="宋体" w:cs="宋体"/>
                <w:sz w:val="24"/>
                <w:highlight w:val="none"/>
              </w:rPr>
              <w:t>5、供应商在编制电子响应性文件时，生成后的电子响应性文件须按谈判文件的格式要求完成电子签字或盖章。“开标一览表”报价将作为电子开标的唱标依据。其他要求签字盖章的谈判文件格式内容，供应商须将盖章签字后的扫描图片替换到相应格式中。</w:t>
            </w:r>
          </w:p>
          <w:p>
            <w:pPr>
              <w:spacing w:line="360" w:lineRule="auto"/>
              <w:contextualSpacing/>
              <w:rPr>
                <w:rFonts w:hint="eastAsia" w:ascii="宋体" w:hAnsi="宋体" w:cs="宋体"/>
                <w:sz w:val="24"/>
                <w:highlight w:val="none"/>
              </w:rPr>
            </w:pPr>
            <w:r>
              <w:rPr>
                <w:rFonts w:hint="eastAsia" w:ascii="宋体" w:hAnsi="宋体" w:cs="宋体"/>
                <w:sz w:val="24"/>
                <w:highlight w:val="none"/>
              </w:rPr>
              <w:t>6、谈判文件格式所要求包含的全部资料应全部制作在响应性文件内，严格按照本项目谈判文件所有格式如实填写（不涉及的内容除外），不应存在漏项或缺项，否则将存在响应性文件被拒绝的风险。</w:t>
            </w:r>
          </w:p>
          <w:p>
            <w:pPr>
              <w:spacing w:line="360" w:lineRule="auto"/>
              <w:contextualSpacing/>
              <w:rPr>
                <w:rFonts w:hint="eastAsia" w:ascii="宋体" w:hAnsi="宋体" w:cs="宋体"/>
                <w:sz w:val="24"/>
                <w:highlight w:val="none"/>
              </w:rPr>
            </w:pPr>
            <w:r>
              <w:rPr>
                <w:rFonts w:hint="eastAsia" w:ascii="宋体" w:hAnsi="宋体" w:cs="宋体"/>
                <w:sz w:val="24"/>
                <w:highlight w:val="none"/>
              </w:rPr>
              <w:t>7、响应性文件以外的任何资料采购人和采购代理机构将拒收。</w:t>
            </w:r>
          </w:p>
          <w:p>
            <w:pPr>
              <w:spacing w:line="360" w:lineRule="auto"/>
              <w:contextualSpacing/>
              <w:rPr>
                <w:rFonts w:hint="eastAsia" w:ascii="宋体" w:hAnsi="宋体" w:cs="宋体"/>
                <w:sz w:val="24"/>
                <w:highlight w:val="none"/>
              </w:rPr>
            </w:pPr>
            <w:r>
              <w:rPr>
                <w:rFonts w:hint="eastAsia" w:ascii="宋体" w:hAnsi="宋体" w:cs="宋体"/>
                <w:sz w:val="24"/>
                <w:highlight w:val="none"/>
              </w:rPr>
              <w:t>8、供应商编辑电子响应性文件时，根据谈判文件要求用法人 CA 密钥和企业CA 密钥进行签章制作；最后一步生成电子响应性文件（.zmdtf 格式和.nzmdtf 格式）时，只能用本单位的企业 CA 密钥。</w:t>
            </w:r>
          </w:p>
          <w:p>
            <w:pPr>
              <w:spacing w:line="360" w:lineRule="auto"/>
              <w:contextualSpacing/>
              <w:jc w:val="left"/>
              <w:rPr>
                <w:rFonts w:hint="eastAsia" w:ascii="宋体" w:hAnsi="宋体" w:cs="宋体"/>
                <w:b/>
                <w:bCs/>
                <w:kern w:val="0"/>
                <w:sz w:val="24"/>
                <w:highlight w:val="none"/>
              </w:rPr>
            </w:pPr>
            <w:r>
              <w:rPr>
                <w:rFonts w:hint="eastAsia" w:ascii="宋体" w:hAnsi="宋体" w:cs="宋体"/>
                <w:sz w:val="24"/>
                <w:highlight w:val="none"/>
              </w:rPr>
              <w:t>9、电子响应性文件制作流程，可参考驻马店市公共资源交易中心官方网站的，下载中心板块的视频（https://ggzy.zhumadian.gov.cn/TPFront/InfoDetail/?InfoID=844e0ea7-2b6c-425d-99f6-91bd5b500e5e&amp;CategoryNum=026002）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86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napToGrid w:val="0"/>
              <w:spacing w:line="360" w:lineRule="auto"/>
              <w:contextualSpacing/>
              <w:jc w:val="center"/>
              <w:rPr>
                <w:rFonts w:hint="eastAsia" w:ascii="宋体" w:hAnsi="宋体" w:cs="宋体"/>
                <w:kern w:val="0"/>
                <w:sz w:val="24"/>
                <w:highlight w:val="none"/>
              </w:rPr>
            </w:pPr>
            <w:r>
              <w:rPr>
                <w:rFonts w:hint="eastAsia" w:ascii="宋体" w:hAnsi="宋体" w:cs="宋体"/>
                <w:kern w:val="0"/>
                <w:sz w:val="24"/>
                <w:highlight w:val="none"/>
              </w:rPr>
              <w:t>23</w:t>
            </w:r>
          </w:p>
        </w:tc>
        <w:tc>
          <w:tcPr>
            <w:tcW w:w="837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contextualSpacing/>
              <w:rPr>
                <w:rFonts w:hint="eastAsia" w:ascii="宋体" w:hAnsi="宋体" w:cs="宋体"/>
                <w:b/>
                <w:bCs/>
                <w:kern w:val="0"/>
                <w:sz w:val="24"/>
                <w:highlight w:val="none"/>
              </w:rPr>
            </w:pPr>
            <w:r>
              <w:rPr>
                <w:rFonts w:hint="eastAsia" w:ascii="宋体" w:hAnsi="宋体" w:cs="宋体"/>
                <w:b/>
                <w:bCs/>
                <w:sz w:val="24"/>
                <w:highlight w:val="none"/>
              </w:rPr>
              <w:t>响应性文件上传:</w:t>
            </w:r>
            <w:r>
              <w:rPr>
                <w:rFonts w:hint="eastAsia" w:ascii="宋体" w:hAnsi="宋体" w:cs="宋体"/>
                <w:sz w:val="24"/>
                <w:highlight w:val="none"/>
              </w:rPr>
              <w:t>详见第三章供应商须知第22条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86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napToGrid w:val="0"/>
              <w:spacing w:line="360" w:lineRule="auto"/>
              <w:contextualSpacing/>
              <w:jc w:val="center"/>
              <w:rPr>
                <w:rFonts w:hint="eastAsia" w:ascii="宋体" w:hAnsi="宋体" w:cs="宋体"/>
                <w:kern w:val="0"/>
                <w:sz w:val="24"/>
                <w:highlight w:val="none"/>
              </w:rPr>
            </w:pPr>
            <w:r>
              <w:rPr>
                <w:rFonts w:hint="eastAsia" w:ascii="宋体" w:hAnsi="宋体" w:cs="宋体"/>
                <w:kern w:val="0"/>
                <w:sz w:val="24"/>
                <w:highlight w:val="none"/>
              </w:rPr>
              <w:t>24</w:t>
            </w:r>
          </w:p>
        </w:tc>
        <w:tc>
          <w:tcPr>
            <w:tcW w:w="837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contextualSpacing/>
              <w:rPr>
                <w:rFonts w:hint="eastAsia" w:ascii="宋体" w:hAnsi="宋体" w:cs="宋体"/>
                <w:b/>
                <w:bCs/>
                <w:sz w:val="24"/>
                <w:highlight w:val="none"/>
              </w:rPr>
            </w:pPr>
            <w:r>
              <w:rPr>
                <w:rFonts w:hint="eastAsia" w:ascii="宋体" w:hAnsi="宋体" w:cs="宋体"/>
                <w:b/>
                <w:bCs/>
                <w:sz w:val="24"/>
                <w:highlight w:val="none"/>
              </w:rPr>
              <w:t xml:space="preserve">谈判文件的澄清与变更: </w:t>
            </w:r>
          </w:p>
          <w:p>
            <w:pPr>
              <w:spacing w:line="360" w:lineRule="auto"/>
              <w:contextualSpacing/>
              <w:rPr>
                <w:rFonts w:hint="eastAsia" w:ascii="宋体" w:hAnsi="宋体" w:cs="宋体"/>
                <w:sz w:val="24"/>
                <w:highlight w:val="none"/>
              </w:rPr>
            </w:pPr>
            <w:r>
              <w:rPr>
                <w:rFonts w:hint="eastAsia" w:ascii="宋体" w:hAnsi="宋体" w:cs="宋体"/>
                <w:sz w:val="24"/>
                <w:highlight w:val="none"/>
              </w:rPr>
              <w:t>1、采购人、采购代理机构对已发出的谈判文件进行的澄清、更正或更改，澄清、更正或更改的内容将作为谈判文件的组成部分。采购代理机构将通过网站“变更公告”和“答疑文件”告知供应商。各供应商须下载谈判文件和最新的答疑文件，以此编制响应性文件。</w:t>
            </w:r>
          </w:p>
          <w:p>
            <w:pPr>
              <w:spacing w:line="360" w:lineRule="auto"/>
              <w:contextualSpacing/>
              <w:rPr>
                <w:rFonts w:hint="eastAsia" w:ascii="宋体" w:hAnsi="宋体" w:cs="宋体"/>
                <w:bCs/>
                <w:kern w:val="0"/>
                <w:sz w:val="24"/>
                <w:highlight w:val="none"/>
              </w:rPr>
            </w:pPr>
            <w:r>
              <w:rPr>
                <w:rFonts w:hint="eastAsia" w:ascii="宋体" w:hAnsi="宋体" w:cs="宋体"/>
                <w:sz w:val="24"/>
                <w:highlight w:val="none"/>
              </w:rPr>
              <w:t>2、因驻马店市公共资源交易中心平台在开标前具有保密性，供应商在响应性文件递交截止时间前须自行查看项目进展、变更通知、澄清及回复，因供应商未及时查看而造成的后果自负。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86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napToGrid w:val="0"/>
              <w:spacing w:line="360" w:lineRule="auto"/>
              <w:contextualSpacing/>
              <w:jc w:val="center"/>
              <w:rPr>
                <w:rFonts w:hint="eastAsia" w:ascii="宋体" w:hAnsi="宋体" w:cs="宋体"/>
                <w:kern w:val="0"/>
                <w:sz w:val="24"/>
                <w:highlight w:val="none"/>
              </w:rPr>
            </w:pPr>
            <w:r>
              <w:rPr>
                <w:rFonts w:hint="eastAsia" w:ascii="宋体" w:hAnsi="宋体" w:cs="宋体"/>
                <w:kern w:val="0"/>
                <w:sz w:val="24"/>
                <w:highlight w:val="none"/>
              </w:rPr>
              <w:t>25</w:t>
            </w:r>
          </w:p>
        </w:tc>
        <w:tc>
          <w:tcPr>
            <w:tcW w:w="837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contextualSpacing/>
              <w:rPr>
                <w:rFonts w:hint="eastAsia" w:ascii="宋体" w:hAnsi="宋体" w:cs="宋体"/>
                <w:b/>
                <w:bCs/>
                <w:sz w:val="24"/>
                <w:highlight w:val="none"/>
              </w:rPr>
            </w:pPr>
            <w:r>
              <w:rPr>
                <w:rFonts w:hint="eastAsia" w:ascii="宋体" w:hAnsi="宋体" w:cs="宋体"/>
                <w:b/>
                <w:bCs/>
                <w:sz w:val="24"/>
                <w:highlight w:val="none"/>
              </w:rPr>
              <w:t>开标：</w:t>
            </w:r>
          </w:p>
          <w:p>
            <w:pPr>
              <w:spacing w:line="360" w:lineRule="auto"/>
              <w:contextualSpacing/>
              <w:rPr>
                <w:rFonts w:hint="eastAsia" w:ascii="宋体" w:hAnsi="宋体" w:cs="宋体"/>
                <w:sz w:val="24"/>
                <w:highlight w:val="none"/>
              </w:rPr>
            </w:pPr>
            <w:r>
              <w:rPr>
                <w:rFonts w:hint="eastAsia" w:ascii="宋体" w:hAnsi="宋体" w:cs="宋体"/>
                <w:b/>
                <w:bCs/>
                <w:kern w:val="0"/>
                <w:sz w:val="24"/>
                <w:highlight w:val="none"/>
              </w:rPr>
              <w:t>1</w:t>
            </w:r>
            <w:r>
              <w:rPr>
                <w:rFonts w:hint="eastAsia" w:ascii="宋体" w:hAnsi="宋体" w:cs="宋体"/>
                <w:sz w:val="24"/>
                <w:highlight w:val="none"/>
              </w:rPr>
              <w:t>、开标当日，供应商无需到达开标现场，仅需在任意地点使用企业CA 密钥登入驻马店市公共资源交易中心不见面开标大厅（https://ggzy.zhumadian.</w:t>
            </w:r>
          </w:p>
          <w:p>
            <w:pPr>
              <w:spacing w:line="360" w:lineRule="auto"/>
              <w:contextualSpacing/>
              <w:rPr>
                <w:rFonts w:hint="eastAsia" w:ascii="宋体" w:hAnsi="宋体" w:cs="宋体"/>
                <w:sz w:val="24"/>
                <w:highlight w:val="none"/>
              </w:rPr>
            </w:pPr>
            <w:r>
              <w:rPr>
                <w:rFonts w:hint="eastAsia" w:ascii="宋体" w:hAnsi="宋体" w:cs="宋体"/>
                <w:sz w:val="24"/>
                <w:highlight w:val="none"/>
              </w:rPr>
              <w:t>gov.cn:9190/BidOpening/bidopeninghallaction/hall/login）及相应的配套硬件设备（摄像头、话筒、麦克风等）参加开标会议。</w:t>
            </w:r>
          </w:p>
          <w:p>
            <w:pPr>
              <w:spacing w:line="360" w:lineRule="auto"/>
              <w:contextualSpacing/>
              <w:rPr>
                <w:rFonts w:hint="eastAsia" w:ascii="宋体" w:hAnsi="宋体" w:cs="宋体"/>
                <w:sz w:val="24"/>
                <w:highlight w:val="none"/>
              </w:rPr>
            </w:pPr>
            <w:r>
              <w:rPr>
                <w:rFonts w:hint="eastAsia" w:ascii="宋体" w:hAnsi="宋体" w:cs="宋体"/>
                <w:sz w:val="24"/>
                <w:highlight w:val="none"/>
              </w:rPr>
              <w:t>2、开标时，供应商必须使用能正确解密响应性文件的CA 密钥在规定的时间内完成远程解密，因供应商原因未能解密、解密失败或解密超时，视为供应商撤销其响应性文件，系统内响应性文件将被退回；因招标人原因或网上招投标平台发生故障，导致供应商无法按时完成响应性文件解密或开、评标工作无法进行的，可根据实际情况报请批准后相应延迟解密时间或调整开、评标时间（友情提示：若供应商已领取副锁（含多把副锁）请注意正副锁的使用差别）。</w:t>
            </w:r>
          </w:p>
          <w:p>
            <w:pPr>
              <w:spacing w:line="360" w:lineRule="auto"/>
              <w:contextualSpacing/>
              <w:rPr>
                <w:rFonts w:hint="eastAsia" w:ascii="宋体" w:hAnsi="宋体" w:cs="宋体"/>
                <w:sz w:val="24"/>
                <w:highlight w:val="none"/>
              </w:rPr>
            </w:pPr>
            <w:r>
              <w:rPr>
                <w:rFonts w:hint="eastAsia" w:ascii="宋体" w:hAnsi="宋体" w:cs="宋体"/>
                <w:sz w:val="24"/>
                <w:highlight w:val="none"/>
              </w:rPr>
              <w:t>3、远程开标前，供应商务必在驻马店市公共资源交易电子交易平台（https://ggzy.zhumadian.gov.cn:8820/TPBidder）响应性文件上传模块中使用“模拟解密”功能，验证本机远程自助解密环境。</w:t>
            </w:r>
          </w:p>
          <w:p>
            <w:pPr>
              <w:spacing w:line="460" w:lineRule="atLeast"/>
              <w:textAlignment w:val="bottom"/>
              <w:rPr>
                <w:rFonts w:hint="eastAsia" w:ascii="宋体" w:hAnsi="宋体" w:cs="宋体"/>
                <w:b/>
                <w:bCs/>
                <w:sz w:val="24"/>
                <w:highlight w:val="none"/>
              </w:rPr>
            </w:pPr>
            <w:r>
              <w:rPr>
                <w:rFonts w:hint="eastAsia" w:ascii="宋体" w:hAnsi="宋体" w:cs="宋体"/>
                <w:b/>
                <w:bCs/>
                <w:sz w:val="24"/>
                <w:highlight w:val="none"/>
              </w:rPr>
              <w:t>4、特别提醒：</w:t>
            </w:r>
          </w:p>
          <w:p>
            <w:pPr>
              <w:spacing w:line="360" w:lineRule="auto"/>
              <w:contextualSpacing/>
              <w:rPr>
                <w:rFonts w:hint="eastAsia" w:ascii="宋体" w:hAnsi="宋体" w:cs="宋体"/>
                <w:sz w:val="24"/>
                <w:highlight w:val="none"/>
              </w:rPr>
            </w:pPr>
            <w:r>
              <w:rPr>
                <w:rFonts w:hint="eastAsia" w:ascii="宋体" w:hAnsi="宋体" w:cs="宋体"/>
                <w:bCs/>
                <w:kern w:val="0"/>
                <w:sz w:val="24"/>
                <w:highlight w:val="none"/>
              </w:rPr>
              <w:t xml:space="preserve">  </w:t>
            </w:r>
            <w:r>
              <w:rPr>
                <w:rFonts w:hint="eastAsia" w:ascii="宋体" w:hAnsi="宋体" w:cs="宋体"/>
                <w:sz w:val="24"/>
                <w:highlight w:val="none"/>
              </w:rPr>
              <w:t xml:space="preserve">  因驻马店市公共资源不见面交易系统具备视频直播、语音通话等，对网络带宽及硬件要求相对较高的功能，故供应商在参与使用不见面交易系统开标的项目时，需确认是否满足如下要求：</w:t>
            </w:r>
          </w:p>
          <w:p>
            <w:pPr>
              <w:spacing w:line="360" w:lineRule="auto"/>
              <w:contextualSpacing/>
              <w:rPr>
                <w:rFonts w:hint="eastAsia" w:ascii="宋体" w:hAnsi="宋体" w:cs="宋体"/>
                <w:sz w:val="24"/>
                <w:highlight w:val="none"/>
              </w:rPr>
            </w:pPr>
            <w:r>
              <w:rPr>
                <w:rFonts w:hint="eastAsia" w:ascii="宋体" w:hAnsi="宋体" w:cs="宋体"/>
                <w:sz w:val="24"/>
                <w:highlight w:val="none"/>
              </w:rPr>
              <w:t>（1）网络要求：网络带宽4M以上。</w:t>
            </w:r>
          </w:p>
          <w:p>
            <w:pPr>
              <w:spacing w:line="360" w:lineRule="auto"/>
              <w:contextualSpacing/>
              <w:rPr>
                <w:rFonts w:hint="eastAsia" w:ascii="宋体" w:hAnsi="宋体" w:cs="宋体"/>
                <w:sz w:val="24"/>
                <w:highlight w:val="none"/>
              </w:rPr>
            </w:pPr>
            <w:r>
              <w:rPr>
                <w:rFonts w:hint="eastAsia" w:ascii="宋体" w:hAnsi="宋体" w:cs="宋体"/>
                <w:sz w:val="24"/>
                <w:highlight w:val="none"/>
              </w:rPr>
              <w:t>（2）硬件要求：电脑要求内存4G及以上，且需配套网络摄像头、麦克风、音箱等，并确保其均能正常运转。操作系统要求Windows7及以上，IE浏览器IE11及以上。</w:t>
            </w:r>
          </w:p>
          <w:p>
            <w:pPr>
              <w:spacing w:line="360" w:lineRule="auto"/>
              <w:contextualSpacing/>
              <w:rPr>
                <w:rFonts w:hint="eastAsia" w:ascii="宋体" w:hAnsi="宋体" w:cs="宋体"/>
                <w:sz w:val="24"/>
                <w:highlight w:val="none"/>
              </w:rPr>
            </w:pPr>
            <w:r>
              <w:rPr>
                <w:rFonts w:hint="eastAsia" w:ascii="宋体" w:hAnsi="宋体" w:cs="宋体"/>
                <w:sz w:val="24"/>
                <w:highlight w:val="none"/>
              </w:rPr>
              <w:t>（3）人员要求：对于参与驻马店不见面交易系统开标的供应商，要求能熟练掌握电脑基础操作。不见面开标操作手册下载地址：</w:t>
            </w:r>
          </w:p>
          <w:p>
            <w:pPr>
              <w:spacing w:line="360" w:lineRule="auto"/>
              <w:contextualSpacing/>
              <w:rPr>
                <w:rFonts w:hint="eastAsia" w:ascii="宋体" w:hAnsi="宋体" w:cs="宋体"/>
                <w:bCs/>
                <w:kern w:val="0"/>
                <w:sz w:val="24"/>
                <w:highlight w:val="none"/>
              </w:rPr>
            </w:pPr>
            <w:r>
              <w:rPr>
                <w:rFonts w:hint="eastAsia" w:ascii="宋体" w:hAnsi="宋体" w:cs="宋体"/>
                <w:sz w:val="24"/>
                <w:highlight w:val="none"/>
              </w:rPr>
              <w:t>（https://ggzy.zhumadian.gov.cn/TPFront/InfoDetail/?InfoID=6e085538-6be5-4d25-80b2-12f5fc669ba1&amp;CategoryNum=026005）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86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napToGrid w:val="0"/>
              <w:spacing w:line="360" w:lineRule="auto"/>
              <w:contextualSpacing/>
              <w:jc w:val="center"/>
              <w:rPr>
                <w:rFonts w:hint="eastAsia" w:ascii="宋体" w:hAnsi="宋体" w:cs="宋体"/>
                <w:kern w:val="0"/>
                <w:sz w:val="24"/>
                <w:highlight w:val="none"/>
              </w:rPr>
            </w:pPr>
            <w:r>
              <w:rPr>
                <w:rFonts w:hint="eastAsia" w:ascii="宋体" w:hAnsi="宋体" w:cs="宋体"/>
                <w:kern w:val="0"/>
                <w:sz w:val="24"/>
                <w:highlight w:val="none"/>
              </w:rPr>
              <w:t>26</w:t>
            </w:r>
          </w:p>
        </w:tc>
        <w:tc>
          <w:tcPr>
            <w:tcW w:w="837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contextualSpacing/>
              <w:rPr>
                <w:rFonts w:hint="eastAsia" w:ascii="宋体" w:hAnsi="宋体" w:cs="宋体"/>
                <w:b/>
                <w:bCs/>
                <w:kern w:val="0"/>
                <w:sz w:val="24"/>
                <w:highlight w:val="none"/>
              </w:rPr>
            </w:pPr>
            <w:r>
              <w:rPr>
                <w:rFonts w:hint="eastAsia" w:ascii="宋体" w:hAnsi="宋体" w:cs="宋体"/>
                <w:b/>
                <w:bCs/>
                <w:sz w:val="24"/>
                <w:highlight w:val="none"/>
              </w:rPr>
              <w:t>评标：</w:t>
            </w:r>
            <w:r>
              <w:rPr>
                <w:rFonts w:hint="eastAsia" w:ascii="宋体" w:hAnsi="宋体" w:cs="宋体"/>
                <w:sz w:val="24"/>
                <w:highlight w:val="none"/>
              </w:rPr>
              <w:t>详见第三章供应商须知第23、24、25、26、27条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86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napToGrid w:val="0"/>
              <w:spacing w:line="360" w:lineRule="auto"/>
              <w:contextualSpacing/>
              <w:jc w:val="center"/>
              <w:rPr>
                <w:rFonts w:hint="eastAsia" w:ascii="宋体" w:hAnsi="宋体" w:cs="宋体"/>
                <w:kern w:val="0"/>
                <w:sz w:val="24"/>
                <w:highlight w:val="none"/>
              </w:rPr>
            </w:pPr>
            <w:r>
              <w:rPr>
                <w:rFonts w:hint="eastAsia" w:ascii="宋体" w:hAnsi="宋体" w:cs="宋体"/>
                <w:kern w:val="0"/>
                <w:sz w:val="24"/>
                <w:highlight w:val="none"/>
              </w:rPr>
              <w:t>27</w:t>
            </w:r>
          </w:p>
        </w:tc>
        <w:tc>
          <w:tcPr>
            <w:tcW w:w="837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contextualSpacing/>
              <w:rPr>
                <w:rFonts w:hint="eastAsia" w:ascii="宋体" w:hAnsi="宋体" w:cs="宋体"/>
                <w:sz w:val="24"/>
                <w:highlight w:val="none"/>
              </w:rPr>
            </w:pPr>
            <w:r>
              <w:rPr>
                <w:rFonts w:hint="eastAsia" w:ascii="宋体" w:hAnsi="宋体" w:cs="宋体"/>
                <w:sz w:val="24"/>
                <w:highlight w:val="none"/>
              </w:rPr>
              <w:t>解释：构成本谈判文件的各个组成文件应互为解释，互为说明；如有不明确或不一致，构成合同文件组成内容的，以合同文件约定内容为准；除谈判文件中有特殊规定外，仅适用于招标投标阶段的规定，按竞争性谈判公告、供应商须知、评标办法、响应性文件格式的先后顺序解释；所有自拟格式承诺，法定代表人签字并附电话号码；同一组成文件中就同一事项的规定或约定不一致的，以编排顺序在后者为准；当谈判文件与谈判文件的澄清、修改或补充通知就同一内容的表述不一致时，以最后发出的书面文件为准。合同文件约定或后者明显错误的除外。</w:t>
            </w:r>
          </w:p>
          <w:p>
            <w:pPr>
              <w:spacing w:line="360" w:lineRule="auto"/>
              <w:contextualSpacing/>
              <w:rPr>
                <w:rFonts w:hint="eastAsia" w:ascii="宋体" w:hAnsi="宋体" w:cs="宋体"/>
                <w:kern w:val="0"/>
                <w:sz w:val="24"/>
                <w:highlight w:val="none"/>
              </w:rPr>
            </w:pPr>
            <w:r>
              <w:rPr>
                <w:rFonts w:hint="eastAsia" w:ascii="宋体" w:hAnsi="宋体" w:cs="宋体"/>
                <w:sz w:val="24"/>
                <w:highlight w:val="none"/>
              </w:rPr>
              <w:t>按本款前述规定仍不能形成结论的，由采购人（或采购代理机构）负责解释。</w:t>
            </w:r>
          </w:p>
        </w:tc>
      </w:tr>
    </w:tbl>
    <w:p>
      <w:pPr>
        <w:widowControl/>
        <w:shd w:val="clear" w:color="auto" w:fill="FFFFFF"/>
        <w:spacing w:line="460" w:lineRule="atLeast"/>
        <w:rPr>
          <w:rFonts w:hint="eastAsia" w:ascii="宋体" w:hAnsi="宋体" w:cs="宋体"/>
          <w:b/>
          <w:bCs/>
          <w:kern w:val="0"/>
          <w:sz w:val="32"/>
          <w:szCs w:val="32"/>
          <w:highlight w:val="none"/>
        </w:rPr>
      </w:pPr>
    </w:p>
    <w:p>
      <w:pPr>
        <w:widowControl/>
        <w:shd w:val="clear" w:color="auto" w:fill="FFFFFF"/>
        <w:spacing w:line="460" w:lineRule="atLeast"/>
        <w:ind w:firstLine="2760"/>
        <w:rPr>
          <w:rFonts w:hint="eastAsia" w:ascii="宋体" w:hAnsi="宋体" w:cs="宋体"/>
          <w:b/>
          <w:bCs/>
          <w:kern w:val="0"/>
          <w:sz w:val="32"/>
          <w:szCs w:val="32"/>
          <w:highlight w:val="none"/>
        </w:rPr>
      </w:pPr>
    </w:p>
    <w:p>
      <w:pPr>
        <w:widowControl/>
        <w:shd w:val="clear" w:color="auto" w:fill="FFFFFF"/>
        <w:spacing w:line="460" w:lineRule="atLeast"/>
        <w:ind w:firstLine="2760"/>
        <w:rPr>
          <w:rFonts w:hint="eastAsia" w:ascii="宋体" w:hAnsi="宋体" w:cs="宋体"/>
          <w:kern w:val="0"/>
          <w:sz w:val="24"/>
          <w:highlight w:val="none"/>
        </w:rPr>
      </w:pPr>
      <w:r>
        <w:rPr>
          <w:rFonts w:hint="eastAsia" w:ascii="宋体" w:hAnsi="宋体" w:cs="宋体"/>
          <w:b/>
          <w:bCs/>
          <w:kern w:val="0"/>
          <w:sz w:val="32"/>
          <w:szCs w:val="32"/>
          <w:highlight w:val="none"/>
        </w:rPr>
        <w:t>一</w:t>
      </w:r>
      <w:r>
        <w:rPr>
          <w:rFonts w:hint="eastAsia" w:ascii="宋体" w:hAnsi="宋体" w:cs="宋体"/>
          <w:b/>
          <w:bCs/>
          <w:kern w:val="0"/>
          <w:sz w:val="32"/>
          <w:highlight w:val="none"/>
        </w:rPr>
        <w:t> </w:t>
      </w:r>
      <w:r>
        <w:rPr>
          <w:rFonts w:hint="eastAsia" w:ascii="宋体" w:hAnsi="宋体" w:cs="宋体"/>
          <w:b/>
          <w:bCs/>
          <w:kern w:val="0"/>
          <w:sz w:val="32"/>
          <w:szCs w:val="32"/>
          <w:highlight w:val="none"/>
        </w:rPr>
        <w:t> 说   </w:t>
      </w:r>
      <w:r>
        <w:rPr>
          <w:rFonts w:hint="eastAsia" w:ascii="宋体" w:hAnsi="宋体" w:cs="宋体"/>
          <w:b/>
          <w:bCs/>
          <w:kern w:val="0"/>
          <w:sz w:val="32"/>
          <w:highlight w:val="none"/>
        </w:rPr>
        <w:t> </w:t>
      </w:r>
      <w:r>
        <w:rPr>
          <w:rFonts w:hint="eastAsia" w:ascii="宋体" w:hAnsi="宋体" w:cs="宋体"/>
          <w:b/>
          <w:bCs/>
          <w:kern w:val="0"/>
          <w:sz w:val="32"/>
          <w:szCs w:val="32"/>
          <w:highlight w:val="none"/>
        </w:rPr>
        <w:t>明</w:t>
      </w:r>
    </w:p>
    <w:p>
      <w:pPr>
        <w:widowControl/>
        <w:shd w:val="clear" w:color="auto" w:fill="FFFFFF"/>
        <w:spacing w:line="360" w:lineRule="auto"/>
        <w:ind w:firstLine="482"/>
        <w:jc w:val="left"/>
        <w:rPr>
          <w:rFonts w:hint="eastAsia" w:ascii="宋体" w:hAnsi="宋体" w:cs="宋体"/>
          <w:kern w:val="0"/>
          <w:sz w:val="28"/>
          <w:szCs w:val="28"/>
          <w:highlight w:val="none"/>
        </w:rPr>
      </w:pPr>
      <w:r>
        <w:rPr>
          <w:rFonts w:hint="eastAsia" w:ascii="宋体" w:hAnsi="宋体" w:cs="宋体"/>
          <w:b/>
          <w:bCs/>
          <w:kern w:val="0"/>
          <w:sz w:val="24"/>
          <w:highlight w:val="none"/>
        </w:rPr>
        <w:t>1.适用范围</w:t>
      </w:r>
    </w:p>
    <w:p>
      <w:pPr>
        <w:widowControl/>
        <w:shd w:val="clear" w:color="auto" w:fill="FFFFFF"/>
        <w:spacing w:line="360" w:lineRule="auto"/>
        <w:ind w:firstLine="480"/>
        <w:rPr>
          <w:rFonts w:hint="eastAsia" w:ascii="宋体" w:hAnsi="宋体" w:cs="宋体"/>
          <w:kern w:val="0"/>
          <w:sz w:val="28"/>
          <w:szCs w:val="28"/>
          <w:highlight w:val="none"/>
        </w:rPr>
      </w:pPr>
      <w:r>
        <w:rPr>
          <w:rFonts w:hint="eastAsia" w:ascii="宋体" w:hAnsi="宋体" w:cs="宋体"/>
          <w:kern w:val="0"/>
          <w:sz w:val="24"/>
          <w:highlight w:val="none"/>
        </w:rPr>
        <w:t>本竞争性谈判文件仅适用于竞争性谈判公告中所叙述的项目。</w:t>
      </w:r>
    </w:p>
    <w:p>
      <w:pPr>
        <w:widowControl/>
        <w:shd w:val="clear" w:color="auto" w:fill="FFFFFF"/>
        <w:spacing w:line="360" w:lineRule="auto"/>
        <w:ind w:firstLine="482"/>
        <w:jc w:val="left"/>
        <w:rPr>
          <w:rFonts w:hint="eastAsia" w:ascii="宋体" w:hAnsi="宋体" w:cs="宋体"/>
          <w:kern w:val="0"/>
          <w:sz w:val="28"/>
          <w:szCs w:val="28"/>
          <w:highlight w:val="none"/>
        </w:rPr>
      </w:pPr>
      <w:r>
        <w:rPr>
          <w:rFonts w:hint="eastAsia" w:ascii="宋体" w:hAnsi="宋体" w:cs="宋体"/>
          <w:b/>
          <w:bCs/>
          <w:kern w:val="0"/>
          <w:sz w:val="24"/>
          <w:highlight w:val="none"/>
        </w:rPr>
        <w:t>2.定义</w:t>
      </w:r>
    </w:p>
    <w:p>
      <w:pPr>
        <w:widowControl/>
        <w:shd w:val="clear" w:color="auto" w:fill="FFFFFF"/>
        <w:spacing w:line="360" w:lineRule="auto"/>
        <w:ind w:firstLine="480"/>
        <w:rPr>
          <w:rFonts w:hint="eastAsia" w:ascii="宋体" w:hAnsi="宋体" w:cs="宋体"/>
          <w:kern w:val="0"/>
          <w:sz w:val="28"/>
          <w:szCs w:val="28"/>
          <w:highlight w:val="none"/>
        </w:rPr>
      </w:pPr>
      <w:r>
        <w:rPr>
          <w:rFonts w:hint="eastAsia" w:ascii="宋体" w:hAnsi="宋体" w:cs="宋体"/>
          <w:kern w:val="0"/>
          <w:sz w:val="24"/>
          <w:highlight w:val="none"/>
        </w:rPr>
        <w:t>2.1 “采购人”系指本次采购项目的业主方。</w:t>
      </w:r>
    </w:p>
    <w:p>
      <w:pPr>
        <w:widowControl/>
        <w:shd w:val="clear" w:color="auto" w:fill="FFFFFF"/>
        <w:spacing w:line="360" w:lineRule="auto"/>
        <w:ind w:firstLine="480"/>
        <w:rPr>
          <w:rFonts w:hint="eastAsia" w:ascii="宋体" w:hAnsi="宋体" w:cs="宋体"/>
          <w:kern w:val="0"/>
          <w:sz w:val="28"/>
          <w:szCs w:val="28"/>
          <w:highlight w:val="none"/>
        </w:rPr>
      </w:pPr>
      <w:r>
        <w:rPr>
          <w:rFonts w:hint="eastAsia" w:ascii="宋体" w:hAnsi="宋体" w:cs="宋体"/>
          <w:kern w:val="0"/>
          <w:sz w:val="24"/>
          <w:highlight w:val="none"/>
        </w:rPr>
        <w:t>2.2 “采购代理机构”系指本次采购项目活动组织方。</w:t>
      </w:r>
    </w:p>
    <w:p>
      <w:pPr>
        <w:widowControl/>
        <w:shd w:val="clear" w:color="auto" w:fill="FFFFFF"/>
        <w:spacing w:line="360" w:lineRule="auto"/>
        <w:ind w:firstLine="480"/>
        <w:rPr>
          <w:rFonts w:hint="eastAsia" w:ascii="宋体" w:hAnsi="宋体" w:cs="宋体"/>
          <w:kern w:val="0"/>
          <w:sz w:val="28"/>
          <w:szCs w:val="28"/>
          <w:highlight w:val="none"/>
        </w:rPr>
      </w:pPr>
      <w:r>
        <w:rPr>
          <w:rFonts w:hint="eastAsia" w:ascii="宋体" w:hAnsi="宋体" w:cs="宋体"/>
          <w:kern w:val="0"/>
          <w:sz w:val="24"/>
          <w:highlight w:val="none"/>
        </w:rPr>
        <w:t>2.3 “供应商”系指下载了本竞争性谈判文件，且已经提交本次响应性文件的参加谈判主体。</w:t>
      </w:r>
    </w:p>
    <w:p>
      <w:pPr>
        <w:widowControl/>
        <w:shd w:val="clear" w:color="auto" w:fill="FFFFFF"/>
        <w:spacing w:line="360" w:lineRule="auto"/>
        <w:ind w:firstLine="480"/>
        <w:jc w:val="left"/>
        <w:rPr>
          <w:rFonts w:hint="eastAsia" w:ascii="宋体" w:hAnsi="宋体" w:cs="宋体"/>
          <w:kern w:val="0"/>
          <w:sz w:val="28"/>
          <w:szCs w:val="28"/>
          <w:highlight w:val="none"/>
        </w:rPr>
      </w:pPr>
      <w:r>
        <w:rPr>
          <w:rFonts w:hint="eastAsia" w:ascii="宋体" w:hAnsi="宋体" w:cs="宋体"/>
          <w:kern w:val="0"/>
          <w:sz w:val="24"/>
          <w:highlight w:val="none"/>
        </w:rPr>
        <w:t>2.4</w:t>
      </w:r>
      <w:r>
        <w:rPr>
          <w:rFonts w:hint="eastAsia" w:ascii="宋体" w:hAnsi="宋体" w:cs="宋体"/>
          <w:kern w:val="0"/>
          <w:sz w:val="24"/>
          <w:highlight w:val="none"/>
          <w:lang w:val="en-US" w:eastAsia="zh-CN"/>
        </w:rPr>
        <w:t xml:space="preserve">  </w:t>
      </w:r>
      <w:r>
        <w:rPr>
          <w:rFonts w:hint="eastAsia" w:ascii="宋体" w:hAnsi="宋体" w:cs="宋体"/>
          <w:kern w:val="0"/>
          <w:sz w:val="24"/>
          <w:highlight w:val="none"/>
        </w:rPr>
        <w:t>“供应商代表”系指代表供应商参加本次谈判活动的供应商的法定代表人或其委托代理人。</w:t>
      </w:r>
    </w:p>
    <w:p>
      <w:pPr>
        <w:widowControl/>
        <w:shd w:val="clear" w:color="auto" w:fill="FFFFFF"/>
        <w:spacing w:line="360" w:lineRule="auto"/>
        <w:ind w:firstLine="480"/>
        <w:rPr>
          <w:rFonts w:hint="eastAsia" w:ascii="宋体" w:hAnsi="宋体" w:cs="宋体"/>
          <w:kern w:val="0"/>
          <w:sz w:val="28"/>
          <w:szCs w:val="28"/>
          <w:highlight w:val="none"/>
        </w:rPr>
      </w:pPr>
      <w:r>
        <w:rPr>
          <w:rFonts w:hint="eastAsia" w:ascii="宋体" w:hAnsi="宋体" w:cs="宋体"/>
          <w:kern w:val="0"/>
          <w:sz w:val="24"/>
          <w:highlight w:val="none"/>
        </w:rPr>
        <w:t>2.</w:t>
      </w:r>
      <w:r>
        <w:rPr>
          <w:rFonts w:hint="eastAsia" w:ascii="宋体" w:hAnsi="宋体" w:cs="宋体"/>
          <w:kern w:val="0"/>
          <w:sz w:val="24"/>
          <w:highlight w:val="none"/>
          <w:lang w:val="en-US" w:eastAsia="zh-CN"/>
        </w:rPr>
        <w:t xml:space="preserve">5  </w:t>
      </w:r>
      <w:r>
        <w:rPr>
          <w:rFonts w:hint="eastAsia" w:ascii="宋体" w:hAnsi="宋体" w:cs="宋体"/>
          <w:kern w:val="0"/>
          <w:sz w:val="24"/>
          <w:highlight w:val="none"/>
        </w:rPr>
        <w:t>“竞争性谈判文件有效期” 系指本次采购项目递交响应性文件截止之日起至合同签订之日止的期限。成交供应商的竞争性谈判文件有效期至合同完全履行止。</w:t>
      </w:r>
    </w:p>
    <w:p>
      <w:pPr>
        <w:widowControl/>
        <w:shd w:val="clear" w:color="auto" w:fill="FFFFFF"/>
        <w:spacing w:line="360" w:lineRule="auto"/>
        <w:ind w:firstLine="482"/>
        <w:jc w:val="left"/>
        <w:rPr>
          <w:rFonts w:hint="eastAsia" w:ascii="宋体" w:hAnsi="宋体" w:cs="宋体"/>
          <w:b/>
          <w:bCs/>
          <w:kern w:val="0"/>
          <w:sz w:val="24"/>
          <w:highlight w:val="none"/>
        </w:rPr>
      </w:pPr>
      <w:r>
        <w:rPr>
          <w:rFonts w:hint="eastAsia" w:ascii="宋体" w:hAnsi="宋体" w:cs="宋体"/>
          <w:b/>
          <w:bCs/>
          <w:kern w:val="0"/>
          <w:sz w:val="24"/>
          <w:highlight w:val="none"/>
        </w:rPr>
        <w:t>3.采购预算</w:t>
      </w:r>
    </w:p>
    <w:p>
      <w:pPr>
        <w:widowControl/>
        <w:shd w:val="clear" w:color="auto" w:fill="FFFFFF"/>
        <w:spacing w:line="360" w:lineRule="auto"/>
        <w:ind w:firstLine="482"/>
        <w:jc w:val="left"/>
        <w:rPr>
          <w:rFonts w:hint="eastAsia" w:ascii="宋体" w:hAnsi="宋体" w:cs="宋体"/>
          <w:kern w:val="0"/>
          <w:sz w:val="24"/>
          <w:highlight w:val="none"/>
        </w:rPr>
      </w:pPr>
      <w:r>
        <w:rPr>
          <w:rFonts w:hint="eastAsia" w:ascii="宋体" w:hAnsi="宋体" w:cs="宋体"/>
          <w:b/>
          <w:bCs/>
          <w:kern w:val="0"/>
          <w:sz w:val="24"/>
          <w:highlight w:val="none"/>
        </w:rPr>
        <w:t xml:space="preserve">  </w:t>
      </w:r>
      <w:r>
        <w:rPr>
          <w:rFonts w:hint="eastAsia" w:ascii="宋体" w:hAnsi="宋体" w:cs="宋体"/>
          <w:kern w:val="0"/>
          <w:sz w:val="24"/>
          <w:highlight w:val="none"/>
        </w:rPr>
        <w:t>资金来源及资金预算：财政资金 ，总预算为</w:t>
      </w:r>
      <w:r>
        <w:rPr>
          <w:rFonts w:hint="eastAsia" w:ascii="宋体" w:hAnsi="宋体" w:cs="宋体"/>
          <w:kern w:val="0"/>
          <w:sz w:val="24"/>
          <w:highlight w:val="none"/>
          <w:lang w:val="en-US" w:eastAsia="zh-CN"/>
        </w:rPr>
        <w:t>876000</w:t>
      </w:r>
      <w:r>
        <w:rPr>
          <w:rFonts w:hint="eastAsia" w:ascii="宋体" w:hAnsi="宋体" w:cs="宋体"/>
          <w:kern w:val="0"/>
          <w:sz w:val="24"/>
          <w:highlight w:val="none"/>
        </w:rPr>
        <w:t>元。</w:t>
      </w:r>
    </w:p>
    <w:p>
      <w:pPr>
        <w:widowControl/>
        <w:shd w:val="clear" w:color="auto" w:fill="FFFFFF"/>
        <w:spacing w:line="360" w:lineRule="auto"/>
        <w:ind w:firstLine="482"/>
        <w:jc w:val="left"/>
        <w:rPr>
          <w:rFonts w:hint="eastAsia" w:ascii="宋体" w:hAnsi="宋体" w:cs="宋体"/>
          <w:b/>
          <w:bCs/>
          <w:kern w:val="0"/>
          <w:sz w:val="24"/>
          <w:highlight w:val="none"/>
        </w:rPr>
      </w:pPr>
      <w:r>
        <w:rPr>
          <w:rFonts w:hint="eastAsia" w:ascii="宋体" w:hAnsi="宋体" w:cs="宋体"/>
          <w:b/>
          <w:bCs/>
          <w:kern w:val="0"/>
          <w:sz w:val="24"/>
          <w:highlight w:val="none"/>
        </w:rPr>
        <w:t>4.供应商应提交的证明文件</w:t>
      </w:r>
    </w:p>
    <w:p>
      <w:pPr>
        <w:keepNext w:val="0"/>
        <w:keepLines w:val="0"/>
        <w:pageBreakBefore w:val="0"/>
        <w:kinsoku/>
        <w:overflowPunct/>
        <w:topLinePunct w:val="0"/>
        <w:autoSpaceDE/>
        <w:autoSpaceDN/>
        <w:bidi w:val="0"/>
        <w:adjustRightInd/>
        <w:snapToGrid w:val="0"/>
        <w:spacing w:line="420" w:lineRule="exact"/>
        <w:ind w:firstLine="480" w:firstLineChars="200"/>
        <w:textAlignment w:val="auto"/>
        <w:rPr>
          <w:rFonts w:hint="eastAsia" w:ascii="宋体" w:hAnsi="宋体" w:eastAsia="宋体" w:cs="宋体"/>
          <w:sz w:val="24"/>
          <w:highlight w:val="none"/>
          <w:lang w:eastAsia="zh-CN"/>
        </w:rPr>
      </w:pPr>
      <w:r>
        <w:rPr>
          <w:rFonts w:hint="eastAsia" w:ascii="宋体" w:hAnsi="宋体" w:cs="宋体"/>
          <w:sz w:val="24"/>
          <w:highlight w:val="none"/>
          <w:lang w:val="en-US" w:eastAsia="zh-CN"/>
        </w:rPr>
        <w:t xml:space="preserve">4.1 </w:t>
      </w:r>
      <w:r>
        <w:rPr>
          <w:rFonts w:hint="eastAsia" w:ascii="宋体" w:hAnsi="宋体" w:cs="宋体"/>
          <w:sz w:val="24"/>
          <w:highlight w:val="none"/>
        </w:rPr>
        <w:t>满足《中华人民共和国政府采购法》第二十二条规定</w:t>
      </w:r>
      <w:r>
        <w:rPr>
          <w:rFonts w:hint="eastAsia" w:ascii="宋体" w:hAnsi="宋体" w:cs="宋体"/>
          <w:sz w:val="24"/>
          <w:highlight w:val="none"/>
          <w:lang w:eastAsia="zh-CN"/>
        </w:rPr>
        <w:t>；</w:t>
      </w:r>
    </w:p>
    <w:p>
      <w:pPr>
        <w:keepNext w:val="0"/>
        <w:keepLines w:val="0"/>
        <w:pageBreakBefore w:val="0"/>
        <w:kinsoku/>
        <w:overflowPunct/>
        <w:topLinePunct w:val="0"/>
        <w:autoSpaceDE/>
        <w:autoSpaceDN/>
        <w:bidi w:val="0"/>
        <w:adjustRightInd/>
        <w:snapToGrid w:val="0"/>
        <w:spacing w:line="420" w:lineRule="exact"/>
        <w:ind w:firstLine="480" w:firstLineChars="200"/>
        <w:textAlignment w:val="auto"/>
        <w:rPr>
          <w:rFonts w:hint="eastAsia" w:ascii="宋体" w:hAnsi="宋体" w:eastAsia="宋体" w:cs="宋体"/>
          <w:sz w:val="24"/>
          <w:highlight w:val="none"/>
          <w:lang w:eastAsia="zh-CN"/>
        </w:rPr>
      </w:pPr>
      <w:r>
        <w:rPr>
          <w:rFonts w:hint="eastAsia" w:ascii="宋体" w:hAnsi="宋体" w:cs="宋体"/>
          <w:sz w:val="24"/>
          <w:highlight w:val="none"/>
          <w:lang w:val="en-US" w:eastAsia="zh-CN"/>
        </w:rPr>
        <w:t xml:space="preserve">4.2 </w:t>
      </w:r>
      <w:r>
        <w:rPr>
          <w:rFonts w:hint="eastAsia" w:ascii="宋体" w:hAnsi="宋体" w:cs="宋体"/>
          <w:sz w:val="24"/>
          <w:highlight w:val="none"/>
        </w:rPr>
        <w:t>落实政府采购政策需满足的资格要求:《政府采购促进中小企业发展管理办法》(财库(2020)46号)、关于印发中小企业划型标准规定的通知(工信部联企业【2011】300号)《关于增进残疾人就业政府采购政策的通知》(财库【2017】141号)等</w:t>
      </w:r>
      <w:r>
        <w:rPr>
          <w:rFonts w:hint="eastAsia" w:ascii="宋体" w:hAnsi="宋体" w:cs="宋体"/>
          <w:sz w:val="24"/>
          <w:highlight w:val="none"/>
          <w:lang w:eastAsia="zh-CN"/>
        </w:rPr>
        <w:t>；</w:t>
      </w:r>
    </w:p>
    <w:p>
      <w:pPr>
        <w:keepNext w:val="0"/>
        <w:keepLines w:val="0"/>
        <w:pageBreakBefore w:val="0"/>
        <w:kinsoku/>
        <w:overflowPunct/>
        <w:topLinePunct w:val="0"/>
        <w:autoSpaceDE/>
        <w:autoSpaceDN/>
        <w:bidi w:val="0"/>
        <w:adjustRightInd/>
        <w:snapToGrid w:val="0"/>
        <w:spacing w:line="420" w:lineRule="exact"/>
        <w:ind w:firstLine="480" w:firstLineChars="200"/>
        <w:textAlignment w:val="auto"/>
        <w:rPr>
          <w:rFonts w:hint="eastAsia" w:ascii="宋体" w:hAnsi="宋体" w:cs="宋体"/>
          <w:sz w:val="24"/>
          <w:highlight w:val="none"/>
        </w:rPr>
      </w:pPr>
      <w:r>
        <w:rPr>
          <w:rFonts w:hint="eastAsia" w:ascii="宋体" w:hAnsi="宋体" w:cs="宋体"/>
          <w:sz w:val="24"/>
          <w:highlight w:val="none"/>
          <w:lang w:val="en-US" w:eastAsia="zh-CN"/>
        </w:rPr>
        <w:t xml:space="preserve">4.3 </w:t>
      </w:r>
      <w:r>
        <w:rPr>
          <w:rFonts w:hint="eastAsia" w:ascii="宋体" w:hAnsi="宋体" w:cs="宋体"/>
          <w:sz w:val="24"/>
          <w:highlight w:val="none"/>
        </w:rPr>
        <w:t>本项目的特定资格要求:</w:t>
      </w:r>
    </w:p>
    <w:p>
      <w:pPr>
        <w:keepNext w:val="0"/>
        <w:keepLines w:val="0"/>
        <w:pageBreakBefore w:val="0"/>
        <w:kinsoku/>
        <w:overflowPunct/>
        <w:topLinePunct w:val="0"/>
        <w:autoSpaceDE/>
        <w:autoSpaceDN/>
        <w:bidi w:val="0"/>
        <w:adjustRightInd/>
        <w:snapToGrid w:val="0"/>
        <w:spacing w:line="420" w:lineRule="exact"/>
        <w:ind w:firstLine="480" w:firstLineChars="200"/>
        <w:textAlignment w:val="auto"/>
        <w:rPr>
          <w:rFonts w:hint="eastAsia" w:ascii="宋体" w:hAnsi="宋体" w:cs="宋体"/>
          <w:sz w:val="24"/>
          <w:highlight w:val="none"/>
        </w:rPr>
      </w:pPr>
      <w:r>
        <w:rPr>
          <w:rFonts w:hint="eastAsia" w:ascii="宋体" w:hAnsi="宋体" w:cs="宋体"/>
          <w:sz w:val="24"/>
          <w:highlight w:val="none"/>
          <w:lang w:val="en-US" w:eastAsia="zh-CN"/>
        </w:rPr>
        <w:t xml:space="preserve">4.3.1 </w:t>
      </w:r>
      <w:r>
        <w:rPr>
          <w:rFonts w:hint="eastAsia" w:ascii="宋体" w:hAnsi="宋体" w:cs="宋体"/>
          <w:sz w:val="24"/>
          <w:highlight w:val="none"/>
        </w:rPr>
        <w:t>符合《中华人民共和国政府采购法》第二十二条规定(根据驻财购【2022】15号文件规定实行承诺制)</w:t>
      </w:r>
    </w:p>
    <w:p>
      <w:pPr>
        <w:keepNext w:val="0"/>
        <w:keepLines w:val="0"/>
        <w:pageBreakBefore w:val="0"/>
        <w:kinsoku/>
        <w:overflowPunct/>
        <w:topLinePunct w:val="0"/>
        <w:autoSpaceDE/>
        <w:autoSpaceDN/>
        <w:bidi w:val="0"/>
        <w:adjustRightInd/>
        <w:snapToGrid w:val="0"/>
        <w:spacing w:line="420" w:lineRule="exact"/>
        <w:ind w:firstLine="480" w:firstLineChars="200"/>
        <w:textAlignment w:val="auto"/>
        <w:rPr>
          <w:rFonts w:hint="eastAsia" w:ascii="宋体" w:hAnsi="宋体" w:eastAsia="宋体" w:cs="宋体"/>
          <w:sz w:val="24"/>
          <w:highlight w:val="none"/>
          <w:lang w:eastAsia="zh-CN"/>
        </w:rPr>
      </w:pPr>
      <w:r>
        <w:rPr>
          <w:rFonts w:hint="eastAsia" w:ascii="宋体" w:hAnsi="宋体" w:cs="宋体"/>
          <w:sz w:val="24"/>
          <w:highlight w:val="none"/>
          <w:lang w:val="en-US" w:eastAsia="zh-CN"/>
        </w:rPr>
        <w:t xml:space="preserve">4.3.2 </w:t>
      </w:r>
      <w:r>
        <w:rPr>
          <w:rFonts w:hint="eastAsia" w:ascii="宋体" w:hAnsi="宋体" w:cs="宋体"/>
          <w:sz w:val="24"/>
          <w:highlight w:val="none"/>
        </w:rPr>
        <w:t>具有独立的法人资格，具备有效的营业执照</w:t>
      </w:r>
      <w:r>
        <w:rPr>
          <w:rFonts w:hint="eastAsia" w:ascii="宋体" w:hAnsi="宋体" w:cs="宋体"/>
          <w:sz w:val="24"/>
          <w:highlight w:val="none"/>
          <w:lang w:eastAsia="zh-CN"/>
        </w:rPr>
        <w:t>；</w:t>
      </w:r>
    </w:p>
    <w:p>
      <w:pPr>
        <w:keepNext w:val="0"/>
        <w:keepLines w:val="0"/>
        <w:pageBreakBefore w:val="0"/>
        <w:kinsoku/>
        <w:overflowPunct/>
        <w:topLinePunct w:val="0"/>
        <w:autoSpaceDE/>
        <w:autoSpaceDN/>
        <w:bidi w:val="0"/>
        <w:adjustRightInd/>
        <w:snapToGrid w:val="0"/>
        <w:spacing w:line="420" w:lineRule="exact"/>
        <w:ind w:firstLine="480" w:firstLineChars="200"/>
        <w:jc w:val="left"/>
        <w:textAlignment w:val="auto"/>
        <w:rPr>
          <w:rFonts w:hint="eastAsia" w:ascii="宋体" w:hAnsi="宋体" w:cs="宋体"/>
          <w:sz w:val="24"/>
          <w:highlight w:val="none"/>
        </w:rPr>
      </w:pPr>
      <w:r>
        <w:rPr>
          <w:rFonts w:hint="eastAsia" w:ascii="宋体" w:hAnsi="宋体" w:cs="宋体"/>
          <w:sz w:val="24"/>
          <w:highlight w:val="none"/>
          <w:lang w:val="en-US" w:eastAsia="zh-CN"/>
        </w:rPr>
        <w:t xml:space="preserve">4.3.3 </w:t>
      </w:r>
      <w:r>
        <w:rPr>
          <w:rFonts w:hint="eastAsia" w:ascii="宋体" w:hAnsi="宋体" w:cs="宋体"/>
          <w:sz w:val="24"/>
          <w:highlight w:val="none"/>
        </w:rPr>
        <w:t>根据《关于在政府采购活动中查询及使用信用记录有关问题的通知》(财库[2016]125号)的规定，对列入失信被执行人、重大税收违法失信主体政府采购严重违法失信行为记录名单的供应商，不得参与本项目采购活动:【查询渠道“信用中国”网站(www.creditchina.gov.cn)、中国政府采购网(www.ccgp.gov.</w:t>
      </w:r>
    </w:p>
    <w:p>
      <w:pPr>
        <w:keepNext w:val="0"/>
        <w:keepLines w:val="0"/>
        <w:pageBreakBefore w:val="0"/>
        <w:kinsoku/>
        <w:overflowPunct/>
        <w:topLinePunct w:val="0"/>
        <w:autoSpaceDE/>
        <w:autoSpaceDN/>
        <w:bidi w:val="0"/>
        <w:adjustRightInd/>
        <w:snapToGrid w:val="0"/>
        <w:spacing w:line="420" w:lineRule="exact"/>
        <w:jc w:val="left"/>
        <w:textAlignment w:val="auto"/>
        <w:rPr>
          <w:rFonts w:hint="eastAsia" w:ascii="宋体" w:hAnsi="宋体" w:cs="宋体"/>
          <w:sz w:val="24"/>
          <w:highlight w:val="none"/>
        </w:rPr>
      </w:pPr>
      <w:r>
        <w:rPr>
          <w:rFonts w:hint="eastAsia" w:ascii="宋体" w:hAnsi="宋体" w:cs="宋体"/>
          <w:sz w:val="24"/>
          <w:highlight w:val="none"/>
        </w:rPr>
        <w:t>cn)】。注:采购代理机构在开标当天将对所有参与本项目投标的供应商的信用情况(失信被执行人、税收违法黑名单、政府采购严重违法失信行为记录名单)进行查询、打印留存。若在开标当天查询到供应商有相关负面信息的，则该供应商为无效供应商</w:t>
      </w:r>
      <w:r>
        <w:rPr>
          <w:rFonts w:hint="default" w:ascii="宋体" w:hAnsi="宋体" w:cs="宋体"/>
          <w:sz w:val="24"/>
          <w:highlight w:val="none"/>
        </w:rPr>
        <w:t>。</w:t>
      </w:r>
    </w:p>
    <w:p>
      <w:pPr>
        <w:keepNext w:val="0"/>
        <w:keepLines w:val="0"/>
        <w:pageBreakBefore w:val="0"/>
        <w:kinsoku/>
        <w:overflowPunct/>
        <w:topLinePunct w:val="0"/>
        <w:autoSpaceDE/>
        <w:autoSpaceDN/>
        <w:bidi w:val="0"/>
        <w:adjustRightInd/>
        <w:snapToGrid w:val="0"/>
        <w:spacing w:line="420" w:lineRule="exact"/>
        <w:ind w:firstLine="482" w:firstLineChars="200"/>
        <w:jc w:val="left"/>
        <w:textAlignment w:val="auto"/>
        <w:rPr>
          <w:rFonts w:hint="eastAsia" w:ascii="宋体" w:hAnsi="宋体" w:eastAsia="宋体" w:cs="宋体"/>
          <w:sz w:val="24"/>
          <w:highlight w:val="none"/>
          <w:lang w:val="en-US" w:eastAsia="zh-CN"/>
        </w:rPr>
      </w:pPr>
      <w:r>
        <w:rPr>
          <w:rFonts w:hint="eastAsia" w:ascii="宋体" w:hAnsi="宋体" w:eastAsia="宋体" w:cs="宋体"/>
          <w:b/>
          <w:bCs/>
          <w:sz w:val="24"/>
          <w:highlight w:val="none"/>
          <w:lang w:val="en-US" w:eastAsia="zh-CN"/>
        </w:rPr>
        <w:t>注： 本项目不接受联合体投标，不允许转包和分包。</w:t>
      </w:r>
    </w:p>
    <w:p>
      <w:pPr>
        <w:widowControl/>
        <w:spacing w:line="360" w:lineRule="auto"/>
        <w:ind w:firstLine="482" w:firstLineChars="200"/>
        <w:jc w:val="left"/>
        <w:rPr>
          <w:rFonts w:hint="eastAsia" w:ascii="宋体" w:hAnsi="宋体" w:cs="宋体"/>
          <w:b/>
          <w:bCs/>
          <w:kern w:val="0"/>
          <w:sz w:val="24"/>
          <w:highlight w:val="none"/>
        </w:rPr>
      </w:pPr>
      <w:r>
        <w:rPr>
          <w:rFonts w:hint="eastAsia" w:ascii="宋体" w:hAnsi="宋体" w:cs="宋体"/>
          <w:b/>
          <w:bCs/>
          <w:kern w:val="0"/>
          <w:sz w:val="24"/>
          <w:highlight w:val="none"/>
        </w:rPr>
        <w:t>注：</w:t>
      </w:r>
      <w:r>
        <w:rPr>
          <w:rFonts w:hint="eastAsia" w:ascii="宋体" w:hAnsi="宋体" w:cs="宋体"/>
          <w:b/>
          <w:bCs/>
          <w:kern w:val="0"/>
          <w:sz w:val="24"/>
          <w:highlight w:val="none"/>
          <w:lang w:val="en-US" w:eastAsia="zh-CN"/>
        </w:rPr>
        <w:t xml:space="preserve"> </w:t>
      </w:r>
      <w:r>
        <w:rPr>
          <w:rFonts w:hint="eastAsia" w:ascii="宋体" w:hAnsi="宋体" w:cs="宋体"/>
          <w:b/>
          <w:bCs/>
          <w:kern w:val="0"/>
          <w:sz w:val="24"/>
          <w:highlight w:val="none"/>
        </w:rPr>
        <w:t>以上为必须提供的材料。本项目采用不见面开评标，供应商在响应文件提交截止时间前应及时完善主体诚信库中企业信息及扫描件（4.1、4.2</w:t>
      </w:r>
      <w:r>
        <w:rPr>
          <w:rFonts w:hint="eastAsia" w:ascii="宋体" w:hAnsi="宋体" w:cs="宋体"/>
          <w:b/>
          <w:bCs/>
          <w:kern w:val="0"/>
          <w:sz w:val="24"/>
          <w:highlight w:val="none"/>
          <w:lang w:eastAsia="zh-CN"/>
        </w:rPr>
        <w:t>、</w:t>
      </w:r>
      <w:r>
        <w:rPr>
          <w:rFonts w:hint="eastAsia" w:ascii="宋体" w:hAnsi="宋体" w:cs="宋体"/>
          <w:b/>
          <w:bCs/>
          <w:kern w:val="0"/>
          <w:sz w:val="24"/>
          <w:highlight w:val="none"/>
          <w:lang w:val="en-US" w:eastAsia="zh-CN"/>
        </w:rPr>
        <w:t>4.3</w:t>
      </w:r>
      <w:r>
        <w:rPr>
          <w:rFonts w:hint="eastAsia" w:ascii="宋体" w:hAnsi="宋体" w:cs="宋体"/>
          <w:b/>
          <w:bCs/>
          <w:kern w:val="0"/>
          <w:sz w:val="24"/>
          <w:highlight w:val="none"/>
        </w:rPr>
        <w:t>项所需材料），提交并自行核验通过。同时在“资格审查及评审材料”菜单下按分包挑选该包投标所用资格审查材料（4.1、4.2</w:t>
      </w:r>
      <w:r>
        <w:rPr>
          <w:rFonts w:hint="eastAsia" w:ascii="宋体" w:hAnsi="宋体" w:cs="宋体"/>
          <w:b/>
          <w:bCs/>
          <w:kern w:val="0"/>
          <w:sz w:val="24"/>
          <w:highlight w:val="none"/>
          <w:lang w:eastAsia="zh-CN"/>
        </w:rPr>
        <w:t>、</w:t>
      </w:r>
      <w:r>
        <w:rPr>
          <w:rFonts w:hint="eastAsia" w:ascii="宋体" w:hAnsi="宋体" w:cs="宋体"/>
          <w:b/>
          <w:bCs/>
          <w:kern w:val="0"/>
          <w:sz w:val="24"/>
          <w:highlight w:val="none"/>
          <w:lang w:val="en-US" w:eastAsia="zh-CN"/>
        </w:rPr>
        <w:t>4.3</w:t>
      </w:r>
      <w:r>
        <w:rPr>
          <w:rFonts w:hint="eastAsia" w:ascii="宋体" w:hAnsi="宋体" w:cs="宋体"/>
          <w:b/>
          <w:bCs/>
          <w:kern w:val="0"/>
          <w:sz w:val="24"/>
          <w:highlight w:val="none"/>
        </w:rPr>
        <w:t>项所需材料），以供评审过程中谈判小组查阅。供应商应确保主体诚信库信息与电子响应文件信息一致，上传的资料要真实并清晰可辨。评审时以电子响应文件及“资格审查及评审材料”菜单中选取的企业信息为准。</w:t>
      </w:r>
    </w:p>
    <w:p>
      <w:pPr>
        <w:widowControl/>
        <w:shd w:val="clear" w:color="auto" w:fill="FFFFFF"/>
        <w:spacing w:line="360" w:lineRule="auto"/>
        <w:ind w:firstLine="482"/>
        <w:jc w:val="left"/>
        <w:rPr>
          <w:rFonts w:hint="eastAsia" w:ascii="宋体" w:hAnsi="宋体" w:cs="宋体"/>
          <w:kern w:val="0"/>
          <w:sz w:val="28"/>
          <w:szCs w:val="28"/>
          <w:highlight w:val="none"/>
        </w:rPr>
      </w:pPr>
      <w:r>
        <w:rPr>
          <w:rFonts w:hint="eastAsia" w:ascii="宋体" w:hAnsi="宋体" w:cs="宋体"/>
          <w:b/>
          <w:bCs/>
          <w:kern w:val="0"/>
          <w:sz w:val="24"/>
          <w:highlight w:val="none"/>
        </w:rPr>
        <w:t>5.谈判费用</w:t>
      </w:r>
    </w:p>
    <w:p>
      <w:pPr>
        <w:widowControl/>
        <w:shd w:val="clear" w:color="auto" w:fill="FFFFFF"/>
        <w:spacing w:line="360" w:lineRule="auto"/>
        <w:ind w:firstLine="480"/>
        <w:jc w:val="left"/>
        <w:rPr>
          <w:rFonts w:hint="eastAsia" w:ascii="宋体" w:hAnsi="宋体" w:cs="宋体"/>
          <w:kern w:val="0"/>
          <w:sz w:val="28"/>
          <w:szCs w:val="28"/>
          <w:highlight w:val="none"/>
        </w:rPr>
      </w:pPr>
      <w:r>
        <w:rPr>
          <w:rFonts w:hint="eastAsia" w:ascii="宋体" w:hAnsi="宋体" w:cs="宋体"/>
          <w:kern w:val="0"/>
          <w:sz w:val="24"/>
          <w:highlight w:val="none"/>
        </w:rPr>
        <w:t>不论谈判结果如何，供应商均应自行承担所有与谈判有关的全部费用。</w:t>
      </w:r>
    </w:p>
    <w:p>
      <w:pPr>
        <w:widowControl/>
        <w:shd w:val="clear" w:color="auto" w:fill="FFFFFF"/>
        <w:spacing w:line="360" w:lineRule="auto"/>
        <w:ind w:firstLine="482"/>
        <w:jc w:val="left"/>
        <w:rPr>
          <w:rFonts w:hint="eastAsia" w:ascii="宋体" w:hAnsi="宋体" w:cs="宋体"/>
          <w:kern w:val="0"/>
          <w:sz w:val="28"/>
          <w:szCs w:val="28"/>
          <w:highlight w:val="none"/>
        </w:rPr>
      </w:pPr>
      <w:r>
        <w:rPr>
          <w:rFonts w:hint="eastAsia" w:ascii="宋体" w:hAnsi="宋体" w:cs="宋体"/>
          <w:b/>
          <w:bCs/>
          <w:kern w:val="0"/>
          <w:sz w:val="24"/>
          <w:highlight w:val="none"/>
        </w:rPr>
        <w:t>6.联合体参加谈判</w:t>
      </w:r>
    </w:p>
    <w:p>
      <w:pPr>
        <w:widowControl/>
        <w:shd w:val="clear" w:color="auto" w:fill="FFFFFF"/>
        <w:spacing w:line="360" w:lineRule="auto"/>
        <w:ind w:firstLine="482"/>
        <w:rPr>
          <w:rFonts w:hint="eastAsia" w:ascii="宋体" w:hAnsi="宋体" w:cs="宋体"/>
          <w:kern w:val="0"/>
          <w:sz w:val="24"/>
          <w:highlight w:val="none"/>
        </w:rPr>
      </w:pPr>
      <w:r>
        <w:rPr>
          <w:rFonts w:hint="eastAsia" w:ascii="宋体" w:hAnsi="宋体" w:cs="宋体"/>
          <w:kern w:val="0"/>
          <w:sz w:val="24"/>
          <w:highlight w:val="none"/>
        </w:rPr>
        <w:t>本项目不接受联合体投标。</w:t>
      </w:r>
    </w:p>
    <w:p>
      <w:pPr>
        <w:widowControl/>
        <w:shd w:val="clear" w:color="auto" w:fill="FFFFFF"/>
        <w:spacing w:line="360" w:lineRule="auto"/>
        <w:ind w:firstLine="482"/>
        <w:rPr>
          <w:rFonts w:hint="eastAsia" w:ascii="宋体" w:hAnsi="宋体" w:cs="宋体"/>
          <w:kern w:val="0"/>
          <w:sz w:val="28"/>
          <w:szCs w:val="28"/>
          <w:highlight w:val="none"/>
        </w:rPr>
      </w:pPr>
      <w:r>
        <w:rPr>
          <w:rFonts w:hint="eastAsia" w:ascii="宋体" w:hAnsi="宋体" w:cs="宋体"/>
          <w:b/>
          <w:bCs/>
          <w:kern w:val="0"/>
          <w:sz w:val="24"/>
          <w:highlight w:val="none"/>
        </w:rPr>
        <w:t>7.转包与分包</w:t>
      </w:r>
    </w:p>
    <w:p>
      <w:pPr>
        <w:widowControl/>
        <w:shd w:val="clear" w:color="auto" w:fill="FFFFFF"/>
        <w:spacing w:line="360" w:lineRule="auto"/>
        <w:ind w:firstLine="480"/>
        <w:rPr>
          <w:rFonts w:hint="eastAsia" w:ascii="宋体" w:hAnsi="宋体" w:cs="宋体"/>
          <w:kern w:val="0"/>
          <w:sz w:val="28"/>
          <w:szCs w:val="28"/>
          <w:highlight w:val="none"/>
        </w:rPr>
      </w:pPr>
      <w:r>
        <w:rPr>
          <w:rFonts w:hint="eastAsia" w:ascii="宋体" w:hAnsi="宋体" w:cs="宋体"/>
          <w:kern w:val="0"/>
          <w:sz w:val="24"/>
          <w:highlight w:val="none"/>
        </w:rPr>
        <w:t>7.1</w:t>
      </w:r>
      <w:r>
        <w:rPr>
          <w:rFonts w:hint="eastAsia" w:ascii="宋体" w:hAnsi="宋体" w:cs="宋体"/>
          <w:kern w:val="0"/>
          <w:sz w:val="24"/>
          <w:highlight w:val="none"/>
          <w:lang w:val="en-US" w:eastAsia="zh-CN"/>
        </w:rPr>
        <w:t xml:space="preserve"> </w:t>
      </w:r>
      <w:r>
        <w:rPr>
          <w:rFonts w:hint="eastAsia" w:ascii="宋体" w:hAnsi="宋体" w:cs="宋体"/>
          <w:kern w:val="0"/>
          <w:sz w:val="24"/>
          <w:highlight w:val="none"/>
        </w:rPr>
        <w:t>本项目不允许采取转包方式履行合同</w:t>
      </w:r>
      <w:r>
        <w:rPr>
          <w:rFonts w:hint="eastAsia" w:ascii="宋体" w:hAnsi="宋体" w:eastAsia="宋体" w:cs="宋体"/>
          <w:kern w:val="0"/>
          <w:sz w:val="24"/>
          <w:highlight w:val="none"/>
          <w:lang w:eastAsia="zh-CN"/>
        </w:rPr>
        <w:t>并作出承诺</w:t>
      </w:r>
      <w:r>
        <w:rPr>
          <w:rFonts w:hint="eastAsia" w:ascii="宋体" w:hAnsi="宋体" w:cs="宋体"/>
          <w:kern w:val="0"/>
          <w:sz w:val="24"/>
          <w:highlight w:val="none"/>
        </w:rPr>
        <w:t>。</w:t>
      </w:r>
    </w:p>
    <w:p>
      <w:pPr>
        <w:widowControl/>
        <w:shd w:val="clear" w:color="auto" w:fill="FFFFFF"/>
        <w:spacing w:line="360" w:lineRule="auto"/>
        <w:ind w:firstLine="480"/>
        <w:rPr>
          <w:rFonts w:hint="eastAsia" w:ascii="宋体" w:hAnsi="宋体" w:cs="宋体"/>
          <w:kern w:val="0"/>
          <w:sz w:val="28"/>
          <w:szCs w:val="28"/>
          <w:highlight w:val="none"/>
        </w:rPr>
      </w:pPr>
      <w:r>
        <w:rPr>
          <w:rFonts w:hint="eastAsia" w:ascii="宋体" w:hAnsi="宋体" w:cs="宋体"/>
          <w:kern w:val="0"/>
          <w:sz w:val="24"/>
          <w:highlight w:val="none"/>
        </w:rPr>
        <w:t>7.2</w:t>
      </w:r>
      <w:r>
        <w:rPr>
          <w:rFonts w:hint="eastAsia" w:ascii="宋体" w:hAnsi="宋体" w:cs="宋体"/>
          <w:kern w:val="0"/>
          <w:sz w:val="24"/>
          <w:highlight w:val="none"/>
          <w:lang w:val="en-US" w:eastAsia="zh-CN"/>
        </w:rPr>
        <w:t xml:space="preserve"> </w:t>
      </w:r>
      <w:r>
        <w:rPr>
          <w:rFonts w:hint="eastAsia" w:ascii="宋体" w:hAnsi="宋体" w:cs="宋体"/>
          <w:kern w:val="0"/>
          <w:sz w:val="24"/>
          <w:highlight w:val="none"/>
        </w:rPr>
        <w:t>本项目不允许采取分包方式履行合同</w:t>
      </w:r>
      <w:r>
        <w:rPr>
          <w:rFonts w:hint="eastAsia" w:ascii="宋体" w:hAnsi="宋体" w:eastAsia="宋体" w:cs="宋体"/>
          <w:kern w:val="0"/>
          <w:sz w:val="24"/>
          <w:highlight w:val="none"/>
          <w:lang w:eastAsia="zh-CN"/>
        </w:rPr>
        <w:t>并作出承诺</w:t>
      </w:r>
      <w:r>
        <w:rPr>
          <w:rFonts w:hint="eastAsia" w:ascii="宋体" w:hAnsi="宋体" w:cs="宋体"/>
          <w:kern w:val="0"/>
          <w:sz w:val="24"/>
          <w:highlight w:val="none"/>
        </w:rPr>
        <w:t>。</w:t>
      </w:r>
    </w:p>
    <w:p>
      <w:pPr>
        <w:widowControl/>
        <w:shd w:val="clear" w:color="auto" w:fill="FFFFFF"/>
        <w:spacing w:line="360" w:lineRule="auto"/>
        <w:ind w:firstLine="482"/>
        <w:jc w:val="left"/>
        <w:rPr>
          <w:rFonts w:hint="eastAsia" w:ascii="宋体" w:hAnsi="宋体" w:cs="宋体"/>
          <w:kern w:val="0"/>
          <w:sz w:val="28"/>
          <w:szCs w:val="28"/>
          <w:highlight w:val="none"/>
        </w:rPr>
      </w:pPr>
      <w:r>
        <w:rPr>
          <w:rFonts w:hint="eastAsia" w:ascii="宋体" w:hAnsi="宋体" w:cs="宋体"/>
          <w:b/>
          <w:bCs/>
          <w:kern w:val="0"/>
          <w:sz w:val="24"/>
          <w:highlight w:val="none"/>
        </w:rPr>
        <w:t>8.特别说明：</w:t>
      </w:r>
    </w:p>
    <w:p>
      <w:pPr>
        <w:widowControl/>
        <w:shd w:val="clear" w:color="auto" w:fill="FFFFFF"/>
        <w:spacing w:line="360" w:lineRule="auto"/>
        <w:ind w:firstLine="480"/>
        <w:rPr>
          <w:rFonts w:hint="eastAsia" w:ascii="宋体" w:hAnsi="宋体" w:cs="宋体"/>
          <w:kern w:val="0"/>
          <w:sz w:val="24"/>
          <w:highlight w:val="none"/>
        </w:rPr>
      </w:pPr>
      <w:r>
        <w:rPr>
          <w:rFonts w:hint="eastAsia" w:ascii="宋体" w:hAnsi="宋体" w:cs="宋体"/>
          <w:color w:val="auto"/>
          <w:kern w:val="0"/>
          <w:sz w:val="24"/>
          <w:highlight w:val="none"/>
        </w:rPr>
        <w:t>8.1</w:t>
      </w:r>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rPr>
        <w:t>供应商参加谈判所使用的资格、信誉、荣誉、业绩与企业认证必须为本法人所拥有</w:t>
      </w:r>
      <w:r>
        <w:rPr>
          <w:rFonts w:hint="eastAsia" w:ascii="宋体" w:hAnsi="宋体" w:cs="宋体"/>
          <w:color w:val="auto"/>
          <w:kern w:val="0"/>
          <w:sz w:val="24"/>
          <w:highlight w:val="none"/>
          <w:lang w:eastAsia="zh-CN"/>
        </w:rPr>
        <w:t>，</w:t>
      </w:r>
      <w:r>
        <w:rPr>
          <w:rFonts w:hint="eastAsia" w:ascii="宋体" w:hAnsi="宋体" w:eastAsia="宋体" w:cs="宋体"/>
          <w:color w:val="auto"/>
          <w:sz w:val="24"/>
          <w:szCs w:val="24"/>
          <w:highlight w:val="none"/>
        </w:rPr>
        <w:t>需出具书面承诺，作为</w:t>
      </w:r>
      <w:r>
        <w:rPr>
          <w:rFonts w:hint="eastAsia" w:ascii="宋体" w:hAnsi="宋体" w:eastAsia="宋体" w:cs="宋体"/>
          <w:color w:val="auto"/>
          <w:sz w:val="24"/>
          <w:szCs w:val="24"/>
          <w:highlight w:val="none"/>
          <w:lang w:eastAsia="zh-CN"/>
        </w:rPr>
        <w:t>投标文件的组成部分</w:t>
      </w:r>
      <w:r>
        <w:rPr>
          <w:rFonts w:hint="eastAsia" w:ascii="宋体" w:hAnsi="宋体" w:cs="宋体"/>
          <w:color w:val="auto"/>
          <w:kern w:val="0"/>
          <w:sz w:val="24"/>
          <w:highlight w:val="none"/>
        </w:rPr>
        <w:t>。 </w:t>
      </w:r>
      <w:r>
        <w:rPr>
          <w:rFonts w:hint="eastAsia" w:ascii="宋体" w:hAnsi="宋体" w:cs="宋体"/>
          <w:kern w:val="0"/>
          <w:sz w:val="24"/>
          <w:highlight w:val="none"/>
        </w:rPr>
        <w:t> </w:t>
      </w:r>
    </w:p>
    <w:p>
      <w:pPr>
        <w:widowControl/>
        <w:shd w:val="clear" w:color="auto" w:fill="FFFFFF"/>
        <w:spacing w:line="360" w:lineRule="auto"/>
        <w:ind w:firstLine="480"/>
        <w:rPr>
          <w:rFonts w:hint="eastAsia" w:ascii="宋体" w:hAnsi="宋体" w:cs="宋体"/>
          <w:kern w:val="0"/>
          <w:sz w:val="24"/>
          <w:highlight w:val="none"/>
        </w:rPr>
      </w:pPr>
      <w:r>
        <w:rPr>
          <w:rFonts w:hint="eastAsia" w:ascii="宋体" w:hAnsi="宋体" w:cs="宋体"/>
          <w:kern w:val="0"/>
          <w:sz w:val="24"/>
          <w:highlight w:val="none"/>
        </w:rPr>
        <w:t>8.2</w:t>
      </w:r>
      <w:r>
        <w:rPr>
          <w:rFonts w:hint="eastAsia" w:ascii="宋体" w:hAnsi="宋体" w:cs="宋体"/>
          <w:kern w:val="0"/>
          <w:sz w:val="24"/>
          <w:highlight w:val="none"/>
          <w:lang w:val="en-US" w:eastAsia="zh-CN"/>
        </w:rPr>
        <w:t xml:space="preserve"> </w:t>
      </w:r>
      <w:r>
        <w:rPr>
          <w:rFonts w:hint="eastAsia" w:ascii="宋体" w:hAnsi="宋体" w:cs="宋体"/>
          <w:kern w:val="0"/>
          <w:sz w:val="24"/>
          <w:highlight w:val="none"/>
        </w:rPr>
        <w:t>供应商代表只能接受一个供应商的委托参加谈判。</w:t>
      </w:r>
    </w:p>
    <w:p>
      <w:pPr>
        <w:pStyle w:val="65"/>
        <w:shd w:val="clear" w:color="auto" w:fill="FFFFFF"/>
        <w:spacing w:line="360" w:lineRule="auto"/>
        <w:ind w:firstLine="480" w:firstLineChars="200"/>
        <w:rPr>
          <w:rFonts w:hint="eastAsia"/>
          <w:highlight w:val="none"/>
        </w:rPr>
      </w:pPr>
      <w:r>
        <w:rPr>
          <w:rFonts w:hint="eastAsia"/>
          <w:highlight w:val="none"/>
        </w:rPr>
        <w:t>8.3</w:t>
      </w:r>
      <w:r>
        <w:rPr>
          <w:rFonts w:hint="eastAsia"/>
          <w:highlight w:val="none"/>
          <w:lang w:val="en-US" w:eastAsia="zh-CN"/>
        </w:rPr>
        <w:t xml:space="preserve"> </w:t>
      </w:r>
      <w:r>
        <w:rPr>
          <w:rFonts w:hint="eastAsia"/>
          <w:highlight w:val="none"/>
        </w:rPr>
        <w:t>《政府采购法》第二十二条第五款“参加政府采购活动前三年内，在经营活动中没有重大违法记录”，“重大违法记录”</w:t>
      </w:r>
      <w:r>
        <w:rPr>
          <w:rFonts w:hint="eastAsia"/>
          <w:highlight w:val="none"/>
          <w:lang w:eastAsia="zh-CN"/>
        </w:rPr>
        <w:t>并作出声明</w:t>
      </w:r>
      <w:r>
        <w:rPr>
          <w:rFonts w:hint="eastAsia"/>
          <w:highlight w:val="none"/>
        </w:rPr>
        <w:t>是指</w:t>
      </w:r>
      <w:r>
        <w:rPr>
          <w:rFonts w:hint="eastAsia"/>
          <w:highlight w:val="none"/>
          <w:shd w:val="clear" w:color="auto" w:fill="FFFFFF"/>
        </w:rPr>
        <w:t>供应商因违法经营受到刑事处罚或者责令停产停业、吊销许可证或者执照、较大数额罚款等行政处罚。</w:t>
      </w:r>
    </w:p>
    <w:p>
      <w:pPr>
        <w:widowControl/>
        <w:shd w:val="clear" w:color="auto" w:fill="FFFFFF"/>
        <w:spacing w:line="360" w:lineRule="auto"/>
        <w:ind w:firstLine="480"/>
        <w:rPr>
          <w:rFonts w:hint="eastAsia" w:ascii="宋体" w:hAnsi="宋体" w:cs="宋体"/>
          <w:kern w:val="0"/>
          <w:sz w:val="24"/>
          <w:highlight w:val="none"/>
        </w:rPr>
      </w:pPr>
      <w:r>
        <w:rPr>
          <w:rFonts w:hint="eastAsia" w:ascii="宋体" w:hAnsi="宋体" w:cs="宋体"/>
          <w:kern w:val="0"/>
          <w:sz w:val="24"/>
          <w:highlight w:val="none"/>
        </w:rPr>
        <w:t>8.4</w:t>
      </w:r>
      <w:r>
        <w:rPr>
          <w:rFonts w:hint="eastAsia" w:ascii="宋体" w:hAnsi="宋体" w:cs="宋体"/>
          <w:kern w:val="0"/>
          <w:sz w:val="24"/>
          <w:highlight w:val="none"/>
          <w:lang w:val="en-US" w:eastAsia="zh-CN"/>
        </w:rPr>
        <w:t xml:space="preserve"> </w:t>
      </w:r>
      <w:r>
        <w:rPr>
          <w:rFonts w:hint="eastAsia" w:ascii="宋体" w:hAnsi="宋体" w:cs="宋体"/>
          <w:kern w:val="0"/>
          <w:sz w:val="24"/>
          <w:highlight w:val="none"/>
        </w:rPr>
        <w:t>供应商在谈判活动中提供虚假材料或从事其他违法活动的,其响应无效，由相关部门查处。</w:t>
      </w:r>
    </w:p>
    <w:p>
      <w:pPr>
        <w:widowControl/>
        <w:wordWrap w:val="0"/>
        <w:snapToGrid w:val="0"/>
        <w:spacing w:line="360" w:lineRule="auto"/>
        <w:jc w:val="left"/>
        <w:rPr>
          <w:rFonts w:hint="eastAsia" w:ascii="宋体" w:hAnsi="宋体" w:cs="宋体"/>
          <w:b/>
          <w:kern w:val="0"/>
          <w:sz w:val="24"/>
          <w:highlight w:val="none"/>
        </w:rPr>
      </w:pPr>
      <w:r>
        <w:rPr>
          <w:rFonts w:hint="eastAsia" w:ascii="宋体" w:hAnsi="宋体" w:cs="宋体"/>
          <w:b/>
          <w:kern w:val="0"/>
          <w:sz w:val="24"/>
          <w:highlight w:val="none"/>
        </w:rPr>
        <w:t>8.5关联企业参加谈判</w:t>
      </w:r>
    </w:p>
    <w:p>
      <w:pPr>
        <w:widowControl/>
        <w:wordWrap w:val="0"/>
        <w:snapToGrid w:val="0"/>
        <w:spacing w:line="360" w:lineRule="auto"/>
        <w:jc w:val="left"/>
        <w:rPr>
          <w:rFonts w:hint="eastAsia" w:ascii="宋体" w:hAnsi="宋体" w:cs="宋体"/>
          <w:kern w:val="0"/>
          <w:sz w:val="24"/>
          <w:highlight w:val="none"/>
        </w:rPr>
      </w:pPr>
      <w:r>
        <w:rPr>
          <w:rFonts w:hint="eastAsia" w:ascii="宋体" w:hAnsi="宋体" w:cs="宋体"/>
          <w:kern w:val="0"/>
          <w:sz w:val="24"/>
          <w:highlight w:val="none"/>
        </w:rPr>
        <w:t>8.5.1 本谈判文件所称关联企业,是指存在关联关系的企业。“关联关系”的界定适用《中华人民共和国公司法》第二百一十七条、《中华人民共和国政府采购</w:t>
      </w:r>
    </w:p>
    <w:p>
      <w:pPr>
        <w:widowControl/>
        <w:wordWrap w:val="0"/>
        <w:snapToGrid w:val="0"/>
        <w:spacing w:line="360" w:lineRule="auto"/>
        <w:jc w:val="left"/>
        <w:rPr>
          <w:rFonts w:hint="eastAsia" w:ascii="宋体" w:hAnsi="宋体" w:cs="宋体"/>
          <w:kern w:val="0"/>
          <w:sz w:val="24"/>
          <w:highlight w:val="none"/>
        </w:rPr>
      </w:pPr>
    </w:p>
    <w:p>
      <w:pPr>
        <w:widowControl/>
        <w:wordWrap w:val="0"/>
        <w:snapToGrid w:val="0"/>
        <w:spacing w:line="360" w:lineRule="auto"/>
        <w:jc w:val="left"/>
        <w:rPr>
          <w:rFonts w:hint="eastAsia" w:ascii="宋体" w:hAnsi="宋体" w:cs="宋体"/>
          <w:kern w:val="0"/>
          <w:sz w:val="24"/>
          <w:highlight w:val="none"/>
        </w:rPr>
      </w:pPr>
      <w:r>
        <w:rPr>
          <w:rFonts w:hint="eastAsia" w:ascii="宋体" w:hAnsi="宋体" w:cs="宋体"/>
          <w:kern w:val="0"/>
          <w:sz w:val="24"/>
          <w:highlight w:val="none"/>
        </w:rPr>
        <w:t>法实施条例》第十八条之规定。</w:t>
      </w:r>
    </w:p>
    <w:p>
      <w:pPr>
        <w:pStyle w:val="65"/>
        <w:shd w:val="clear" w:color="auto" w:fill="FFFFFF"/>
        <w:spacing w:line="360" w:lineRule="auto"/>
        <w:ind w:firstLine="360" w:firstLineChars="150"/>
        <w:rPr>
          <w:rFonts w:hint="eastAsia"/>
          <w:highlight w:val="none"/>
        </w:rPr>
      </w:pPr>
      <w:r>
        <w:rPr>
          <w:rFonts w:hint="eastAsia"/>
          <w:highlight w:val="none"/>
        </w:rPr>
        <w:t>8.5.2 关联企业中, 同一个法定代表人的两个及两个以上法人，母公司、全资子公司及其控股公司，都不得同时谈判活动。</w:t>
      </w:r>
      <w:r>
        <w:rPr>
          <w:rFonts w:hint="eastAsia"/>
          <w:highlight w:val="none"/>
          <w:shd w:val="clear" w:color="auto" w:fill="FFFFFF"/>
        </w:rPr>
        <w:t>单位负责人为同一人或者存在直接控股、管理关系的不同供应商，不得参加同一合同项下的谈判活动。</w:t>
      </w:r>
      <w:r>
        <w:rPr>
          <w:rFonts w:hint="eastAsia"/>
          <w:highlight w:val="none"/>
        </w:rPr>
        <w:t>一经发现，将导致谈判同时被拒绝。</w:t>
      </w:r>
    </w:p>
    <w:p>
      <w:pPr>
        <w:widowControl/>
        <w:shd w:val="clear" w:color="auto" w:fill="FFFFFF"/>
        <w:spacing w:line="360" w:lineRule="auto"/>
        <w:ind w:firstLine="482"/>
        <w:rPr>
          <w:rFonts w:hint="eastAsia" w:ascii="宋体" w:hAnsi="宋体" w:cs="宋体"/>
          <w:kern w:val="0"/>
          <w:sz w:val="24"/>
          <w:highlight w:val="none"/>
        </w:rPr>
      </w:pPr>
      <w:r>
        <w:rPr>
          <w:rFonts w:hint="eastAsia" w:ascii="宋体" w:hAnsi="宋体" w:cs="宋体"/>
          <w:b/>
          <w:bCs/>
          <w:kern w:val="0"/>
          <w:sz w:val="24"/>
          <w:highlight w:val="none"/>
        </w:rPr>
        <w:t>9.质疑和投诉</w:t>
      </w:r>
    </w:p>
    <w:p>
      <w:pPr>
        <w:widowControl/>
        <w:shd w:val="clear" w:color="auto" w:fill="FFFFFF"/>
        <w:spacing w:line="360" w:lineRule="auto"/>
        <w:ind w:firstLine="480"/>
        <w:rPr>
          <w:rFonts w:hint="eastAsia" w:ascii="宋体" w:hAnsi="宋体" w:cs="宋体"/>
          <w:kern w:val="0"/>
          <w:sz w:val="28"/>
          <w:szCs w:val="28"/>
          <w:highlight w:val="none"/>
        </w:rPr>
      </w:pPr>
      <w:r>
        <w:rPr>
          <w:rFonts w:hint="eastAsia" w:ascii="宋体" w:hAnsi="宋体" w:cs="宋体"/>
          <w:kern w:val="0"/>
          <w:sz w:val="24"/>
          <w:highlight w:val="none"/>
        </w:rPr>
        <w:t>9.1供应商认为竞争性谈判文件使自己的合法权益受到损害的，应在递交响应性文件截止时间2日之前提出质疑；供应商对谈判过程和成交结果使自己的合法权益受到损害的，应当在知道或者应知其权益受到损害之日起7个工作日内提出质疑。</w:t>
      </w:r>
      <w:r>
        <w:rPr>
          <w:rFonts w:hint="eastAsia" w:ascii="宋体" w:hAnsi="宋体" w:cs="宋体"/>
          <w:bCs/>
          <w:kern w:val="0"/>
          <w:sz w:val="24"/>
          <w:highlight w:val="none"/>
        </w:rPr>
        <w:t>供应商在法定质疑期内应一次性提出针对同一采购环节的质疑。</w:t>
      </w:r>
      <w:r>
        <w:rPr>
          <w:rFonts w:hint="eastAsia" w:ascii="宋体" w:hAnsi="宋体" w:cs="宋体"/>
          <w:kern w:val="0"/>
          <w:sz w:val="24"/>
          <w:highlight w:val="none"/>
        </w:rPr>
        <w:t>供应商对采购人或采购代理机构的质疑答复不满意或采购人或采购代理机构未在规定时间内作出答复的，可以在答复期满后15个工作日内向同级财政部门投诉。</w:t>
      </w:r>
    </w:p>
    <w:p>
      <w:pPr>
        <w:widowControl/>
        <w:shd w:val="clear" w:color="auto" w:fill="FFFFFF"/>
        <w:spacing w:line="360" w:lineRule="auto"/>
        <w:ind w:firstLine="480"/>
        <w:rPr>
          <w:rFonts w:hint="eastAsia" w:ascii="宋体" w:hAnsi="宋体" w:cs="宋体"/>
          <w:kern w:val="0"/>
          <w:sz w:val="24"/>
          <w:highlight w:val="none"/>
        </w:rPr>
      </w:pPr>
      <w:r>
        <w:rPr>
          <w:rFonts w:hint="eastAsia" w:ascii="宋体" w:hAnsi="宋体" w:cs="宋体"/>
          <w:kern w:val="0"/>
          <w:sz w:val="24"/>
          <w:highlight w:val="none"/>
        </w:rPr>
        <w:t>9.2 质疑、投诉应当采用书面形式，质疑书、投诉书均应明确阐述竞争性谈判文件、谈判过程和谈判结果中使自己合法权益受到损害的实质性内容，提供相关事实、依据和证据及其来源或线索，便于有关单位调查、答复和处理。</w:t>
      </w:r>
    </w:p>
    <w:p>
      <w:pPr>
        <w:widowControl/>
        <w:shd w:val="clear" w:color="auto" w:fill="FFFFFF"/>
        <w:spacing w:line="360" w:lineRule="auto"/>
        <w:ind w:firstLine="482"/>
        <w:jc w:val="left"/>
        <w:rPr>
          <w:rFonts w:hint="eastAsia" w:ascii="宋体" w:hAnsi="宋体" w:cs="宋体"/>
          <w:kern w:val="0"/>
          <w:sz w:val="28"/>
          <w:szCs w:val="28"/>
          <w:highlight w:val="none"/>
        </w:rPr>
      </w:pPr>
      <w:r>
        <w:rPr>
          <w:rFonts w:hint="eastAsia" w:ascii="宋体" w:hAnsi="宋体" w:cs="宋体"/>
          <w:b/>
          <w:bCs/>
          <w:kern w:val="0"/>
          <w:sz w:val="24"/>
          <w:highlight w:val="none"/>
        </w:rPr>
        <w:t>10.</w:t>
      </w:r>
      <w:r>
        <w:rPr>
          <w:rFonts w:hint="eastAsia" w:ascii="宋体" w:hAnsi="宋体" w:cs="宋体"/>
          <w:kern w:val="0"/>
          <w:sz w:val="28"/>
          <w:highlight w:val="none"/>
        </w:rPr>
        <w:t> </w:t>
      </w:r>
      <w:r>
        <w:rPr>
          <w:rFonts w:hint="eastAsia" w:ascii="宋体" w:hAnsi="宋体" w:cs="宋体"/>
          <w:b/>
          <w:bCs/>
          <w:kern w:val="0"/>
          <w:sz w:val="24"/>
          <w:highlight w:val="none"/>
        </w:rPr>
        <w:t>供应商的风险</w:t>
      </w:r>
    </w:p>
    <w:p>
      <w:pPr>
        <w:widowControl/>
        <w:shd w:val="clear" w:color="auto" w:fill="FFFFFF"/>
        <w:spacing w:line="360" w:lineRule="auto"/>
        <w:ind w:firstLine="480"/>
        <w:jc w:val="left"/>
        <w:rPr>
          <w:rFonts w:hint="eastAsia" w:ascii="宋体" w:hAnsi="宋体" w:cs="宋体"/>
          <w:kern w:val="0"/>
          <w:sz w:val="24"/>
          <w:highlight w:val="none"/>
        </w:rPr>
      </w:pPr>
      <w:r>
        <w:rPr>
          <w:rFonts w:hint="eastAsia" w:ascii="宋体" w:hAnsi="宋体" w:cs="宋体"/>
          <w:kern w:val="0"/>
          <w:sz w:val="24"/>
          <w:highlight w:val="none"/>
          <w:lang w:val="en-US" w:eastAsia="zh-CN"/>
        </w:rPr>
        <w:t>10.1</w:t>
      </w:r>
      <w:r>
        <w:rPr>
          <w:rFonts w:hint="eastAsia" w:ascii="宋体" w:hAnsi="宋体" w:cs="宋体"/>
          <w:kern w:val="0"/>
          <w:sz w:val="24"/>
          <w:highlight w:val="none"/>
        </w:rPr>
        <w:t>供应商没有按照竞争性谈判文件要求提供全部资料，或者供应商没有对响应性文件在各方面都作出实质性响应是供应商的风险，并可能导致其响应被拒绝。</w:t>
      </w:r>
    </w:p>
    <w:p>
      <w:pPr>
        <w:widowControl/>
        <w:shd w:val="clear" w:color="auto" w:fill="FFFFFF"/>
        <w:spacing w:line="360" w:lineRule="auto"/>
        <w:ind w:firstLine="480"/>
        <w:jc w:val="left"/>
        <w:rPr>
          <w:rFonts w:hint="eastAsia" w:ascii="宋体" w:hAnsi="宋体" w:cs="宋体"/>
          <w:kern w:val="0"/>
          <w:sz w:val="24"/>
          <w:highlight w:val="none"/>
          <w:lang w:val="en-US" w:eastAsia="zh-CN"/>
        </w:rPr>
      </w:pPr>
      <w:r>
        <w:rPr>
          <w:rFonts w:hint="eastAsia" w:ascii="宋体" w:hAnsi="宋体" w:cs="宋体"/>
          <w:kern w:val="0"/>
          <w:sz w:val="24"/>
          <w:highlight w:val="none"/>
          <w:lang w:val="en-US" w:eastAsia="zh-CN"/>
        </w:rPr>
        <w:t>10.2投标响应文件格式中备注部分没有内容的须填“/”。</w:t>
      </w:r>
    </w:p>
    <w:p>
      <w:pPr>
        <w:widowControl/>
        <w:shd w:val="clear" w:color="auto" w:fill="FFFFFF"/>
        <w:spacing w:line="360" w:lineRule="auto"/>
        <w:ind w:firstLine="480"/>
        <w:jc w:val="left"/>
        <w:rPr>
          <w:rFonts w:hint="eastAsia" w:ascii="宋体" w:hAnsi="宋体" w:cs="宋体"/>
          <w:kern w:val="0"/>
          <w:sz w:val="24"/>
          <w:highlight w:val="none"/>
          <w:lang w:val="en-US" w:eastAsia="zh-CN"/>
        </w:rPr>
      </w:pPr>
      <w:r>
        <w:rPr>
          <w:rFonts w:hint="eastAsia" w:ascii="宋体" w:hAnsi="宋体" w:cs="宋体"/>
          <w:kern w:val="0"/>
          <w:sz w:val="24"/>
          <w:highlight w:val="none"/>
          <w:lang w:val="en-US" w:eastAsia="zh-CN"/>
        </w:rPr>
        <w:t xml:space="preserve">10.3关联企业中, 同一个法定代表人的两个及两个以上法人，母公司、全资子公司及其控 股公司，都不得同时谈判活动。单位负责人为同一人或者存在直接控股、管理关系的不同供应商，不得参加同一合同项下的谈判活动。一经发现，将导致谈判同时被拒绝。本项须提供承诺，承诺作为投标文件的组成部分。 </w:t>
      </w:r>
    </w:p>
    <w:p>
      <w:pPr>
        <w:widowControl/>
        <w:shd w:val="clear" w:color="auto" w:fill="FFFFFF"/>
        <w:spacing w:line="360" w:lineRule="auto"/>
        <w:jc w:val="center"/>
        <w:rPr>
          <w:rFonts w:hint="eastAsia" w:ascii="宋体" w:hAnsi="宋体" w:cs="宋体"/>
          <w:kern w:val="0"/>
          <w:sz w:val="24"/>
          <w:highlight w:val="none"/>
        </w:rPr>
      </w:pPr>
      <w:r>
        <w:rPr>
          <w:rFonts w:hint="eastAsia" w:ascii="宋体" w:hAnsi="宋体" w:cs="宋体"/>
          <w:b/>
          <w:bCs/>
          <w:kern w:val="0"/>
          <w:sz w:val="32"/>
          <w:szCs w:val="32"/>
          <w:highlight w:val="none"/>
        </w:rPr>
        <w:t>二  </w:t>
      </w:r>
      <w:r>
        <w:rPr>
          <w:rFonts w:hint="eastAsia" w:ascii="宋体" w:hAnsi="宋体" w:cs="宋体"/>
          <w:b/>
          <w:bCs/>
          <w:kern w:val="0"/>
          <w:sz w:val="32"/>
          <w:highlight w:val="none"/>
        </w:rPr>
        <w:t> </w:t>
      </w:r>
      <w:r>
        <w:rPr>
          <w:rFonts w:hint="eastAsia" w:ascii="宋体" w:hAnsi="宋体" w:cs="宋体"/>
          <w:b/>
          <w:bCs/>
          <w:kern w:val="0"/>
          <w:sz w:val="32"/>
          <w:szCs w:val="32"/>
          <w:highlight w:val="none"/>
        </w:rPr>
        <w:t>竞争性谈判文件</w:t>
      </w:r>
    </w:p>
    <w:p>
      <w:pPr>
        <w:widowControl/>
        <w:shd w:val="clear" w:color="auto" w:fill="FFFFFF"/>
        <w:spacing w:line="360" w:lineRule="auto"/>
        <w:ind w:firstLine="482"/>
        <w:jc w:val="left"/>
        <w:rPr>
          <w:rFonts w:hint="eastAsia" w:ascii="宋体" w:hAnsi="宋体" w:cs="宋体"/>
          <w:kern w:val="0"/>
          <w:sz w:val="28"/>
          <w:szCs w:val="28"/>
          <w:highlight w:val="none"/>
        </w:rPr>
      </w:pPr>
      <w:r>
        <w:rPr>
          <w:rFonts w:hint="eastAsia" w:ascii="宋体" w:hAnsi="宋体" w:cs="宋体"/>
          <w:b/>
          <w:bCs/>
          <w:kern w:val="0"/>
          <w:sz w:val="24"/>
          <w:highlight w:val="none"/>
        </w:rPr>
        <w:t>11.竞争性谈判文件的构成。本竞争性谈判文件由以下部分组成：</w:t>
      </w:r>
    </w:p>
    <w:p>
      <w:pPr>
        <w:widowControl/>
        <w:shd w:val="clear" w:color="auto" w:fill="FFFFFF"/>
        <w:spacing w:line="360" w:lineRule="auto"/>
        <w:ind w:firstLine="480"/>
        <w:rPr>
          <w:rFonts w:hint="eastAsia" w:ascii="宋体" w:hAnsi="宋体" w:cs="宋体"/>
          <w:kern w:val="0"/>
          <w:szCs w:val="21"/>
          <w:highlight w:val="none"/>
        </w:rPr>
      </w:pPr>
      <w:r>
        <w:rPr>
          <w:rFonts w:hint="eastAsia" w:ascii="宋体" w:hAnsi="宋体" w:cs="宋体"/>
          <w:kern w:val="0"/>
          <w:sz w:val="24"/>
          <w:highlight w:val="none"/>
        </w:rPr>
        <w:t>11.1 竞争性谈判公告</w:t>
      </w:r>
    </w:p>
    <w:p>
      <w:pPr>
        <w:widowControl/>
        <w:shd w:val="clear" w:color="auto" w:fill="FFFFFF"/>
        <w:spacing w:line="360" w:lineRule="auto"/>
        <w:ind w:firstLine="480"/>
        <w:jc w:val="left"/>
        <w:rPr>
          <w:rFonts w:hint="eastAsia" w:ascii="宋体" w:hAnsi="宋体" w:cs="宋体"/>
          <w:kern w:val="0"/>
          <w:sz w:val="28"/>
          <w:szCs w:val="28"/>
          <w:highlight w:val="none"/>
        </w:rPr>
      </w:pPr>
      <w:r>
        <w:rPr>
          <w:rFonts w:hint="eastAsia" w:ascii="宋体" w:hAnsi="宋体" w:cs="宋体"/>
          <w:kern w:val="0"/>
          <w:sz w:val="24"/>
          <w:highlight w:val="none"/>
        </w:rPr>
        <w:t>11.2 采购需求</w:t>
      </w:r>
    </w:p>
    <w:p>
      <w:pPr>
        <w:widowControl/>
        <w:shd w:val="clear" w:color="auto" w:fill="FFFFFF"/>
        <w:spacing w:line="360" w:lineRule="auto"/>
        <w:ind w:firstLine="480"/>
        <w:jc w:val="left"/>
        <w:rPr>
          <w:rFonts w:hint="eastAsia" w:ascii="宋体" w:hAnsi="宋体" w:cs="宋体"/>
          <w:kern w:val="0"/>
          <w:sz w:val="28"/>
          <w:szCs w:val="28"/>
          <w:highlight w:val="none"/>
        </w:rPr>
      </w:pPr>
      <w:r>
        <w:rPr>
          <w:rFonts w:hint="eastAsia" w:ascii="宋体" w:hAnsi="宋体" w:cs="宋体"/>
          <w:kern w:val="0"/>
          <w:sz w:val="24"/>
          <w:highlight w:val="none"/>
        </w:rPr>
        <w:t>11.3 供应商须知</w:t>
      </w:r>
    </w:p>
    <w:p>
      <w:pPr>
        <w:widowControl/>
        <w:shd w:val="clear" w:color="auto" w:fill="FFFFFF"/>
        <w:spacing w:line="360" w:lineRule="auto"/>
        <w:ind w:firstLine="480"/>
        <w:jc w:val="left"/>
        <w:rPr>
          <w:rFonts w:hint="eastAsia" w:ascii="宋体" w:hAnsi="宋体" w:cs="宋体"/>
          <w:kern w:val="0"/>
          <w:sz w:val="28"/>
          <w:szCs w:val="28"/>
          <w:highlight w:val="none"/>
        </w:rPr>
      </w:pPr>
      <w:r>
        <w:rPr>
          <w:rFonts w:hint="eastAsia" w:ascii="宋体" w:hAnsi="宋体" w:cs="宋体"/>
          <w:kern w:val="0"/>
          <w:sz w:val="24"/>
          <w:highlight w:val="none"/>
        </w:rPr>
        <w:t>11.4</w:t>
      </w:r>
      <w:r>
        <w:rPr>
          <w:rFonts w:hint="eastAsia" w:ascii="宋体" w:hAnsi="宋体" w:cs="宋体"/>
          <w:kern w:val="0"/>
          <w:sz w:val="24"/>
          <w:highlight w:val="none"/>
          <w:lang w:val="en-US" w:eastAsia="zh-CN"/>
        </w:rPr>
        <w:t xml:space="preserve">  </w:t>
      </w:r>
      <w:r>
        <w:rPr>
          <w:rFonts w:hint="eastAsia" w:ascii="宋体" w:hAnsi="宋体" w:cs="宋体"/>
          <w:kern w:val="0"/>
          <w:sz w:val="24"/>
          <w:highlight w:val="none"/>
        </w:rPr>
        <w:t>合同主要条款</w:t>
      </w:r>
    </w:p>
    <w:p>
      <w:pPr>
        <w:widowControl/>
        <w:shd w:val="clear" w:color="auto" w:fill="FFFFFF"/>
        <w:spacing w:line="360" w:lineRule="auto"/>
        <w:ind w:firstLine="480"/>
        <w:jc w:val="left"/>
        <w:rPr>
          <w:rFonts w:hint="eastAsia" w:ascii="宋体" w:hAnsi="宋体" w:cs="宋体"/>
          <w:kern w:val="0"/>
          <w:sz w:val="28"/>
          <w:szCs w:val="28"/>
          <w:highlight w:val="none"/>
        </w:rPr>
      </w:pPr>
      <w:r>
        <w:rPr>
          <w:rFonts w:hint="eastAsia" w:ascii="宋体" w:hAnsi="宋体" w:cs="宋体"/>
          <w:kern w:val="0"/>
          <w:sz w:val="24"/>
          <w:highlight w:val="none"/>
        </w:rPr>
        <w:t>11.5 响应性文件格式</w:t>
      </w:r>
    </w:p>
    <w:p>
      <w:pPr>
        <w:widowControl/>
        <w:numPr>
          <w:ilvl w:val="0"/>
          <w:numId w:val="1"/>
        </w:numPr>
        <w:shd w:val="clear" w:color="auto" w:fill="FFFFFF"/>
        <w:tabs>
          <w:tab w:val="clear" w:pos="360"/>
        </w:tabs>
        <w:spacing w:line="360" w:lineRule="auto"/>
        <w:ind w:left="0" w:firstLine="482"/>
        <w:jc w:val="left"/>
        <w:rPr>
          <w:rFonts w:hint="eastAsia" w:ascii="宋体" w:hAnsi="宋体" w:cs="宋体"/>
          <w:kern w:val="0"/>
          <w:sz w:val="24"/>
          <w:highlight w:val="none"/>
        </w:rPr>
      </w:pPr>
      <w:r>
        <w:rPr>
          <w:rFonts w:hint="eastAsia" w:ascii="宋体" w:hAnsi="宋体" w:cs="宋体"/>
          <w:b/>
          <w:bCs/>
          <w:kern w:val="0"/>
          <w:sz w:val="24"/>
          <w:highlight w:val="none"/>
        </w:rPr>
        <w:t>12.竞争性谈判文件的澄清与修改</w:t>
      </w:r>
    </w:p>
    <w:p>
      <w:pPr>
        <w:widowControl/>
        <w:shd w:val="clear" w:color="auto" w:fill="FFFFFF"/>
        <w:spacing w:line="360" w:lineRule="auto"/>
        <w:ind w:firstLine="480"/>
        <w:rPr>
          <w:rFonts w:hint="eastAsia" w:ascii="宋体" w:hAnsi="宋体" w:cs="宋体"/>
          <w:kern w:val="0"/>
          <w:szCs w:val="21"/>
          <w:highlight w:val="none"/>
        </w:rPr>
      </w:pPr>
      <w:r>
        <w:rPr>
          <w:rFonts w:hint="eastAsia" w:ascii="宋体" w:hAnsi="宋体" w:cs="宋体"/>
          <w:kern w:val="0"/>
          <w:sz w:val="24"/>
          <w:highlight w:val="none"/>
        </w:rPr>
        <w:t>12.1 采购代理机构对已发出的竞争性谈判文件进行必要澄清、修改或补充的，应当在竞争性谈判文件要求提交响应性文件截止时间3个工作日（如至原定截止时间不足3个工作日，则需延长谈判开始时间，谈判文件发售时间、递交样品截止时间等可以相应延长）前，在</w:t>
      </w:r>
      <w:r>
        <w:rPr>
          <w:rFonts w:hint="eastAsia" w:ascii="宋体" w:hAnsi="宋体" w:cs="宋体"/>
          <w:kern w:val="0"/>
          <w:sz w:val="24"/>
          <w:highlight w:val="none"/>
          <w:lang w:bidi="ar"/>
        </w:rPr>
        <w:t>《驻马店市公共资源电子交易平台》</w:t>
      </w:r>
      <w:r>
        <w:rPr>
          <w:rFonts w:hint="eastAsia" w:ascii="宋体" w:hAnsi="宋体" w:cs="宋体"/>
          <w:kern w:val="0"/>
          <w:sz w:val="24"/>
          <w:highlight w:val="none"/>
        </w:rPr>
        <w:fldChar w:fldCharType="begin"/>
      </w:r>
      <w:r>
        <w:rPr>
          <w:rFonts w:hint="eastAsia" w:ascii="宋体" w:hAnsi="宋体" w:cs="宋体"/>
          <w:kern w:val="0"/>
          <w:sz w:val="24"/>
          <w:highlight w:val="none"/>
        </w:rPr>
        <w:instrText xml:space="preserve"> HYPERLINK "http://zhumadian.hngp.gov.cn/prx/000/http/www.sxztb.gov.cn/" </w:instrText>
      </w:r>
      <w:r>
        <w:rPr>
          <w:rFonts w:hint="eastAsia" w:ascii="宋体" w:hAnsi="宋体" w:cs="宋体"/>
          <w:kern w:val="0"/>
          <w:sz w:val="24"/>
          <w:highlight w:val="none"/>
        </w:rPr>
        <w:fldChar w:fldCharType="separate"/>
      </w:r>
      <w:r>
        <w:rPr>
          <w:rFonts w:hint="eastAsia" w:ascii="宋体" w:hAnsi="宋体" w:cs="宋体"/>
          <w:kern w:val="0"/>
          <w:sz w:val="24"/>
          <w:highlight w:val="none"/>
        </w:rPr>
        <w:fldChar w:fldCharType="end"/>
      </w:r>
      <w:r>
        <w:rPr>
          <w:rFonts w:hint="eastAsia" w:ascii="宋体" w:hAnsi="宋体" w:cs="宋体"/>
          <w:kern w:val="0"/>
          <w:sz w:val="24"/>
          <w:highlight w:val="none"/>
        </w:rPr>
        <w:t>等相关媒体上发布更正公告或变更公告。竞争性谈判文件公示期间对竞争性谈判文件进行的澄清、修改或补充不受上述限制。</w:t>
      </w:r>
      <w:r>
        <w:rPr>
          <w:rFonts w:hint="eastAsia" w:ascii="宋体" w:hAnsi="宋体" w:cs="宋体"/>
          <w:color w:val="auto"/>
          <w:kern w:val="0"/>
          <w:sz w:val="24"/>
          <w:highlight w:val="none"/>
        </w:rPr>
        <w:t>如无疑问，投标人应对上述内容做出书面确认书，确认书作为</w:t>
      </w:r>
      <w:r>
        <w:rPr>
          <w:rFonts w:hint="eastAsia" w:ascii="宋体" w:hAnsi="宋体" w:cs="宋体"/>
          <w:color w:val="auto"/>
          <w:kern w:val="0"/>
          <w:sz w:val="24"/>
          <w:highlight w:val="none"/>
          <w:lang w:eastAsia="zh-CN"/>
        </w:rPr>
        <w:t>投标文件组成部分</w:t>
      </w:r>
      <w:r>
        <w:rPr>
          <w:rFonts w:hint="eastAsia" w:ascii="宋体" w:hAnsi="宋体" w:cs="宋体"/>
          <w:color w:val="auto"/>
          <w:kern w:val="0"/>
          <w:sz w:val="24"/>
          <w:highlight w:val="none"/>
        </w:rPr>
        <w:t>。</w:t>
      </w:r>
    </w:p>
    <w:p>
      <w:pPr>
        <w:widowControl/>
        <w:shd w:val="clear" w:color="auto" w:fill="FFFFFF"/>
        <w:spacing w:line="360" w:lineRule="auto"/>
        <w:ind w:firstLine="480"/>
        <w:rPr>
          <w:rFonts w:hint="eastAsia" w:ascii="宋体" w:hAnsi="宋体" w:cs="宋体"/>
          <w:kern w:val="0"/>
          <w:sz w:val="24"/>
          <w:highlight w:val="none"/>
        </w:rPr>
      </w:pPr>
      <w:r>
        <w:rPr>
          <w:rFonts w:hint="eastAsia" w:ascii="宋体" w:hAnsi="宋体" w:cs="宋体"/>
          <w:kern w:val="0"/>
          <w:sz w:val="24"/>
          <w:highlight w:val="none"/>
        </w:rPr>
        <w:t>12.2 竞争性谈判文件澄清、修改或补充的内容为竞争性谈判文件的组成部分。</w:t>
      </w:r>
    </w:p>
    <w:p>
      <w:pPr>
        <w:widowControl/>
        <w:shd w:val="clear" w:color="auto" w:fill="FFFFFF"/>
        <w:spacing w:line="360" w:lineRule="auto"/>
        <w:ind w:firstLine="480"/>
        <w:rPr>
          <w:rFonts w:hint="eastAsia" w:ascii="宋体" w:hAnsi="宋体" w:cs="宋体"/>
          <w:kern w:val="0"/>
          <w:sz w:val="24"/>
          <w:highlight w:val="none"/>
        </w:rPr>
      </w:pPr>
      <w:r>
        <w:rPr>
          <w:rFonts w:hint="eastAsia" w:ascii="宋体" w:hAnsi="宋体" w:cs="宋体"/>
          <w:kern w:val="0"/>
          <w:sz w:val="24"/>
          <w:highlight w:val="none"/>
        </w:rPr>
        <w:t>12.3 竞争性谈判文件的澄清、修改或补充都应通过本代理机构以法定形式发布。采购人未通过本代理机构对竞争性谈判文件进行的澄清、修改或补充无效，谈判时不予认可。</w:t>
      </w:r>
    </w:p>
    <w:p>
      <w:pPr>
        <w:widowControl/>
        <w:shd w:val="clear" w:color="auto" w:fill="FFFFFF"/>
        <w:spacing w:line="360" w:lineRule="auto"/>
        <w:ind w:firstLine="480"/>
        <w:rPr>
          <w:rFonts w:hint="eastAsia" w:ascii="宋体" w:hAnsi="宋体" w:cs="宋体"/>
          <w:kern w:val="0"/>
          <w:sz w:val="24"/>
          <w:highlight w:val="none"/>
        </w:rPr>
      </w:pPr>
      <w:r>
        <w:rPr>
          <w:rFonts w:hint="eastAsia" w:ascii="宋体" w:hAnsi="宋体" w:cs="宋体"/>
          <w:kern w:val="0"/>
          <w:sz w:val="24"/>
          <w:highlight w:val="none"/>
        </w:rPr>
        <w:t>12.4 采购代理机构可以视采购具体情况延长递交响应性文件截止时间和开始谈判时间，但至少应当在竞争性谈判文件要求提交响应性文件的截止时间3个工作日前，将变更时间在</w:t>
      </w:r>
      <w:r>
        <w:rPr>
          <w:rFonts w:hint="eastAsia" w:ascii="宋体" w:hAnsi="宋体" w:cs="宋体"/>
          <w:kern w:val="0"/>
          <w:sz w:val="24"/>
          <w:highlight w:val="none"/>
          <w:lang w:bidi="ar"/>
        </w:rPr>
        <w:t>《驻马店市公共资源电子交易平台》</w:t>
      </w:r>
      <w:r>
        <w:rPr>
          <w:rFonts w:hint="eastAsia" w:ascii="宋体" w:hAnsi="宋体" w:cs="宋体"/>
          <w:kern w:val="0"/>
          <w:sz w:val="24"/>
          <w:highlight w:val="none"/>
        </w:rPr>
        <w:fldChar w:fldCharType="begin"/>
      </w:r>
      <w:r>
        <w:rPr>
          <w:rFonts w:hint="eastAsia" w:ascii="宋体" w:hAnsi="宋体" w:cs="宋体"/>
          <w:kern w:val="0"/>
          <w:sz w:val="24"/>
          <w:highlight w:val="none"/>
        </w:rPr>
        <w:instrText xml:space="preserve"> HYPERLINK "http://zhumadian.hngp.gov.cn/prx/000/http/www.sxztb.gov.cn/" </w:instrText>
      </w:r>
      <w:r>
        <w:rPr>
          <w:rFonts w:hint="eastAsia" w:ascii="宋体" w:hAnsi="宋体" w:cs="宋体"/>
          <w:kern w:val="0"/>
          <w:sz w:val="24"/>
          <w:highlight w:val="none"/>
        </w:rPr>
        <w:fldChar w:fldCharType="separate"/>
      </w:r>
      <w:r>
        <w:rPr>
          <w:rFonts w:hint="eastAsia" w:ascii="宋体" w:hAnsi="宋体" w:cs="宋体"/>
          <w:kern w:val="0"/>
          <w:sz w:val="24"/>
          <w:highlight w:val="none"/>
        </w:rPr>
        <w:fldChar w:fldCharType="end"/>
      </w:r>
      <w:r>
        <w:rPr>
          <w:rFonts w:hint="eastAsia" w:ascii="宋体" w:hAnsi="宋体" w:cs="宋体"/>
          <w:kern w:val="0"/>
          <w:sz w:val="24"/>
          <w:highlight w:val="none"/>
        </w:rPr>
        <w:t>等相关媒体上发布更正公告或变更公告。</w:t>
      </w:r>
    </w:p>
    <w:p>
      <w:pPr>
        <w:widowControl/>
        <w:shd w:val="clear" w:color="auto" w:fill="FFFFFF"/>
        <w:spacing w:line="360" w:lineRule="auto"/>
        <w:ind w:firstLine="200"/>
        <w:jc w:val="center"/>
        <w:rPr>
          <w:rFonts w:hint="eastAsia" w:ascii="宋体" w:hAnsi="宋体" w:cs="宋体"/>
          <w:kern w:val="0"/>
          <w:sz w:val="28"/>
          <w:szCs w:val="28"/>
          <w:highlight w:val="none"/>
        </w:rPr>
      </w:pPr>
      <w:r>
        <w:rPr>
          <w:rFonts w:hint="eastAsia" w:ascii="宋体" w:hAnsi="宋体" w:cs="宋体"/>
          <w:b/>
          <w:bCs/>
          <w:kern w:val="0"/>
          <w:sz w:val="32"/>
          <w:szCs w:val="32"/>
          <w:highlight w:val="none"/>
        </w:rPr>
        <w:t>三</w:t>
      </w:r>
      <w:r>
        <w:rPr>
          <w:rFonts w:hint="eastAsia" w:ascii="宋体" w:hAnsi="宋体" w:cs="宋体"/>
          <w:b/>
          <w:bCs/>
          <w:kern w:val="0"/>
          <w:sz w:val="32"/>
          <w:highlight w:val="none"/>
        </w:rPr>
        <w:t> </w:t>
      </w:r>
      <w:r>
        <w:rPr>
          <w:rFonts w:hint="eastAsia" w:ascii="宋体" w:hAnsi="宋体" w:cs="宋体"/>
          <w:b/>
          <w:bCs/>
          <w:kern w:val="0"/>
          <w:sz w:val="32"/>
          <w:szCs w:val="32"/>
          <w:highlight w:val="none"/>
        </w:rPr>
        <w:t>  响应性文件的编制</w:t>
      </w:r>
    </w:p>
    <w:p>
      <w:pPr>
        <w:widowControl/>
        <w:shd w:val="clear" w:color="auto" w:fill="FFFFFF"/>
        <w:spacing w:line="360" w:lineRule="auto"/>
        <w:ind w:firstLine="482"/>
        <w:rPr>
          <w:rFonts w:hint="eastAsia" w:ascii="宋体" w:hAnsi="宋体" w:cs="宋体"/>
          <w:kern w:val="0"/>
          <w:sz w:val="28"/>
          <w:szCs w:val="28"/>
          <w:highlight w:val="none"/>
        </w:rPr>
      </w:pPr>
      <w:r>
        <w:rPr>
          <w:rFonts w:hint="eastAsia" w:ascii="宋体" w:hAnsi="宋体" w:cs="宋体"/>
          <w:b/>
          <w:bCs/>
          <w:kern w:val="0"/>
          <w:sz w:val="24"/>
          <w:highlight w:val="none"/>
        </w:rPr>
        <w:t>13.要求</w:t>
      </w:r>
    </w:p>
    <w:p>
      <w:pPr>
        <w:widowControl/>
        <w:shd w:val="clear" w:color="auto" w:fill="FFFFFF"/>
        <w:spacing w:line="360" w:lineRule="auto"/>
        <w:ind w:firstLine="480"/>
        <w:rPr>
          <w:rFonts w:hint="eastAsia" w:ascii="宋体" w:hAnsi="宋体" w:cs="宋体"/>
          <w:kern w:val="0"/>
          <w:sz w:val="24"/>
          <w:highlight w:val="none"/>
        </w:rPr>
      </w:pPr>
      <w:r>
        <w:rPr>
          <w:rFonts w:hint="eastAsia" w:ascii="宋体" w:hAnsi="宋体" w:cs="宋体"/>
          <w:kern w:val="0"/>
          <w:sz w:val="24"/>
          <w:highlight w:val="none"/>
        </w:rPr>
        <w:t>13.1 供应商应仔细阅读竞争性谈判文件的所有内容，按照竞争性谈判文件提供的格式编写响应性文件，不得缺少或留空任何竞争性谈判文件要求填写的表格或提交的资料。竞争性谈判文件提供格式的按格式填列，未提供格式的可自行拟定。响应性文件应对竞争性谈判文件的要求作出实质性响应（包括供应商资格要求、技术要求、商务要求和响应性文件中对响应的要求），供应商对所提供的全部资料的合法性、真实性负责</w:t>
      </w:r>
      <w:r>
        <w:rPr>
          <w:rFonts w:hint="eastAsia" w:ascii="宋体" w:hAnsi="宋体" w:eastAsia="宋体" w:cs="宋体"/>
          <w:kern w:val="0"/>
          <w:sz w:val="24"/>
          <w:highlight w:val="none"/>
          <w:lang w:eastAsia="zh-CN"/>
        </w:rPr>
        <w:t>并作出</w:t>
      </w:r>
      <w:r>
        <w:rPr>
          <w:rFonts w:hint="eastAsia" w:ascii="宋体" w:hAnsi="宋体" w:cs="宋体"/>
          <w:kern w:val="0"/>
          <w:sz w:val="24"/>
          <w:highlight w:val="none"/>
          <w:lang w:eastAsia="zh-CN"/>
        </w:rPr>
        <w:t>承诺，</w:t>
      </w:r>
      <w:r>
        <w:rPr>
          <w:rFonts w:hint="eastAsia" w:ascii="宋体" w:hAnsi="宋体" w:eastAsia="宋体" w:cs="宋体"/>
          <w:color w:val="000000"/>
          <w:sz w:val="24"/>
          <w:szCs w:val="24"/>
          <w:highlight w:val="none"/>
        </w:rPr>
        <w:t>承诺书作为响应文件的</w:t>
      </w:r>
      <w:r>
        <w:rPr>
          <w:rFonts w:hint="eastAsia" w:ascii="宋体" w:hAnsi="宋体" w:eastAsia="宋体" w:cs="宋体"/>
          <w:color w:val="000000"/>
          <w:sz w:val="24"/>
          <w:szCs w:val="24"/>
          <w:highlight w:val="none"/>
          <w:lang w:eastAsia="zh-CN"/>
        </w:rPr>
        <w:t>组成</w:t>
      </w:r>
      <w:r>
        <w:rPr>
          <w:rFonts w:hint="eastAsia" w:ascii="宋体" w:hAnsi="宋体" w:eastAsia="宋体" w:cs="宋体"/>
          <w:color w:val="000000"/>
          <w:sz w:val="24"/>
          <w:szCs w:val="24"/>
          <w:highlight w:val="none"/>
        </w:rPr>
        <w:t>部分</w:t>
      </w:r>
      <w:r>
        <w:rPr>
          <w:rFonts w:hint="eastAsia" w:ascii="宋体" w:hAnsi="宋体" w:cs="宋体"/>
          <w:kern w:val="0"/>
          <w:sz w:val="24"/>
          <w:highlight w:val="none"/>
        </w:rPr>
        <w:t>。</w:t>
      </w:r>
    </w:p>
    <w:p>
      <w:pPr>
        <w:widowControl/>
        <w:shd w:val="clear" w:color="auto" w:fill="FFFFFF"/>
        <w:spacing w:line="360" w:lineRule="auto"/>
        <w:ind w:firstLine="480"/>
        <w:rPr>
          <w:rFonts w:hint="eastAsia" w:ascii="宋体" w:hAnsi="宋体" w:cs="宋体"/>
          <w:kern w:val="0"/>
          <w:sz w:val="28"/>
          <w:szCs w:val="28"/>
          <w:highlight w:val="none"/>
        </w:rPr>
      </w:pPr>
      <w:r>
        <w:rPr>
          <w:rFonts w:hint="eastAsia" w:ascii="宋体" w:hAnsi="宋体" w:cs="宋体"/>
          <w:kern w:val="0"/>
          <w:sz w:val="24"/>
          <w:highlight w:val="none"/>
        </w:rPr>
        <w:t>13.2 供应商应完整签署响应性文件格式附件中《</w:t>
      </w:r>
      <w:r>
        <w:rPr>
          <w:rFonts w:hint="eastAsia" w:ascii="宋体" w:hAnsi="宋体" w:cs="宋体"/>
          <w:spacing w:val="10"/>
          <w:kern w:val="0"/>
          <w:sz w:val="24"/>
          <w:highlight w:val="none"/>
          <w:lang w:eastAsia="zh-CN"/>
        </w:rPr>
        <w:t>竞争性谈判响应书</w:t>
      </w:r>
      <w:r>
        <w:rPr>
          <w:rFonts w:hint="eastAsia" w:ascii="宋体" w:hAnsi="宋体" w:cs="宋体"/>
          <w:kern w:val="0"/>
          <w:sz w:val="24"/>
          <w:highlight w:val="none"/>
        </w:rPr>
        <w:t>》和《抵制商业贿赂承诺书》，不得随意增减或修改内容。否则视为对竞争性谈判文件未作出实质性响应。</w:t>
      </w:r>
    </w:p>
    <w:p>
      <w:pPr>
        <w:widowControl/>
        <w:shd w:val="clear" w:color="auto" w:fill="FFFFFF"/>
        <w:spacing w:line="360" w:lineRule="auto"/>
        <w:ind w:firstLine="482"/>
        <w:rPr>
          <w:rFonts w:hint="eastAsia" w:ascii="宋体" w:hAnsi="宋体" w:cs="宋体"/>
          <w:kern w:val="0"/>
          <w:sz w:val="28"/>
          <w:szCs w:val="28"/>
          <w:highlight w:val="none"/>
        </w:rPr>
      </w:pPr>
      <w:r>
        <w:rPr>
          <w:rFonts w:hint="eastAsia" w:ascii="宋体" w:hAnsi="宋体" w:cs="宋体"/>
          <w:b/>
          <w:bCs/>
          <w:kern w:val="0"/>
          <w:sz w:val="24"/>
          <w:highlight w:val="none"/>
        </w:rPr>
        <w:t>14.响应性文件的语言和计量单位</w:t>
      </w:r>
    </w:p>
    <w:p>
      <w:pPr>
        <w:widowControl/>
        <w:shd w:val="clear" w:color="auto" w:fill="FFFFFF"/>
        <w:spacing w:line="360" w:lineRule="auto"/>
        <w:ind w:firstLine="480"/>
        <w:rPr>
          <w:rFonts w:hint="eastAsia" w:ascii="宋体" w:hAnsi="宋体" w:cs="宋体"/>
          <w:kern w:val="0"/>
          <w:sz w:val="24"/>
          <w:highlight w:val="none"/>
        </w:rPr>
      </w:pPr>
      <w:r>
        <w:rPr>
          <w:rFonts w:hint="eastAsia" w:ascii="宋体" w:hAnsi="宋体" w:cs="宋体"/>
          <w:kern w:val="0"/>
          <w:sz w:val="24"/>
          <w:highlight w:val="none"/>
        </w:rPr>
        <w:t>14.1响应性文件以及供应商与采购人、代理机构就有关谈判事宜的所有来往函电均应使用简体中文书写。</w:t>
      </w:r>
    </w:p>
    <w:p>
      <w:pPr>
        <w:widowControl/>
        <w:shd w:val="clear" w:color="auto" w:fill="FFFFFF"/>
        <w:spacing w:line="360" w:lineRule="auto"/>
        <w:ind w:firstLine="480"/>
        <w:rPr>
          <w:rFonts w:hint="eastAsia" w:ascii="宋体" w:hAnsi="宋体" w:eastAsia="宋体" w:cs="宋体"/>
          <w:kern w:val="0"/>
          <w:sz w:val="24"/>
          <w:highlight w:val="none"/>
        </w:rPr>
      </w:pPr>
      <w:r>
        <w:rPr>
          <w:rFonts w:hint="eastAsia" w:ascii="宋体" w:hAnsi="宋体" w:eastAsia="宋体" w:cs="宋体"/>
          <w:kern w:val="0"/>
          <w:sz w:val="24"/>
          <w:highlight w:val="none"/>
        </w:rPr>
        <w:t>14.2 关于计量单位，竞争性谈判文件已有明确规定的，使用竞争性谈判文件规定的计量单位；竞争性谈判文件没有规定的，应采用中华人民共和国法定计量单位。否则视为对竞争性谈判文件未作出实质性响应。</w:t>
      </w:r>
    </w:p>
    <w:p>
      <w:pPr>
        <w:widowControl/>
        <w:shd w:val="clear" w:color="auto" w:fill="FFFFFF"/>
        <w:spacing w:line="360" w:lineRule="auto"/>
        <w:ind w:firstLine="480"/>
        <w:jc w:val="left"/>
        <w:rPr>
          <w:rFonts w:hint="eastAsia" w:ascii="宋体" w:hAnsi="宋体" w:cs="宋体"/>
          <w:kern w:val="0"/>
          <w:sz w:val="28"/>
          <w:szCs w:val="28"/>
          <w:highlight w:val="none"/>
        </w:rPr>
      </w:pPr>
      <w:r>
        <w:rPr>
          <w:rFonts w:hint="eastAsia" w:ascii="宋体" w:hAnsi="宋体" w:cs="宋体"/>
          <w:kern w:val="0"/>
          <w:sz w:val="24"/>
          <w:highlight w:val="none"/>
        </w:rPr>
        <w:t>14.3 </w:t>
      </w:r>
      <w:r>
        <w:rPr>
          <w:rFonts w:hint="eastAsia" w:ascii="宋体" w:hAnsi="宋体" w:cs="宋体"/>
          <w:spacing w:val="10"/>
          <w:kern w:val="0"/>
          <w:sz w:val="24"/>
          <w:highlight w:val="none"/>
        </w:rPr>
        <w:t>原版为外文的证书类文件，以及由外国人做出的本人签名、外国公司的名称或外国印章等可以是外文，但应当提供中文翻译文件并加盖供应商公章。必要时谈判小组可以要求供应商提供附有公证书的中文翻译文件或者与原版文件签章相一致的中文翻译文件。</w:t>
      </w:r>
    </w:p>
    <w:p>
      <w:pPr>
        <w:widowControl/>
        <w:shd w:val="clear" w:color="auto" w:fill="FFFFFF"/>
        <w:spacing w:line="360" w:lineRule="auto"/>
        <w:ind w:firstLine="482"/>
        <w:rPr>
          <w:rFonts w:hint="eastAsia" w:ascii="宋体" w:hAnsi="宋体" w:cs="宋体"/>
          <w:kern w:val="0"/>
          <w:sz w:val="28"/>
          <w:szCs w:val="28"/>
          <w:highlight w:val="none"/>
        </w:rPr>
      </w:pPr>
      <w:r>
        <w:rPr>
          <w:rFonts w:hint="eastAsia" w:ascii="宋体" w:hAnsi="宋体" w:cs="宋体"/>
          <w:b/>
          <w:bCs/>
          <w:kern w:val="0"/>
          <w:sz w:val="24"/>
          <w:highlight w:val="none"/>
        </w:rPr>
        <w:t>15.响应性文件的组成</w:t>
      </w:r>
      <w:r>
        <w:rPr>
          <w:rFonts w:hint="eastAsia" w:ascii="宋体" w:hAnsi="宋体" w:cs="宋体"/>
          <w:kern w:val="0"/>
          <w:sz w:val="24"/>
          <w:highlight w:val="none"/>
        </w:rPr>
        <w:t>。</w:t>
      </w:r>
      <w:r>
        <w:rPr>
          <w:rFonts w:hint="eastAsia" w:ascii="宋体" w:hAnsi="宋体" w:cs="宋体"/>
          <w:b/>
          <w:bCs/>
          <w:kern w:val="0"/>
          <w:sz w:val="24"/>
          <w:highlight w:val="none"/>
        </w:rPr>
        <w:t>响应性文件应包括下列部分：</w:t>
      </w:r>
    </w:p>
    <w:p>
      <w:pPr>
        <w:widowControl/>
        <w:shd w:val="clear" w:color="auto" w:fill="FFFFFF"/>
        <w:spacing w:line="460" w:lineRule="atLeast"/>
        <w:ind w:firstLine="480"/>
        <w:rPr>
          <w:rFonts w:hint="eastAsia" w:ascii="宋体" w:hAnsi="宋体" w:cs="宋体"/>
          <w:kern w:val="0"/>
          <w:sz w:val="24"/>
          <w:highlight w:val="none"/>
        </w:rPr>
      </w:pPr>
      <w:r>
        <w:rPr>
          <w:rFonts w:hint="eastAsia" w:ascii="宋体" w:hAnsi="宋体" w:cs="宋体"/>
          <w:kern w:val="0"/>
          <w:sz w:val="24"/>
          <w:highlight w:val="none"/>
        </w:rPr>
        <w:t>附件1竞争性谈判响应文件封面</w:t>
      </w:r>
    </w:p>
    <w:p>
      <w:pPr>
        <w:widowControl/>
        <w:shd w:val="clear" w:color="auto" w:fill="FFFFFF"/>
        <w:spacing w:line="460" w:lineRule="atLeast"/>
        <w:ind w:firstLine="480"/>
        <w:rPr>
          <w:rFonts w:hint="eastAsia" w:ascii="宋体" w:hAnsi="宋体" w:eastAsia="宋体" w:cs="宋体"/>
          <w:kern w:val="0"/>
          <w:sz w:val="24"/>
          <w:highlight w:val="none"/>
          <w:lang w:eastAsia="zh-CN"/>
        </w:rPr>
      </w:pPr>
      <w:r>
        <w:rPr>
          <w:rFonts w:hint="eastAsia" w:ascii="宋体" w:hAnsi="宋体" w:cs="宋体"/>
          <w:kern w:val="0"/>
          <w:sz w:val="24"/>
          <w:highlight w:val="none"/>
        </w:rPr>
        <w:t>附件2</w:t>
      </w:r>
      <w:r>
        <w:rPr>
          <w:rFonts w:hint="eastAsia" w:ascii="宋体" w:hAnsi="宋体" w:cs="宋体"/>
          <w:kern w:val="0"/>
          <w:sz w:val="24"/>
          <w:highlight w:val="none"/>
          <w:lang w:eastAsia="zh-CN"/>
        </w:rPr>
        <w:t>竞争性谈判响应书</w:t>
      </w:r>
    </w:p>
    <w:p>
      <w:pPr>
        <w:widowControl/>
        <w:shd w:val="clear" w:color="auto" w:fill="FFFFFF"/>
        <w:spacing w:line="460" w:lineRule="atLeast"/>
        <w:ind w:firstLine="480"/>
        <w:rPr>
          <w:rFonts w:hint="eastAsia" w:ascii="宋体" w:hAnsi="宋体" w:cs="宋体"/>
          <w:kern w:val="0"/>
          <w:sz w:val="24"/>
          <w:highlight w:val="none"/>
        </w:rPr>
      </w:pPr>
      <w:r>
        <w:rPr>
          <w:rFonts w:hint="eastAsia" w:ascii="宋体" w:hAnsi="宋体" w:cs="宋体"/>
          <w:kern w:val="0"/>
          <w:sz w:val="24"/>
          <w:highlight w:val="none"/>
        </w:rPr>
        <w:t>附件3初次报价一览表</w:t>
      </w:r>
    </w:p>
    <w:p>
      <w:pPr>
        <w:widowControl/>
        <w:shd w:val="clear" w:color="auto" w:fill="FFFFFF"/>
        <w:spacing w:line="460" w:lineRule="atLeast"/>
        <w:ind w:firstLine="480"/>
        <w:rPr>
          <w:rFonts w:hint="eastAsia" w:ascii="宋体" w:hAnsi="宋体" w:cs="宋体"/>
          <w:kern w:val="0"/>
          <w:sz w:val="24"/>
          <w:highlight w:val="none"/>
        </w:rPr>
      </w:pPr>
      <w:r>
        <w:rPr>
          <w:rFonts w:hint="eastAsia" w:ascii="宋体" w:hAnsi="宋体" w:cs="宋体"/>
          <w:kern w:val="0"/>
          <w:sz w:val="24"/>
          <w:highlight w:val="none"/>
        </w:rPr>
        <w:t>附件4商务响应表</w:t>
      </w:r>
    </w:p>
    <w:p>
      <w:pPr>
        <w:widowControl/>
        <w:shd w:val="clear" w:color="auto" w:fill="FFFFFF"/>
        <w:spacing w:line="460" w:lineRule="atLeast"/>
        <w:ind w:firstLine="480"/>
        <w:rPr>
          <w:rFonts w:hint="eastAsia" w:ascii="宋体" w:hAnsi="宋体" w:cs="宋体"/>
          <w:kern w:val="0"/>
          <w:sz w:val="24"/>
          <w:highlight w:val="none"/>
        </w:rPr>
      </w:pPr>
      <w:r>
        <w:rPr>
          <w:rFonts w:hint="eastAsia" w:ascii="宋体" w:hAnsi="宋体" w:cs="宋体"/>
          <w:kern w:val="0"/>
          <w:sz w:val="24"/>
          <w:highlight w:val="none"/>
        </w:rPr>
        <w:t>附件</w:t>
      </w:r>
      <w:r>
        <w:rPr>
          <w:rFonts w:hint="eastAsia" w:ascii="宋体" w:hAnsi="宋体" w:cs="宋体"/>
          <w:kern w:val="0"/>
          <w:sz w:val="24"/>
          <w:highlight w:val="none"/>
          <w:lang w:val="en-US" w:eastAsia="zh-CN"/>
        </w:rPr>
        <w:t>5</w:t>
      </w:r>
      <w:r>
        <w:rPr>
          <w:rFonts w:hint="eastAsia" w:ascii="宋体" w:hAnsi="宋体" w:cs="宋体"/>
          <w:kern w:val="0"/>
          <w:sz w:val="24"/>
          <w:highlight w:val="none"/>
        </w:rPr>
        <w:t>法定代表人身份证明</w:t>
      </w:r>
    </w:p>
    <w:p>
      <w:pPr>
        <w:widowControl/>
        <w:shd w:val="clear" w:color="auto" w:fill="FFFFFF"/>
        <w:spacing w:line="460" w:lineRule="atLeast"/>
        <w:ind w:firstLine="480"/>
        <w:rPr>
          <w:rFonts w:hint="eastAsia" w:ascii="宋体" w:hAnsi="宋体" w:cs="宋体"/>
          <w:kern w:val="0"/>
          <w:sz w:val="24"/>
          <w:highlight w:val="none"/>
        </w:rPr>
      </w:pPr>
      <w:r>
        <w:rPr>
          <w:rFonts w:hint="eastAsia" w:ascii="宋体" w:hAnsi="宋体" w:cs="宋体"/>
          <w:kern w:val="0"/>
          <w:sz w:val="24"/>
          <w:highlight w:val="none"/>
        </w:rPr>
        <w:t>附件</w:t>
      </w:r>
      <w:r>
        <w:rPr>
          <w:rFonts w:hint="eastAsia" w:ascii="宋体" w:hAnsi="宋体" w:cs="宋体"/>
          <w:kern w:val="0"/>
          <w:sz w:val="24"/>
          <w:highlight w:val="none"/>
          <w:lang w:val="en-US" w:eastAsia="zh-CN"/>
        </w:rPr>
        <w:t>6</w:t>
      </w:r>
      <w:r>
        <w:rPr>
          <w:rFonts w:hint="eastAsia" w:ascii="宋体" w:hAnsi="宋体" w:cs="宋体"/>
          <w:kern w:val="0"/>
          <w:sz w:val="24"/>
          <w:highlight w:val="none"/>
        </w:rPr>
        <w:t>法定代表人授权书</w:t>
      </w:r>
    </w:p>
    <w:p>
      <w:pPr>
        <w:widowControl/>
        <w:shd w:val="clear" w:color="auto" w:fill="FFFFFF"/>
        <w:spacing w:line="460" w:lineRule="atLeast"/>
        <w:ind w:firstLine="480"/>
        <w:rPr>
          <w:rFonts w:hint="eastAsia" w:ascii="宋体" w:hAnsi="宋体" w:cs="宋体"/>
          <w:kern w:val="0"/>
          <w:sz w:val="24"/>
          <w:highlight w:val="none"/>
        </w:rPr>
      </w:pPr>
      <w:r>
        <w:rPr>
          <w:rFonts w:hint="eastAsia" w:ascii="宋体" w:hAnsi="宋体" w:cs="宋体"/>
          <w:kern w:val="0"/>
          <w:sz w:val="24"/>
          <w:highlight w:val="none"/>
        </w:rPr>
        <w:t>附件</w:t>
      </w:r>
      <w:r>
        <w:rPr>
          <w:rFonts w:hint="eastAsia" w:ascii="宋体" w:hAnsi="宋体" w:cs="宋体"/>
          <w:kern w:val="0"/>
          <w:sz w:val="24"/>
          <w:highlight w:val="none"/>
          <w:lang w:val="en-US" w:eastAsia="zh-CN"/>
        </w:rPr>
        <w:t>7</w:t>
      </w:r>
      <w:r>
        <w:rPr>
          <w:rFonts w:hint="eastAsia" w:ascii="宋体" w:hAnsi="宋体" w:cs="宋体"/>
          <w:kern w:val="0"/>
          <w:sz w:val="24"/>
          <w:highlight w:val="none"/>
        </w:rPr>
        <w:t xml:space="preserve"> 供应商资格及能力证明材料</w:t>
      </w:r>
    </w:p>
    <w:p>
      <w:pPr>
        <w:widowControl/>
        <w:shd w:val="clear" w:color="auto" w:fill="FFFFFF"/>
        <w:spacing w:line="460" w:lineRule="atLeast"/>
        <w:ind w:firstLine="480"/>
        <w:rPr>
          <w:rFonts w:hint="eastAsia" w:ascii="宋体" w:hAnsi="宋体" w:cs="宋体"/>
          <w:kern w:val="0"/>
          <w:sz w:val="24"/>
          <w:highlight w:val="none"/>
        </w:rPr>
      </w:pPr>
      <w:r>
        <w:rPr>
          <w:rFonts w:hint="eastAsia" w:ascii="宋体" w:hAnsi="宋体" w:cs="宋体"/>
          <w:kern w:val="0"/>
          <w:sz w:val="24"/>
          <w:highlight w:val="none"/>
        </w:rPr>
        <w:t>附件</w:t>
      </w:r>
      <w:r>
        <w:rPr>
          <w:rFonts w:hint="eastAsia" w:ascii="宋体" w:hAnsi="宋体" w:cs="宋体"/>
          <w:kern w:val="0"/>
          <w:sz w:val="24"/>
          <w:highlight w:val="none"/>
          <w:lang w:val="en-US" w:eastAsia="zh-CN"/>
        </w:rPr>
        <w:t>8</w:t>
      </w:r>
      <w:r>
        <w:rPr>
          <w:rFonts w:hint="eastAsia" w:ascii="宋体" w:hAnsi="宋体" w:cs="宋体"/>
          <w:kern w:val="0"/>
          <w:sz w:val="24"/>
          <w:highlight w:val="none"/>
        </w:rPr>
        <w:t>供应商自觉抵制政府采购领域商业贿赂行为承诺书</w:t>
      </w:r>
    </w:p>
    <w:p>
      <w:pPr>
        <w:widowControl/>
        <w:shd w:val="clear" w:color="auto" w:fill="FFFFFF"/>
        <w:spacing w:line="460" w:lineRule="atLeast"/>
        <w:ind w:firstLine="480"/>
        <w:rPr>
          <w:rFonts w:hint="eastAsia" w:ascii="宋体" w:hAnsi="宋体" w:cs="宋体"/>
          <w:kern w:val="0"/>
          <w:sz w:val="24"/>
          <w:highlight w:val="none"/>
        </w:rPr>
      </w:pPr>
      <w:r>
        <w:rPr>
          <w:rFonts w:hint="eastAsia" w:ascii="宋体" w:hAnsi="宋体" w:cs="宋体"/>
          <w:kern w:val="0"/>
          <w:sz w:val="24"/>
          <w:highlight w:val="none"/>
        </w:rPr>
        <w:t>附件</w:t>
      </w:r>
      <w:r>
        <w:rPr>
          <w:rFonts w:hint="eastAsia" w:ascii="宋体" w:hAnsi="宋体" w:cs="宋体"/>
          <w:kern w:val="0"/>
          <w:sz w:val="24"/>
          <w:highlight w:val="none"/>
          <w:lang w:val="en-US" w:eastAsia="zh-CN"/>
        </w:rPr>
        <w:t>9</w:t>
      </w:r>
      <w:r>
        <w:rPr>
          <w:rFonts w:hint="eastAsia" w:ascii="宋体" w:hAnsi="宋体" w:cs="宋体"/>
          <w:kern w:val="0"/>
          <w:sz w:val="24"/>
          <w:highlight w:val="none"/>
          <w:lang w:eastAsia="zh-CN"/>
        </w:rPr>
        <w:t>平舆</w:t>
      </w:r>
      <w:r>
        <w:rPr>
          <w:rFonts w:hint="eastAsia" w:ascii="宋体" w:hAnsi="宋体" w:cs="宋体"/>
          <w:kern w:val="0"/>
          <w:sz w:val="24"/>
          <w:highlight w:val="none"/>
        </w:rPr>
        <w:t>县政府采购供应商信用承诺函</w:t>
      </w:r>
    </w:p>
    <w:p>
      <w:pPr>
        <w:widowControl/>
        <w:shd w:val="clear" w:color="auto" w:fill="FFFFFF"/>
        <w:spacing w:line="460" w:lineRule="atLeast"/>
        <w:ind w:firstLine="480"/>
        <w:rPr>
          <w:rFonts w:hint="eastAsia" w:ascii="宋体" w:hAnsi="宋体" w:eastAsia="宋体" w:cs="宋体"/>
          <w:kern w:val="0"/>
          <w:sz w:val="24"/>
          <w:highlight w:val="none"/>
          <w:lang w:eastAsia="zh-CN"/>
        </w:rPr>
      </w:pPr>
      <w:r>
        <w:rPr>
          <w:rFonts w:hint="eastAsia" w:ascii="宋体" w:hAnsi="宋体" w:cs="宋体"/>
          <w:kern w:val="0"/>
          <w:sz w:val="24"/>
          <w:highlight w:val="none"/>
        </w:rPr>
        <w:t>附件1</w:t>
      </w:r>
      <w:r>
        <w:rPr>
          <w:rFonts w:hint="eastAsia" w:ascii="宋体" w:hAnsi="宋体" w:cs="宋体"/>
          <w:kern w:val="0"/>
          <w:sz w:val="24"/>
          <w:highlight w:val="none"/>
          <w:lang w:val="en-US" w:eastAsia="zh-CN"/>
        </w:rPr>
        <w:t>0</w:t>
      </w:r>
      <w:r>
        <w:rPr>
          <w:rFonts w:hint="eastAsia" w:ascii="宋体" w:hAnsi="宋体" w:cs="宋体"/>
          <w:kern w:val="0"/>
          <w:sz w:val="24"/>
          <w:highlight w:val="none"/>
          <w:lang w:eastAsia="zh-CN"/>
        </w:rPr>
        <w:t>供货方案及售后服务方案</w:t>
      </w:r>
    </w:p>
    <w:p>
      <w:pPr>
        <w:widowControl/>
        <w:shd w:val="clear" w:color="auto" w:fill="FFFFFF"/>
        <w:spacing w:line="460" w:lineRule="atLeast"/>
        <w:ind w:firstLine="480"/>
        <w:jc w:val="left"/>
        <w:rPr>
          <w:rFonts w:hint="eastAsia" w:ascii="宋体" w:hAnsi="宋体" w:cs="宋体"/>
          <w:kern w:val="0"/>
          <w:sz w:val="24"/>
          <w:highlight w:val="none"/>
        </w:rPr>
      </w:pPr>
      <w:r>
        <w:rPr>
          <w:rFonts w:hint="eastAsia" w:ascii="宋体" w:hAnsi="宋体" w:cs="宋体"/>
          <w:kern w:val="0"/>
          <w:sz w:val="24"/>
          <w:highlight w:val="none"/>
        </w:rPr>
        <w:t>附件1</w:t>
      </w:r>
      <w:r>
        <w:rPr>
          <w:rFonts w:hint="eastAsia" w:ascii="宋体" w:hAnsi="宋体" w:cs="宋体"/>
          <w:kern w:val="0"/>
          <w:sz w:val="24"/>
          <w:highlight w:val="none"/>
          <w:lang w:val="en-US" w:eastAsia="zh-CN"/>
        </w:rPr>
        <w:t>1</w:t>
      </w:r>
      <w:r>
        <w:rPr>
          <w:rFonts w:hint="eastAsia" w:ascii="宋体" w:hAnsi="宋体" w:cs="宋体"/>
          <w:kern w:val="0"/>
          <w:sz w:val="24"/>
          <w:highlight w:val="none"/>
        </w:rPr>
        <w:t>类似业绩项目情况表</w:t>
      </w:r>
    </w:p>
    <w:p>
      <w:pPr>
        <w:widowControl/>
        <w:shd w:val="clear" w:color="auto" w:fill="FFFFFF"/>
        <w:spacing w:line="460" w:lineRule="atLeast"/>
        <w:ind w:firstLine="480"/>
        <w:jc w:val="left"/>
        <w:rPr>
          <w:rFonts w:hint="eastAsia" w:ascii="宋体" w:hAnsi="宋体" w:cs="宋体"/>
          <w:kern w:val="0"/>
          <w:sz w:val="24"/>
          <w:highlight w:val="none"/>
        </w:rPr>
      </w:pPr>
      <w:r>
        <w:rPr>
          <w:rFonts w:hint="eastAsia" w:ascii="宋体" w:hAnsi="宋体" w:cs="宋体"/>
          <w:spacing w:val="10"/>
          <w:kern w:val="0"/>
          <w:sz w:val="24"/>
          <w:highlight w:val="none"/>
        </w:rPr>
        <w:t>附件1</w:t>
      </w:r>
      <w:r>
        <w:rPr>
          <w:rFonts w:hint="eastAsia" w:ascii="宋体" w:hAnsi="宋体" w:cs="宋体"/>
          <w:spacing w:val="10"/>
          <w:kern w:val="0"/>
          <w:sz w:val="24"/>
          <w:highlight w:val="none"/>
          <w:lang w:val="en-US" w:eastAsia="zh-CN"/>
        </w:rPr>
        <w:t>2</w:t>
      </w:r>
      <w:r>
        <w:rPr>
          <w:rFonts w:hint="eastAsia" w:ascii="宋体" w:hAnsi="宋体" w:cs="宋体"/>
          <w:spacing w:val="10"/>
          <w:kern w:val="0"/>
          <w:sz w:val="24"/>
          <w:highlight w:val="none"/>
        </w:rPr>
        <w:t>供应商认为需要说明的其它事项</w:t>
      </w:r>
    </w:p>
    <w:p>
      <w:pPr>
        <w:widowControl/>
        <w:shd w:val="clear" w:color="auto" w:fill="FFFFFF"/>
        <w:spacing w:line="460" w:lineRule="atLeast"/>
        <w:ind w:firstLine="480"/>
        <w:jc w:val="left"/>
        <w:rPr>
          <w:rFonts w:hint="eastAsia" w:ascii="宋体" w:hAnsi="宋体" w:cs="宋体"/>
          <w:color w:val="FF0000"/>
          <w:spacing w:val="10"/>
          <w:kern w:val="0"/>
          <w:sz w:val="24"/>
          <w:highlight w:val="none"/>
        </w:rPr>
      </w:pPr>
      <w:r>
        <w:rPr>
          <w:rFonts w:hint="eastAsia" w:ascii="宋体" w:hAnsi="宋体" w:cs="宋体"/>
          <w:spacing w:val="10"/>
          <w:kern w:val="0"/>
          <w:sz w:val="24"/>
          <w:highlight w:val="none"/>
        </w:rPr>
        <w:t>附件1</w:t>
      </w:r>
      <w:r>
        <w:rPr>
          <w:rFonts w:hint="eastAsia" w:ascii="宋体" w:hAnsi="宋体" w:cs="宋体"/>
          <w:spacing w:val="10"/>
          <w:kern w:val="0"/>
          <w:sz w:val="24"/>
          <w:highlight w:val="none"/>
          <w:lang w:val="en-US" w:eastAsia="zh-CN"/>
        </w:rPr>
        <w:t>3</w:t>
      </w:r>
      <w:r>
        <w:rPr>
          <w:rFonts w:hint="eastAsia" w:ascii="宋体" w:hAnsi="宋体" w:cs="宋体"/>
          <w:spacing w:val="10"/>
          <w:kern w:val="0"/>
          <w:sz w:val="24"/>
          <w:highlight w:val="none"/>
        </w:rPr>
        <w:t>中小企业声明函</w:t>
      </w:r>
    </w:p>
    <w:p>
      <w:pPr>
        <w:widowControl/>
        <w:shd w:val="clear" w:color="auto" w:fill="FFFFFF"/>
        <w:spacing w:line="460" w:lineRule="atLeast"/>
        <w:ind w:firstLine="482" w:firstLineChars="200"/>
        <w:rPr>
          <w:rFonts w:hint="eastAsia" w:ascii="宋体" w:hAnsi="宋体" w:cs="宋体"/>
          <w:kern w:val="0"/>
          <w:sz w:val="28"/>
          <w:szCs w:val="28"/>
          <w:highlight w:val="none"/>
        </w:rPr>
      </w:pPr>
      <w:r>
        <w:rPr>
          <w:rFonts w:hint="eastAsia" w:ascii="宋体" w:hAnsi="宋体" w:cs="宋体"/>
          <w:b/>
          <w:bCs/>
          <w:kern w:val="0"/>
          <w:sz w:val="24"/>
          <w:highlight w:val="none"/>
        </w:rPr>
        <w:t>16.响应性文件有效期</w:t>
      </w:r>
    </w:p>
    <w:p>
      <w:pPr>
        <w:widowControl/>
        <w:shd w:val="clear" w:color="auto" w:fill="FFFFFF"/>
        <w:spacing w:line="420" w:lineRule="atLeast"/>
        <w:ind w:firstLine="480"/>
        <w:rPr>
          <w:rFonts w:hint="eastAsia" w:ascii="宋体" w:hAnsi="宋体" w:cs="宋体"/>
          <w:kern w:val="0"/>
          <w:sz w:val="28"/>
          <w:szCs w:val="28"/>
          <w:highlight w:val="none"/>
        </w:rPr>
      </w:pPr>
      <w:r>
        <w:rPr>
          <w:rFonts w:hint="eastAsia" w:ascii="宋体" w:hAnsi="宋体" w:cs="宋体"/>
          <w:kern w:val="0"/>
          <w:sz w:val="24"/>
          <w:highlight w:val="none"/>
        </w:rPr>
        <w:t>16.1响应性文件从竞争性谈判公告所规定的递交响应性文件截止期之后开始生效，在供应商须知前附表第16项所规定的期限内保持有效。有效期不足将导致其响应性文件被拒绝。成交供应商的响应性文件有效期至合同完全履行止。</w:t>
      </w:r>
    </w:p>
    <w:p>
      <w:pPr>
        <w:widowControl/>
        <w:shd w:val="clear" w:color="auto" w:fill="FFFFFF"/>
        <w:spacing w:line="460" w:lineRule="atLeast"/>
        <w:ind w:firstLine="480"/>
        <w:rPr>
          <w:rFonts w:hint="eastAsia" w:ascii="宋体" w:hAnsi="宋体" w:cs="宋体"/>
          <w:kern w:val="0"/>
          <w:sz w:val="28"/>
          <w:szCs w:val="28"/>
          <w:highlight w:val="none"/>
        </w:rPr>
      </w:pPr>
      <w:r>
        <w:rPr>
          <w:rFonts w:hint="eastAsia" w:ascii="宋体" w:hAnsi="宋体" w:cs="宋体"/>
          <w:kern w:val="0"/>
          <w:sz w:val="24"/>
          <w:highlight w:val="none"/>
        </w:rPr>
        <w:t>16.2特殊情况下采购代理机构可于响应性文件有效期满之前书面要求供应商同意延长有效期，供应商应在采购代理机构规定的期限内以书面形式予以答复。</w:t>
      </w:r>
    </w:p>
    <w:p>
      <w:pPr>
        <w:widowControl/>
        <w:shd w:val="clear" w:color="auto" w:fill="FFFFFF"/>
        <w:spacing w:line="460" w:lineRule="atLeast"/>
        <w:ind w:firstLine="482"/>
        <w:rPr>
          <w:rFonts w:hint="eastAsia" w:ascii="宋体" w:hAnsi="宋体" w:cs="宋体"/>
          <w:kern w:val="0"/>
          <w:sz w:val="28"/>
          <w:szCs w:val="28"/>
          <w:highlight w:val="none"/>
        </w:rPr>
      </w:pPr>
      <w:r>
        <w:rPr>
          <w:rFonts w:hint="eastAsia" w:ascii="宋体" w:hAnsi="宋体" w:cs="宋体"/>
          <w:b/>
          <w:bCs/>
          <w:kern w:val="0"/>
          <w:sz w:val="24"/>
          <w:highlight w:val="none"/>
        </w:rPr>
        <w:t>17.谈判报价</w:t>
      </w:r>
    </w:p>
    <w:p>
      <w:pPr>
        <w:widowControl/>
        <w:shd w:val="clear" w:color="auto" w:fill="FFFFFF"/>
        <w:spacing w:line="460" w:lineRule="atLeast"/>
        <w:ind w:firstLine="480"/>
        <w:jc w:val="left"/>
        <w:rPr>
          <w:rFonts w:hint="eastAsia" w:ascii="宋体" w:hAnsi="宋体" w:cs="宋体"/>
          <w:kern w:val="0"/>
          <w:sz w:val="28"/>
          <w:szCs w:val="28"/>
          <w:highlight w:val="none"/>
        </w:rPr>
      </w:pPr>
      <w:r>
        <w:rPr>
          <w:rFonts w:hint="eastAsia" w:ascii="宋体" w:hAnsi="宋体" w:cs="宋体"/>
          <w:kern w:val="0"/>
          <w:sz w:val="24"/>
          <w:highlight w:val="none"/>
        </w:rPr>
        <w:t>17.1 所有谈判报价均以人民币元为计算单位。供应商的报价为完成本项目工程内容产生的所有费用。</w:t>
      </w:r>
    </w:p>
    <w:p>
      <w:pPr>
        <w:widowControl/>
        <w:shd w:val="clear" w:color="auto" w:fill="FFFFFF"/>
        <w:spacing w:line="460" w:lineRule="atLeast"/>
        <w:ind w:firstLine="480"/>
        <w:rPr>
          <w:rFonts w:hint="eastAsia" w:ascii="宋体" w:hAnsi="宋体" w:cs="宋体"/>
          <w:kern w:val="0"/>
          <w:sz w:val="28"/>
          <w:szCs w:val="28"/>
          <w:highlight w:val="none"/>
        </w:rPr>
      </w:pPr>
      <w:r>
        <w:rPr>
          <w:rFonts w:hint="eastAsia" w:ascii="宋体" w:hAnsi="宋体" w:cs="宋体"/>
          <w:kern w:val="0"/>
          <w:sz w:val="24"/>
          <w:highlight w:val="none"/>
        </w:rPr>
        <w:t>17.2 供应商要按初次报价一览表的内容填写。</w:t>
      </w:r>
    </w:p>
    <w:p>
      <w:pPr>
        <w:widowControl/>
        <w:shd w:val="clear" w:color="auto" w:fill="FFFFFF"/>
        <w:spacing w:line="460" w:lineRule="atLeast"/>
        <w:ind w:firstLine="480"/>
        <w:rPr>
          <w:rFonts w:hint="eastAsia" w:ascii="宋体" w:hAnsi="宋体" w:cs="宋体"/>
          <w:kern w:val="0"/>
          <w:sz w:val="24"/>
          <w:highlight w:val="none"/>
        </w:rPr>
      </w:pPr>
      <w:r>
        <w:rPr>
          <w:rFonts w:hint="eastAsia" w:ascii="宋体" w:hAnsi="宋体" w:cs="宋体"/>
          <w:kern w:val="0"/>
          <w:sz w:val="24"/>
          <w:highlight w:val="none"/>
        </w:rPr>
        <w:t>17.3 供应商</w:t>
      </w:r>
      <w:r>
        <w:rPr>
          <w:rFonts w:hint="eastAsia" w:ascii="宋体" w:hAnsi="宋体" w:cs="宋体"/>
          <w:spacing w:val="10"/>
          <w:kern w:val="0"/>
          <w:sz w:val="24"/>
          <w:highlight w:val="none"/>
        </w:rPr>
        <w:t>投报多包的，应对每包分别报价并分别填报</w:t>
      </w:r>
      <w:r>
        <w:rPr>
          <w:rFonts w:hint="eastAsia" w:ascii="宋体" w:hAnsi="宋体" w:cs="宋体"/>
          <w:kern w:val="0"/>
          <w:sz w:val="24"/>
          <w:highlight w:val="none"/>
        </w:rPr>
        <w:t>初次报价一览表</w:t>
      </w:r>
    </w:p>
    <w:p>
      <w:pPr>
        <w:widowControl/>
        <w:shd w:val="clear" w:color="auto" w:fill="FFFFFF"/>
        <w:spacing w:line="460" w:lineRule="atLeast"/>
        <w:ind w:firstLine="482"/>
        <w:rPr>
          <w:rFonts w:hint="eastAsia" w:ascii="宋体" w:hAnsi="宋体" w:cs="宋体"/>
          <w:kern w:val="0"/>
          <w:sz w:val="28"/>
          <w:szCs w:val="28"/>
          <w:highlight w:val="none"/>
        </w:rPr>
      </w:pPr>
      <w:r>
        <w:rPr>
          <w:rFonts w:hint="eastAsia" w:ascii="宋体" w:hAnsi="宋体" w:cs="宋体"/>
          <w:b/>
          <w:bCs/>
          <w:kern w:val="0"/>
          <w:sz w:val="24"/>
          <w:highlight w:val="none"/>
        </w:rPr>
        <w:t>18.谈判保证金（如有）</w:t>
      </w:r>
    </w:p>
    <w:p>
      <w:pPr>
        <w:widowControl/>
        <w:shd w:val="clear" w:color="auto" w:fill="FFFFFF"/>
        <w:spacing w:line="460" w:lineRule="atLeast"/>
        <w:ind w:firstLine="480"/>
        <w:rPr>
          <w:rFonts w:hint="eastAsia" w:ascii="宋体" w:hAnsi="宋体" w:cs="宋体"/>
          <w:kern w:val="0"/>
          <w:sz w:val="28"/>
          <w:szCs w:val="28"/>
          <w:highlight w:val="none"/>
        </w:rPr>
      </w:pPr>
      <w:r>
        <w:rPr>
          <w:rFonts w:hint="eastAsia" w:ascii="宋体" w:hAnsi="宋体" w:cs="宋体"/>
          <w:kern w:val="0"/>
          <w:sz w:val="24"/>
          <w:highlight w:val="none"/>
        </w:rPr>
        <w:t>18.1 谈判保证金为响应性文件的组成部分之一，用于保护本次谈判活动免受因供应商的行为而引起的风险。</w:t>
      </w:r>
    </w:p>
    <w:p>
      <w:pPr>
        <w:widowControl/>
        <w:shd w:val="clear" w:color="auto" w:fill="FFFFFF"/>
        <w:spacing w:line="460" w:lineRule="atLeast"/>
        <w:ind w:firstLine="480"/>
        <w:rPr>
          <w:rFonts w:hint="eastAsia" w:ascii="宋体" w:hAnsi="宋体" w:cs="宋体"/>
          <w:kern w:val="0"/>
          <w:sz w:val="24"/>
          <w:highlight w:val="none"/>
        </w:rPr>
      </w:pPr>
      <w:r>
        <w:rPr>
          <w:rFonts w:hint="eastAsia" w:ascii="宋体" w:hAnsi="宋体" w:cs="宋体"/>
          <w:kern w:val="0"/>
          <w:sz w:val="24"/>
          <w:highlight w:val="none"/>
        </w:rPr>
        <w:t>18.2供应商应按照竞争性谈判公告和供应商须知前附表第10项的要求交纳和退还谈判保证金。联合体参加谈判的，可以由联合体中的一方或者共同提交。以一方名义提交的，对联合体各方均具有约束力。</w:t>
      </w:r>
    </w:p>
    <w:p>
      <w:pPr>
        <w:widowControl/>
        <w:shd w:val="clear" w:color="auto" w:fill="FFFFFF"/>
        <w:spacing w:line="460" w:lineRule="atLeast"/>
        <w:ind w:firstLine="480"/>
        <w:rPr>
          <w:rFonts w:hint="eastAsia" w:ascii="宋体" w:hAnsi="宋体" w:cs="宋体"/>
          <w:kern w:val="0"/>
          <w:sz w:val="24"/>
          <w:highlight w:val="none"/>
        </w:rPr>
      </w:pPr>
      <w:r>
        <w:rPr>
          <w:rFonts w:hint="eastAsia" w:ascii="宋体" w:hAnsi="宋体" w:cs="宋体"/>
          <w:kern w:val="0"/>
          <w:sz w:val="24"/>
          <w:highlight w:val="none"/>
        </w:rPr>
        <w:t>18.3 发生以下情况之一的，谈判保证金将不予退还：（如收取）</w:t>
      </w:r>
    </w:p>
    <w:p>
      <w:pPr>
        <w:widowControl/>
        <w:shd w:val="clear" w:color="auto" w:fill="FFFFFF"/>
        <w:spacing w:line="460" w:lineRule="atLeast"/>
        <w:ind w:firstLine="480"/>
        <w:rPr>
          <w:rFonts w:hint="eastAsia" w:ascii="宋体" w:hAnsi="宋体" w:cs="宋体"/>
          <w:kern w:val="0"/>
          <w:sz w:val="24"/>
          <w:highlight w:val="none"/>
        </w:rPr>
      </w:pPr>
      <w:r>
        <w:rPr>
          <w:rFonts w:hint="eastAsia" w:ascii="宋体" w:hAnsi="宋体" w:cs="宋体"/>
          <w:kern w:val="0"/>
          <w:sz w:val="24"/>
          <w:highlight w:val="none"/>
        </w:rPr>
        <w:t>18.3.1 供应商恶意串通的。</w:t>
      </w:r>
    </w:p>
    <w:p>
      <w:pPr>
        <w:widowControl/>
        <w:shd w:val="clear" w:color="auto" w:fill="FFFFFF"/>
        <w:spacing w:line="460" w:lineRule="atLeast"/>
        <w:ind w:firstLine="480"/>
        <w:rPr>
          <w:rFonts w:hint="eastAsia" w:ascii="宋体" w:hAnsi="宋体" w:cs="宋体"/>
          <w:kern w:val="0"/>
          <w:sz w:val="24"/>
          <w:highlight w:val="none"/>
        </w:rPr>
      </w:pPr>
      <w:r>
        <w:rPr>
          <w:rFonts w:hint="eastAsia" w:ascii="宋体" w:hAnsi="宋体" w:cs="宋体"/>
          <w:kern w:val="0"/>
          <w:sz w:val="24"/>
          <w:highlight w:val="none"/>
        </w:rPr>
        <w:t>18.3.2 供应商提供虚假材料谋取成交的。</w:t>
      </w:r>
    </w:p>
    <w:p>
      <w:pPr>
        <w:widowControl/>
        <w:shd w:val="clear" w:color="auto" w:fill="FFFFFF"/>
        <w:spacing w:line="460" w:lineRule="atLeast"/>
        <w:ind w:firstLine="480"/>
        <w:rPr>
          <w:rFonts w:hint="eastAsia" w:ascii="宋体" w:hAnsi="宋体" w:cs="宋体"/>
          <w:kern w:val="0"/>
          <w:szCs w:val="21"/>
          <w:highlight w:val="none"/>
        </w:rPr>
      </w:pPr>
      <w:r>
        <w:rPr>
          <w:rFonts w:hint="eastAsia" w:ascii="宋体" w:hAnsi="宋体" w:cs="宋体"/>
          <w:kern w:val="0"/>
          <w:sz w:val="24"/>
          <w:highlight w:val="none"/>
        </w:rPr>
        <w:t>18.3.3 供应商在递交响应性文件截止期后，递交响应性文件有效期内撤回响应性文件的。</w:t>
      </w:r>
    </w:p>
    <w:p>
      <w:pPr>
        <w:widowControl/>
        <w:shd w:val="clear" w:color="auto" w:fill="FFFFFF"/>
        <w:spacing w:line="460" w:lineRule="atLeast"/>
        <w:ind w:firstLine="480"/>
        <w:rPr>
          <w:rFonts w:hint="eastAsia" w:ascii="宋体" w:hAnsi="宋体" w:cs="宋体"/>
          <w:kern w:val="0"/>
          <w:sz w:val="28"/>
          <w:szCs w:val="28"/>
          <w:highlight w:val="none"/>
        </w:rPr>
      </w:pPr>
      <w:r>
        <w:rPr>
          <w:rFonts w:hint="eastAsia" w:ascii="宋体" w:hAnsi="宋体" w:cs="宋体"/>
          <w:kern w:val="0"/>
          <w:sz w:val="24"/>
          <w:highlight w:val="none"/>
        </w:rPr>
        <w:t>18.3.4 成交供应商未按规定领取成交通知书的。</w:t>
      </w:r>
    </w:p>
    <w:p>
      <w:pPr>
        <w:widowControl/>
        <w:shd w:val="clear" w:color="auto" w:fill="FFFFFF"/>
        <w:spacing w:line="460" w:lineRule="atLeast"/>
        <w:ind w:firstLine="480"/>
        <w:rPr>
          <w:rFonts w:hint="eastAsia" w:ascii="宋体" w:hAnsi="宋体" w:cs="宋体"/>
          <w:kern w:val="0"/>
          <w:sz w:val="28"/>
          <w:szCs w:val="28"/>
          <w:highlight w:val="none"/>
        </w:rPr>
      </w:pPr>
      <w:r>
        <w:rPr>
          <w:rFonts w:hint="eastAsia" w:ascii="宋体" w:hAnsi="宋体" w:cs="宋体"/>
          <w:kern w:val="0"/>
          <w:sz w:val="24"/>
          <w:highlight w:val="none"/>
        </w:rPr>
        <w:t>18.3.5 成交供应商未按规定签订采购合同的。</w:t>
      </w:r>
    </w:p>
    <w:p>
      <w:pPr>
        <w:widowControl/>
        <w:shd w:val="clear" w:color="auto" w:fill="FFFFFF"/>
        <w:spacing w:line="460" w:lineRule="atLeast"/>
        <w:ind w:firstLine="480"/>
        <w:rPr>
          <w:rFonts w:hint="eastAsia" w:ascii="宋体" w:hAnsi="宋体" w:cs="宋体"/>
          <w:kern w:val="0"/>
          <w:sz w:val="28"/>
          <w:szCs w:val="28"/>
          <w:highlight w:val="none"/>
        </w:rPr>
      </w:pPr>
      <w:r>
        <w:rPr>
          <w:rFonts w:hint="eastAsia" w:ascii="宋体" w:hAnsi="宋体" w:cs="宋体"/>
          <w:kern w:val="0"/>
          <w:sz w:val="24"/>
          <w:highlight w:val="none"/>
        </w:rPr>
        <w:t>18.3.6 供应商以他人名义参加谈判或者以其他方式弄虚作假的。</w:t>
      </w:r>
    </w:p>
    <w:p>
      <w:pPr>
        <w:widowControl/>
        <w:shd w:val="clear" w:color="auto" w:fill="FFFFFF"/>
        <w:spacing w:line="460" w:lineRule="atLeast"/>
        <w:ind w:firstLine="480"/>
        <w:rPr>
          <w:rFonts w:hint="eastAsia" w:ascii="宋体" w:hAnsi="宋体" w:cs="宋体"/>
          <w:kern w:val="0"/>
          <w:sz w:val="28"/>
          <w:szCs w:val="28"/>
          <w:highlight w:val="none"/>
        </w:rPr>
      </w:pPr>
      <w:r>
        <w:rPr>
          <w:rFonts w:hint="eastAsia" w:ascii="宋体" w:hAnsi="宋体" w:cs="宋体"/>
          <w:kern w:val="0"/>
          <w:sz w:val="24"/>
          <w:highlight w:val="none"/>
        </w:rPr>
        <w:t>18.3.7 供应商影响或干预谈判活动的。</w:t>
      </w:r>
    </w:p>
    <w:p>
      <w:pPr>
        <w:widowControl/>
        <w:shd w:val="clear" w:color="auto" w:fill="FFFFFF"/>
        <w:spacing w:line="460" w:lineRule="atLeast"/>
        <w:ind w:firstLine="480"/>
        <w:rPr>
          <w:rFonts w:hint="eastAsia" w:ascii="宋体" w:hAnsi="宋体" w:cs="宋体"/>
          <w:kern w:val="0"/>
          <w:sz w:val="28"/>
          <w:szCs w:val="28"/>
          <w:highlight w:val="none"/>
        </w:rPr>
      </w:pPr>
      <w:r>
        <w:rPr>
          <w:rFonts w:hint="eastAsia" w:ascii="宋体" w:hAnsi="宋体" w:cs="宋体"/>
          <w:kern w:val="0"/>
          <w:sz w:val="24"/>
          <w:highlight w:val="none"/>
        </w:rPr>
        <w:t>18.3.8 供应商存在其他违法违规行为和其他不予退还谈判保证金的情形。</w:t>
      </w:r>
    </w:p>
    <w:p>
      <w:pPr>
        <w:widowControl/>
        <w:shd w:val="clear" w:color="auto" w:fill="FFFFFF"/>
        <w:spacing w:line="460" w:lineRule="atLeast"/>
        <w:ind w:firstLine="480"/>
        <w:rPr>
          <w:rFonts w:hint="eastAsia" w:ascii="宋体" w:hAnsi="宋体" w:cs="宋体"/>
          <w:kern w:val="0"/>
          <w:sz w:val="28"/>
          <w:szCs w:val="28"/>
          <w:highlight w:val="none"/>
        </w:rPr>
      </w:pPr>
      <w:r>
        <w:rPr>
          <w:rFonts w:hint="eastAsia" w:ascii="宋体" w:hAnsi="宋体" w:cs="宋体"/>
          <w:kern w:val="0"/>
          <w:sz w:val="24"/>
          <w:highlight w:val="none"/>
        </w:rPr>
        <w:t>上述不予退还谈判保证金的情况给采购人或采购代理机构造成损失的，还要承担赔偿责任。</w:t>
      </w:r>
    </w:p>
    <w:p>
      <w:pPr>
        <w:widowControl/>
        <w:shd w:val="clear" w:color="auto" w:fill="FFFFFF"/>
        <w:spacing w:line="460" w:lineRule="atLeast"/>
        <w:ind w:firstLine="482"/>
        <w:rPr>
          <w:rFonts w:hint="eastAsia" w:ascii="宋体" w:hAnsi="宋体" w:cs="宋体"/>
          <w:kern w:val="0"/>
          <w:sz w:val="28"/>
          <w:szCs w:val="28"/>
          <w:highlight w:val="none"/>
        </w:rPr>
      </w:pPr>
      <w:r>
        <w:rPr>
          <w:rFonts w:hint="eastAsia" w:ascii="宋体" w:hAnsi="宋体" w:cs="宋体"/>
          <w:b/>
          <w:bCs/>
          <w:kern w:val="0"/>
          <w:sz w:val="24"/>
          <w:highlight w:val="none"/>
        </w:rPr>
        <w:t>19. 响应性文件的签署</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19.1供应商应按本竞争性谈判文件规定的格式和顺序编制响应文件。</w:t>
      </w:r>
      <w:r>
        <w:rPr>
          <w:rFonts w:hint="eastAsia" w:ascii="宋体" w:hAnsi="宋体" w:cs="Arial"/>
          <w:kern w:val="0"/>
          <w:sz w:val="24"/>
          <w:highlight w:val="none"/>
        </w:rPr>
        <w:t>除了响应文件封面以外，每个页面应在明显位置编制页码页码和总页码，按流水顺序填写，</w:t>
      </w:r>
      <w:r>
        <w:rPr>
          <w:rFonts w:hint="eastAsia" w:ascii="宋体" w:hAnsi="宋体" w:cs="宋体"/>
          <w:sz w:val="24"/>
          <w:highlight w:val="none"/>
        </w:rPr>
        <w:t>字迹必须清晰可认，响应文件的目录必须编序。响应文件内容不完整、编排混乱导致投标文件被误读、漏读或者查找不到相关内容的，由供应商负责。</w:t>
      </w:r>
    </w:p>
    <w:p>
      <w:pPr>
        <w:widowControl/>
        <w:wordWrap w:val="0"/>
        <w:spacing w:line="360" w:lineRule="auto"/>
        <w:ind w:firstLine="480" w:firstLineChars="200"/>
        <w:jc w:val="left"/>
        <w:rPr>
          <w:rFonts w:ascii="宋体" w:hAnsi="宋体" w:cs="宋体"/>
          <w:kern w:val="0"/>
          <w:sz w:val="24"/>
          <w:highlight w:val="none"/>
        </w:rPr>
      </w:pPr>
      <w:r>
        <w:rPr>
          <w:rFonts w:hint="eastAsia" w:ascii="宋体" w:hAnsi="宋体" w:cs="宋体"/>
          <w:sz w:val="24"/>
          <w:highlight w:val="none"/>
        </w:rPr>
        <w:t>19.2加密的电子响应文件（.zmdtf格式）是根据“驻马店市公共资源交易中心网”下载的电子谈判文件，制作生成的加密版响应文件</w:t>
      </w:r>
      <w:r>
        <w:rPr>
          <w:rFonts w:hint="eastAsia" w:ascii="宋体" w:hAnsi="宋体"/>
          <w:sz w:val="24"/>
          <w:highlight w:val="none"/>
        </w:rPr>
        <w:t>。</w:t>
      </w:r>
      <w:r>
        <w:rPr>
          <w:rFonts w:hint="eastAsia" w:ascii="宋体" w:hAnsi="宋体" w:cs="宋体"/>
          <w:kern w:val="0"/>
          <w:sz w:val="24"/>
          <w:highlight w:val="none"/>
        </w:rPr>
        <w:t xml:space="preserve">  </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19.3供应商在编制电子响应文件时，根据谈判文件的要求用法人CA秘钥和企业CA秘钥进行签章制作。生成电子响应文件时，只能用本单位的企业CA秘钥。生成后的电子响应文件须按谈判文件的格式要求完成电子签字或盖章</w:t>
      </w:r>
      <w:r>
        <w:rPr>
          <w:rFonts w:hint="eastAsia" w:ascii="宋体" w:hAnsi="宋体" w:cs="宋体"/>
          <w:sz w:val="24"/>
          <w:highlight w:val="none"/>
          <w:lang w:eastAsia="zh-CN"/>
        </w:rPr>
        <w:t>，</w:t>
      </w:r>
      <w:r>
        <w:rPr>
          <w:rFonts w:hint="eastAsia" w:ascii="宋体" w:hAnsi="宋体" w:eastAsia="宋体" w:cs="宋体"/>
          <w:color w:val="000000"/>
          <w:sz w:val="24"/>
          <w:highlight w:val="none"/>
        </w:rPr>
        <w:t>所有</w:t>
      </w:r>
      <w:r>
        <w:rPr>
          <w:rFonts w:hint="eastAsia" w:ascii="宋体" w:hAnsi="宋体" w:eastAsia="宋体" w:cs="宋体"/>
          <w:color w:val="000000"/>
          <w:sz w:val="24"/>
          <w:highlight w:val="none"/>
          <w:lang w:eastAsia="zh-CN"/>
        </w:rPr>
        <w:t>格式自拟证明文件</w:t>
      </w:r>
      <w:r>
        <w:rPr>
          <w:rFonts w:hint="eastAsia" w:ascii="宋体" w:hAnsi="宋体" w:eastAsia="宋体" w:cs="宋体"/>
          <w:color w:val="000000"/>
          <w:sz w:val="24"/>
          <w:highlight w:val="none"/>
        </w:rPr>
        <w:t>须加盖投标人公章并由法定代表人签章</w:t>
      </w:r>
      <w:r>
        <w:rPr>
          <w:rFonts w:hint="eastAsia" w:ascii="宋体" w:hAnsi="宋体" w:eastAsia="宋体" w:cs="宋体"/>
          <w:color w:val="000000"/>
          <w:sz w:val="24"/>
          <w:highlight w:val="none"/>
          <w:lang w:eastAsia="zh-CN"/>
        </w:rPr>
        <w:t>后扫描</w:t>
      </w:r>
      <w:r>
        <w:rPr>
          <w:rFonts w:hint="eastAsia" w:ascii="宋体" w:hAnsi="宋体" w:eastAsia="宋体" w:cs="宋体"/>
          <w:color w:val="000000"/>
          <w:sz w:val="24"/>
          <w:highlight w:val="none"/>
        </w:rPr>
        <w:t>。</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19.4不接受电报、电传和传真的响应文件。</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19.5全套响应性文件应无涂改和行间插字，除非这些改动是为改正供应商造成的必须修改的错误而进行的。有改动时，修改处应由供应商代表签署证明或加盖公章，但非供应商出具的材料，供应商改动无效。</w:t>
      </w:r>
    </w:p>
    <w:p>
      <w:pPr>
        <w:keepLines w:val="0"/>
        <w:pageBreakBefore w:val="0"/>
        <w:kinsoku/>
        <w:wordWrap/>
        <w:overflowPunct/>
        <w:topLinePunct w:val="0"/>
        <w:autoSpaceDE/>
        <w:autoSpaceDN/>
        <w:bidi w:val="0"/>
        <w:spacing w:line="480" w:lineRule="exact"/>
        <w:ind w:firstLine="480" w:firstLineChars="200"/>
        <w:textAlignment w:val="auto"/>
        <w:rPr>
          <w:rFonts w:hint="eastAsia" w:ascii="宋体" w:hAnsi="宋体" w:eastAsia="宋体" w:cs="宋体"/>
          <w:color w:val="000000"/>
          <w:sz w:val="24"/>
          <w:szCs w:val="24"/>
          <w:highlight w:val="none"/>
        </w:rPr>
      </w:pPr>
      <w:r>
        <w:rPr>
          <w:rFonts w:hint="eastAsia" w:ascii="宋体" w:hAnsi="宋体" w:cs="宋体"/>
          <w:sz w:val="24"/>
          <w:highlight w:val="none"/>
        </w:rPr>
        <w:t>19.6</w:t>
      </w:r>
      <w:r>
        <w:rPr>
          <w:rFonts w:hint="eastAsia" w:ascii="宋体" w:hAnsi="宋体" w:eastAsia="宋体" w:cs="宋体"/>
          <w:color w:val="000000"/>
          <w:sz w:val="24"/>
          <w:szCs w:val="24"/>
          <w:highlight w:val="none"/>
          <w:lang w:eastAsia="zh-CN"/>
        </w:rPr>
        <w:t>响应</w:t>
      </w:r>
      <w:r>
        <w:rPr>
          <w:rFonts w:hint="eastAsia" w:ascii="宋体" w:hAnsi="宋体" w:eastAsia="宋体" w:cs="宋体"/>
          <w:color w:val="000000"/>
          <w:sz w:val="24"/>
          <w:szCs w:val="24"/>
          <w:highlight w:val="none"/>
        </w:rPr>
        <w:t>文件格式中所有</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致</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须针对</w:t>
      </w:r>
      <w:r>
        <w:rPr>
          <w:rFonts w:hint="eastAsia" w:ascii="宋体" w:hAnsi="宋体" w:eastAsia="宋体" w:cs="宋体"/>
          <w:color w:val="000000"/>
          <w:sz w:val="24"/>
          <w:szCs w:val="24"/>
          <w:highlight w:val="none"/>
          <w:lang w:eastAsia="zh-CN"/>
        </w:rPr>
        <w:t>采购</w:t>
      </w:r>
      <w:r>
        <w:rPr>
          <w:rFonts w:hint="eastAsia" w:ascii="宋体" w:hAnsi="宋体" w:eastAsia="宋体" w:cs="宋体"/>
          <w:color w:val="000000"/>
          <w:sz w:val="24"/>
          <w:szCs w:val="24"/>
          <w:highlight w:val="none"/>
        </w:rPr>
        <w:t>人及代理机构，否则按无效投标处理。</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lang w:val="en-US" w:eastAsia="zh-CN"/>
        </w:rPr>
        <w:t>19.7</w:t>
      </w:r>
      <w:r>
        <w:rPr>
          <w:rFonts w:hint="eastAsia" w:ascii="宋体" w:hAnsi="宋体" w:cs="宋体"/>
          <w:sz w:val="24"/>
          <w:highlight w:val="none"/>
        </w:rPr>
        <w:t>未按本须知规定的格式填写响应性文件或响应性文件字迹模糊不清，导致谈判小组无法认定是否实质性响应竞争性谈判文件的,其响应性文件将被作为无效响应性文件。</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19.</w:t>
      </w:r>
      <w:r>
        <w:rPr>
          <w:rFonts w:hint="eastAsia" w:ascii="宋体" w:hAnsi="宋体" w:cs="宋体"/>
          <w:sz w:val="24"/>
          <w:highlight w:val="none"/>
          <w:lang w:val="en-US" w:eastAsia="zh-CN"/>
        </w:rPr>
        <w:t>8</w:t>
      </w:r>
      <w:r>
        <w:rPr>
          <w:rFonts w:hint="eastAsia" w:ascii="宋体" w:hAnsi="宋体" w:cs="宋体"/>
          <w:sz w:val="24"/>
          <w:highlight w:val="none"/>
        </w:rPr>
        <w:t>电子投标文件制作流程。可参考驻马店市公共资源交易中心官方网站的下载中心板块的视频</w:t>
      </w:r>
    </w:p>
    <w:p>
      <w:pPr>
        <w:spacing w:line="360" w:lineRule="auto"/>
        <w:ind w:firstLine="480" w:firstLineChars="200"/>
        <w:rPr>
          <w:rFonts w:hint="eastAsia" w:ascii="宋体" w:hAnsi="宋体" w:cs="宋体"/>
          <w:b/>
          <w:bCs/>
          <w:kern w:val="0"/>
          <w:sz w:val="32"/>
          <w:szCs w:val="32"/>
          <w:highlight w:val="none"/>
        </w:rPr>
      </w:pPr>
      <w:r>
        <w:rPr>
          <w:rFonts w:hint="eastAsia" w:ascii="宋体" w:hAnsi="宋体" w:cs="宋体"/>
          <w:sz w:val="24"/>
          <w:highlight w:val="none"/>
        </w:rPr>
        <w:t>（https://ggzy.zhumadian.gov.cn/TPFront/InfoDetail/?InfoID=844e0ea7-2b6c-425d-99f6-91bd5b500e5e&amp;CategoryNum=026002）</w:t>
      </w:r>
    </w:p>
    <w:p>
      <w:pPr>
        <w:widowControl/>
        <w:shd w:val="clear" w:color="auto" w:fill="FFFFFF"/>
        <w:spacing w:line="460" w:lineRule="atLeast"/>
        <w:jc w:val="center"/>
        <w:rPr>
          <w:rFonts w:hint="eastAsia" w:ascii="宋体" w:hAnsi="宋体" w:cs="宋体"/>
          <w:kern w:val="0"/>
          <w:sz w:val="28"/>
          <w:szCs w:val="28"/>
          <w:highlight w:val="none"/>
        </w:rPr>
      </w:pPr>
      <w:r>
        <w:rPr>
          <w:rFonts w:hint="eastAsia" w:ascii="宋体" w:hAnsi="宋体" w:cs="宋体"/>
          <w:b/>
          <w:bCs/>
          <w:kern w:val="0"/>
          <w:sz w:val="32"/>
          <w:szCs w:val="32"/>
          <w:highlight w:val="none"/>
        </w:rPr>
        <w:t>四</w:t>
      </w:r>
      <w:r>
        <w:rPr>
          <w:rFonts w:hint="eastAsia" w:ascii="宋体" w:hAnsi="宋体" w:cs="宋体"/>
          <w:b/>
          <w:bCs/>
          <w:kern w:val="0"/>
          <w:sz w:val="32"/>
          <w:highlight w:val="none"/>
        </w:rPr>
        <w:t> </w:t>
      </w:r>
      <w:r>
        <w:rPr>
          <w:rFonts w:hint="eastAsia" w:ascii="宋体" w:hAnsi="宋体" w:cs="宋体"/>
          <w:b/>
          <w:bCs/>
          <w:kern w:val="0"/>
          <w:sz w:val="32"/>
          <w:szCs w:val="32"/>
          <w:highlight w:val="none"/>
        </w:rPr>
        <w:t> 响应性文件的上传、递交</w:t>
      </w:r>
    </w:p>
    <w:p>
      <w:pPr>
        <w:widowControl/>
        <w:shd w:val="clear" w:color="auto" w:fill="FFFFFF"/>
        <w:spacing w:line="360" w:lineRule="auto"/>
        <w:ind w:firstLine="482"/>
        <w:rPr>
          <w:rFonts w:hint="eastAsia" w:ascii="宋体" w:hAnsi="宋体" w:cs="宋体"/>
          <w:kern w:val="0"/>
          <w:sz w:val="28"/>
          <w:szCs w:val="28"/>
          <w:highlight w:val="none"/>
        </w:rPr>
      </w:pPr>
      <w:r>
        <w:rPr>
          <w:rFonts w:hint="eastAsia" w:ascii="宋体" w:hAnsi="宋体" w:cs="宋体"/>
          <w:b/>
          <w:bCs/>
          <w:kern w:val="0"/>
          <w:sz w:val="24"/>
          <w:highlight w:val="none"/>
        </w:rPr>
        <w:t>20.响应性文件的加密、密封、标记</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20.1供应商应在递交响应文件截止时间前上传加密的电子响应文件（.zmdtf格式）。</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20.2供应商因驻马店市公共资源交易平台投标系统出现问题无法上传电子响应文件时，请与江苏国泰新点软件有限公司联系，联系电话：0396-2613088</w:t>
      </w:r>
    </w:p>
    <w:p>
      <w:pPr>
        <w:widowControl/>
        <w:shd w:val="clear" w:color="auto" w:fill="FFFFFF"/>
        <w:spacing w:line="360" w:lineRule="auto"/>
        <w:ind w:firstLine="482"/>
        <w:rPr>
          <w:rFonts w:hint="eastAsia" w:ascii="宋体" w:hAnsi="宋体" w:cs="宋体"/>
          <w:b/>
          <w:bCs/>
          <w:kern w:val="0"/>
          <w:sz w:val="24"/>
          <w:highlight w:val="none"/>
        </w:rPr>
      </w:pPr>
      <w:r>
        <w:rPr>
          <w:rFonts w:hint="eastAsia" w:ascii="宋体" w:hAnsi="宋体" w:cs="宋体"/>
          <w:b/>
          <w:bCs/>
          <w:kern w:val="0"/>
          <w:sz w:val="24"/>
          <w:highlight w:val="none"/>
        </w:rPr>
        <w:t>21.响应性文件的上传、递交</w:t>
      </w:r>
    </w:p>
    <w:p>
      <w:pPr>
        <w:spacing w:line="360" w:lineRule="auto"/>
        <w:ind w:firstLine="480" w:firstLineChars="200"/>
        <w:rPr>
          <w:rFonts w:hint="eastAsia" w:ascii="宋体" w:hAnsi="宋体" w:eastAsia="宋体" w:cs="宋体"/>
          <w:sz w:val="24"/>
          <w:highlight w:val="none"/>
          <w:lang w:eastAsia="zh-CN"/>
        </w:rPr>
      </w:pPr>
      <w:r>
        <w:rPr>
          <w:rFonts w:hint="eastAsia" w:ascii="宋体" w:hAnsi="宋体" w:cs="宋体"/>
          <w:sz w:val="24"/>
          <w:highlight w:val="none"/>
        </w:rPr>
        <w:t>21.1供应商应在竞争性谈判公告中规定的递交响应文件截止日期和时间前将制作好的电子响应文件加密上传至驻马店市公共资源交易中心电子交易平台</w:t>
      </w:r>
      <w:r>
        <w:rPr>
          <w:rFonts w:hint="eastAsia" w:ascii="宋体" w:hAnsi="宋体" w:cs="宋体"/>
          <w:sz w:val="24"/>
          <w:highlight w:val="none"/>
          <w:lang w:eastAsia="zh-CN"/>
        </w:rPr>
        <w:t>，逾期上传其响应将被拒绝。</w:t>
      </w:r>
    </w:p>
    <w:p>
      <w:pPr>
        <w:autoSpaceDE w:val="0"/>
        <w:autoSpaceDN w:val="0"/>
        <w:adjustRightInd w:val="0"/>
        <w:spacing w:line="400" w:lineRule="exact"/>
        <w:ind w:right="-34" w:rightChars="-16" w:firstLine="482" w:firstLineChars="200"/>
        <w:jc w:val="left"/>
        <w:rPr>
          <w:rFonts w:hint="eastAsia" w:ascii="宋体" w:hAnsi="宋体" w:cs="宋体"/>
          <w:b/>
          <w:bCs/>
          <w:kern w:val="0"/>
          <w:sz w:val="24"/>
          <w:highlight w:val="none"/>
        </w:rPr>
      </w:pPr>
      <w:r>
        <w:rPr>
          <w:rFonts w:hint="eastAsia" w:ascii="宋体" w:hAnsi="宋体" w:cs="宋体"/>
          <w:b/>
          <w:bCs/>
          <w:kern w:val="0"/>
          <w:sz w:val="24"/>
          <w:highlight w:val="none"/>
        </w:rPr>
        <w:t>22 响应文件的开启（解密）</w:t>
      </w:r>
    </w:p>
    <w:p>
      <w:pPr>
        <w:autoSpaceDE w:val="0"/>
        <w:autoSpaceDN w:val="0"/>
        <w:adjustRightInd w:val="0"/>
        <w:spacing w:line="400" w:lineRule="exact"/>
        <w:ind w:right="-34" w:rightChars="-16" w:firstLine="480" w:firstLineChars="200"/>
        <w:jc w:val="left"/>
        <w:rPr>
          <w:rFonts w:hint="eastAsia" w:ascii="宋体" w:hAnsi="宋体" w:cs="宋体"/>
          <w:bCs/>
          <w:kern w:val="0"/>
          <w:sz w:val="24"/>
          <w:highlight w:val="none"/>
        </w:rPr>
      </w:pPr>
      <w:r>
        <w:rPr>
          <w:rFonts w:hint="eastAsia" w:ascii="宋体" w:hAnsi="宋体" w:cs="宋体"/>
          <w:bCs/>
          <w:kern w:val="0"/>
          <w:sz w:val="24"/>
          <w:highlight w:val="none"/>
        </w:rPr>
        <w:t>22.1 在竞争性谈判公告中规定的时间、地点开启（解密）。</w:t>
      </w:r>
    </w:p>
    <w:p>
      <w:pPr>
        <w:autoSpaceDE w:val="0"/>
        <w:autoSpaceDN w:val="0"/>
        <w:adjustRightInd w:val="0"/>
        <w:spacing w:line="400" w:lineRule="exact"/>
        <w:ind w:right="-34" w:rightChars="-16" w:firstLine="480" w:firstLineChars="200"/>
        <w:jc w:val="left"/>
        <w:rPr>
          <w:rFonts w:hint="eastAsia" w:ascii="宋体" w:hAnsi="宋体" w:cs="宋体"/>
          <w:bCs/>
          <w:kern w:val="0"/>
          <w:sz w:val="24"/>
          <w:highlight w:val="none"/>
        </w:rPr>
      </w:pPr>
      <w:r>
        <w:rPr>
          <w:rFonts w:hint="eastAsia" w:ascii="宋体" w:hAnsi="宋体" w:cs="宋体"/>
          <w:bCs/>
          <w:kern w:val="0"/>
          <w:sz w:val="24"/>
          <w:highlight w:val="none"/>
        </w:rPr>
        <w:t>22.2 开启（解密）由采购代理机构主持，采购人、供应商和有关方面代表参加。</w:t>
      </w:r>
    </w:p>
    <w:p>
      <w:pPr>
        <w:autoSpaceDE w:val="0"/>
        <w:autoSpaceDN w:val="0"/>
        <w:adjustRightInd w:val="0"/>
        <w:spacing w:line="400" w:lineRule="exact"/>
        <w:ind w:right="-34" w:rightChars="-16" w:firstLine="480" w:firstLineChars="200"/>
        <w:jc w:val="left"/>
        <w:rPr>
          <w:rFonts w:hint="eastAsia" w:ascii="宋体" w:hAnsi="宋体" w:cs="宋体"/>
          <w:bCs/>
          <w:kern w:val="0"/>
          <w:sz w:val="24"/>
          <w:highlight w:val="none"/>
        </w:rPr>
      </w:pPr>
      <w:r>
        <w:rPr>
          <w:rFonts w:hint="eastAsia" w:ascii="宋体" w:hAnsi="宋体" w:cs="宋体"/>
          <w:bCs/>
          <w:kern w:val="0"/>
          <w:sz w:val="24"/>
          <w:highlight w:val="none"/>
        </w:rPr>
        <w:t>22.3开启（解密）时，首先，各供应商应在规定时间内对本单位的加密响应文件进行解密，然后代理机构工作人员对所有响应文件进行解密。如供应商自身原因解密失败，其谈判将被拒绝。</w:t>
      </w:r>
    </w:p>
    <w:p>
      <w:pPr>
        <w:autoSpaceDE w:val="0"/>
        <w:autoSpaceDN w:val="0"/>
        <w:adjustRightInd w:val="0"/>
        <w:spacing w:line="400" w:lineRule="exact"/>
        <w:ind w:right="-34" w:rightChars="-16" w:firstLine="480" w:firstLineChars="200"/>
        <w:jc w:val="left"/>
        <w:rPr>
          <w:rFonts w:hint="eastAsia" w:ascii="宋体" w:hAnsi="宋体" w:cs="宋体"/>
          <w:bCs/>
          <w:kern w:val="0"/>
          <w:sz w:val="24"/>
          <w:highlight w:val="none"/>
        </w:rPr>
      </w:pPr>
      <w:r>
        <w:rPr>
          <w:rFonts w:hint="eastAsia" w:ascii="宋体" w:hAnsi="宋体" w:cs="宋体"/>
          <w:bCs/>
          <w:kern w:val="0"/>
          <w:sz w:val="24"/>
          <w:highlight w:val="none"/>
        </w:rPr>
        <w:t>22.4 供应商有下列情形之一的，采购代理机构将拒绝接受其响应文件：</w:t>
      </w:r>
    </w:p>
    <w:p>
      <w:pPr>
        <w:autoSpaceDE w:val="0"/>
        <w:autoSpaceDN w:val="0"/>
        <w:adjustRightInd w:val="0"/>
        <w:spacing w:line="400" w:lineRule="exact"/>
        <w:ind w:right="-34" w:rightChars="-16" w:firstLine="480" w:firstLineChars="200"/>
        <w:jc w:val="left"/>
        <w:rPr>
          <w:rFonts w:hint="eastAsia" w:ascii="宋体" w:hAnsi="宋体" w:cs="宋体"/>
          <w:bCs/>
          <w:kern w:val="0"/>
          <w:sz w:val="24"/>
          <w:highlight w:val="none"/>
        </w:rPr>
      </w:pPr>
      <w:r>
        <w:rPr>
          <w:rFonts w:hint="eastAsia" w:ascii="宋体" w:hAnsi="宋体" w:cs="宋体"/>
          <w:bCs/>
          <w:kern w:val="0"/>
          <w:sz w:val="24"/>
          <w:highlight w:val="none"/>
        </w:rPr>
        <w:t>22.4.1 在竞争性谈判文件规定的提交响应文件截止时间之后上传、提交响应文件的。</w:t>
      </w:r>
    </w:p>
    <w:p>
      <w:pPr>
        <w:autoSpaceDE w:val="0"/>
        <w:autoSpaceDN w:val="0"/>
        <w:adjustRightInd w:val="0"/>
        <w:spacing w:line="400" w:lineRule="exact"/>
        <w:ind w:right="-34" w:rightChars="-16" w:firstLine="480" w:firstLineChars="200"/>
        <w:jc w:val="left"/>
        <w:rPr>
          <w:rFonts w:hint="eastAsia" w:ascii="宋体" w:hAnsi="宋体" w:cs="宋体"/>
          <w:bCs/>
          <w:kern w:val="0"/>
          <w:sz w:val="24"/>
          <w:highlight w:val="none"/>
        </w:rPr>
      </w:pPr>
      <w:r>
        <w:rPr>
          <w:rFonts w:hint="eastAsia" w:ascii="宋体" w:hAnsi="宋体" w:cs="宋体"/>
          <w:bCs/>
          <w:kern w:val="0"/>
          <w:sz w:val="24"/>
          <w:highlight w:val="none"/>
        </w:rPr>
        <w:t>22.4.2 响应文件未按竞争性谈判文件规定加密的。</w:t>
      </w:r>
    </w:p>
    <w:p>
      <w:pPr>
        <w:autoSpaceDE w:val="0"/>
        <w:autoSpaceDN w:val="0"/>
        <w:adjustRightInd w:val="0"/>
        <w:spacing w:line="400" w:lineRule="exact"/>
        <w:ind w:right="-34" w:rightChars="-16" w:firstLine="480" w:firstLineChars="200"/>
        <w:jc w:val="left"/>
        <w:rPr>
          <w:rFonts w:hint="eastAsia" w:ascii="宋体" w:hAnsi="宋体" w:cs="宋体"/>
          <w:bCs/>
          <w:kern w:val="0"/>
          <w:sz w:val="24"/>
          <w:highlight w:val="none"/>
        </w:rPr>
      </w:pPr>
      <w:r>
        <w:rPr>
          <w:rFonts w:hint="eastAsia" w:ascii="宋体" w:hAnsi="宋体" w:cs="宋体"/>
          <w:bCs/>
          <w:kern w:val="0"/>
          <w:sz w:val="24"/>
          <w:highlight w:val="none"/>
        </w:rPr>
        <w:t>22.4.3 未进行网上下载竞争性谈判文件参加谈判的。</w:t>
      </w:r>
    </w:p>
    <w:p>
      <w:pPr>
        <w:autoSpaceDE w:val="0"/>
        <w:autoSpaceDN w:val="0"/>
        <w:adjustRightInd w:val="0"/>
        <w:spacing w:line="400" w:lineRule="exact"/>
        <w:ind w:right="-34" w:rightChars="-16" w:firstLine="480" w:firstLineChars="200"/>
        <w:jc w:val="left"/>
        <w:rPr>
          <w:rFonts w:hint="eastAsia" w:ascii="宋体" w:hAnsi="宋体" w:cs="宋体"/>
          <w:bCs/>
          <w:kern w:val="0"/>
          <w:sz w:val="24"/>
          <w:highlight w:val="none"/>
        </w:rPr>
      </w:pPr>
      <w:r>
        <w:rPr>
          <w:rFonts w:hint="eastAsia" w:ascii="宋体" w:hAnsi="宋体" w:cs="宋体"/>
          <w:bCs/>
          <w:kern w:val="0"/>
          <w:sz w:val="24"/>
          <w:highlight w:val="none"/>
        </w:rPr>
        <w:t>22.4.4  一个供应商不只提交一套响应文件的。</w:t>
      </w:r>
    </w:p>
    <w:p>
      <w:pPr>
        <w:widowControl/>
        <w:shd w:val="clear" w:color="auto" w:fill="FFFFFF"/>
        <w:spacing w:line="460" w:lineRule="atLeast"/>
        <w:ind w:firstLine="3036"/>
        <w:rPr>
          <w:rFonts w:hint="eastAsia" w:ascii="宋体" w:hAnsi="宋体" w:cs="宋体"/>
          <w:kern w:val="0"/>
          <w:sz w:val="28"/>
          <w:szCs w:val="28"/>
          <w:highlight w:val="none"/>
        </w:rPr>
      </w:pPr>
      <w:r>
        <w:rPr>
          <w:rFonts w:hint="eastAsia" w:ascii="宋体" w:hAnsi="宋体" w:cs="宋体"/>
          <w:b/>
          <w:bCs/>
          <w:kern w:val="0"/>
          <w:sz w:val="32"/>
          <w:szCs w:val="32"/>
          <w:highlight w:val="none"/>
        </w:rPr>
        <w:t>五</w:t>
      </w:r>
      <w:r>
        <w:rPr>
          <w:rFonts w:hint="eastAsia" w:ascii="宋体" w:hAnsi="宋体" w:cs="宋体"/>
          <w:b/>
          <w:bCs/>
          <w:kern w:val="0"/>
          <w:sz w:val="32"/>
          <w:highlight w:val="none"/>
        </w:rPr>
        <w:t> </w:t>
      </w:r>
      <w:r>
        <w:rPr>
          <w:rFonts w:hint="eastAsia" w:ascii="宋体" w:hAnsi="宋体" w:cs="宋体"/>
          <w:b/>
          <w:bCs/>
          <w:kern w:val="0"/>
          <w:sz w:val="32"/>
          <w:szCs w:val="32"/>
          <w:highlight w:val="none"/>
        </w:rPr>
        <w:t>  谈判</w:t>
      </w:r>
    </w:p>
    <w:p>
      <w:pPr>
        <w:widowControl/>
        <w:shd w:val="clear" w:color="auto" w:fill="FFFFFF"/>
        <w:spacing w:line="460" w:lineRule="atLeast"/>
        <w:ind w:firstLine="482"/>
        <w:rPr>
          <w:rFonts w:hint="eastAsia" w:ascii="宋体" w:hAnsi="宋体" w:cs="宋体"/>
          <w:kern w:val="0"/>
          <w:sz w:val="28"/>
          <w:szCs w:val="28"/>
          <w:highlight w:val="none"/>
        </w:rPr>
      </w:pPr>
      <w:r>
        <w:rPr>
          <w:rFonts w:hint="eastAsia" w:ascii="宋体" w:hAnsi="宋体" w:cs="宋体"/>
          <w:b/>
          <w:bCs/>
          <w:kern w:val="0"/>
          <w:sz w:val="24"/>
          <w:highlight w:val="none"/>
        </w:rPr>
        <w:t>23.组建谈判小组</w:t>
      </w:r>
    </w:p>
    <w:p>
      <w:pPr>
        <w:widowControl/>
        <w:shd w:val="clear" w:color="auto" w:fill="FFFFFF"/>
        <w:spacing w:line="420" w:lineRule="atLeast"/>
        <w:ind w:firstLine="480"/>
        <w:jc w:val="left"/>
        <w:rPr>
          <w:rFonts w:hint="eastAsia" w:ascii="宋体" w:hAnsi="宋体" w:cs="宋体"/>
          <w:kern w:val="0"/>
          <w:sz w:val="24"/>
          <w:highlight w:val="none"/>
        </w:rPr>
      </w:pPr>
      <w:r>
        <w:rPr>
          <w:rFonts w:hint="eastAsia" w:ascii="宋体" w:hAnsi="宋体" w:cs="宋体"/>
          <w:kern w:val="0"/>
          <w:sz w:val="24"/>
          <w:highlight w:val="none"/>
        </w:rPr>
        <w:t>采购代理机构根据采购项目的特点依法组建谈判小组。谈判小组由采购人代表和有关技术、经济等方面的专家组成，成员为3人</w:t>
      </w:r>
      <w:r>
        <w:rPr>
          <w:rFonts w:hint="eastAsia" w:ascii="宋体" w:hAnsi="宋体" w:cs="宋体"/>
          <w:kern w:val="0"/>
          <w:sz w:val="24"/>
          <w:highlight w:val="none"/>
          <w:lang w:eastAsia="zh-CN"/>
        </w:rPr>
        <w:t>及以上的</w:t>
      </w:r>
      <w:r>
        <w:rPr>
          <w:rFonts w:hint="eastAsia" w:ascii="宋体" w:hAnsi="宋体" w:cs="宋体"/>
          <w:kern w:val="0"/>
          <w:sz w:val="24"/>
          <w:highlight w:val="none"/>
        </w:rPr>
        <w:t>单数。(采购人代表不得担任谈判小组组长)。</w:t>
      </w:r>
    </w:p>
    <w:p>
      <w:pPr>
        <w:widowControl/>
        <w:shd w:val="clear" w:color="auto" w:fill="FFFFFF"/>
        <w:spacing w:line="460" w:lineRule="atLeast"/>
        <w:ind w:firstLine="482"/>
        <w:rPr>
          <w:rFonts w:hint="eastAsia" w:ascii="宋体" w:hAnsi="宋体" w:cs="宋体"/>
          <w:kern w:val="0"/>
          <w:sz w:val="28"/>
          <w:szCs w:val="28"/>
          <w:highlight w:val="none"/>
        </w:rPr>
      </w:pPr>
      <w:r>
        <w:rPr>
          <w:rFonts w:hint="eastAsia" w:ascii="宋体" w:hAnsi="宋体" w:cs="宋体"/>
          <w:b/>
          <w:bCs/>
          <w:kern w:val="0"/>
          <w:sz w:val="24"/>
          <w:highlight w:val="none"/>
        </w:rPr>
        <w:t>24.</w:t>
      </w:r>
      <w:r>
        <w:rPr>
          <w:rFonts w:hint="eastAsia" w:ascii="宋体" w:hAnsi="宋体" w:cs="宋体"/>
          <w:kern w:val="0"/>
          <w:sz w:val="24"/>
          <w:highlight w:val="none"/>
        </w:rPr>
        <w:t> </w:t>
      </w:r>
      <w:r>
        <w:rPr>
          <w:rFonts w:hint="eastAsia" w:ascii="宋体" w:hAnsi="宋体" w:cs="宋体"/>
          <w:b/>
          <w:bCs/>
          <w:kern w:val="0"/>
          <w:sz w:val="24"/>
          <w:highlight w:val="none"/>
        </w:rPr>
        <w:t>响应性文件的初审</w:t>
      </w:r>
    </w:p>
    <w:p>
      <w:pPr>
        <w:widowControl/>
        <w:shd w:val="clear" w:color="auto" w:fill="FFFFFF"/>
        <w:spacing w:line="420" w:lineRule="atLeast"/>
        <w:ind w:firstLine="480"/>
        <w:jc w:val="left"/>
        <w:rPr>
          <w:rFonts w:hint="eastAsia" w:ascii="宋体" w:hAnsi="宋体" w:cs="宋体"/>
          <w:kern w:val="0"/>
          <w:sz w:val="28"/>
          <w:szCs w:val="28"/>
          <w:highlight w:val="none"/>
        </w:rPr>
      </w:pPr>
      <w:r>
        <w:rPr>
          <w:rFonts w:hint="eastAsia" w:ascii="宋体" w:hAnsi="宋体" w:cs="宋体"/>
          <w:kern w:val="0"/>
          <w:sz w:val="24"/>
          <w:highlight w:val="none"/>
        </w:rPr>
        <w:t>24.1谈判小组会将对响应性文件进行检查，以确定响应性文件是否完整、有无计算上的错误、是否已正确签署等。响应性文件如果出现计算或表达上的错误，修正错误的原则如下：</w:t>
      </w:r>
    </w:p>
    <w:p>
      <w:pPr>
        <w:widowControl/>
        <w:shd w:val="clear" w:color="auto" w:fill="FFFFFF"/>
        <w:spacing w:line="420" w:lineRule="atLeast"/>
        <w:ind w:firstLine="480"/>
        <w:jc w:val="left"/>
        <w:rPr>
          <w:rFonts w:hint="eastAsia" w:ascii="宋体" w:hAnsi="宋体" w:cs="宋体"/>
          <w:kern w:val="0"/>
          <w:sz w:val="28"/>
          <w:szCs w:val="28"/>
          <w:highlight w:val="none"/>
        </w:rPr>
      </w:pPr>
      <w:r>
        <w:rPr>
          <w:rFonts w:hint="eastAsia" w:ascii="宋体" w:hAnsi="宋体" w:cs="宋体"/>
          <w:kern w:val="0"/>
          <w:sz w:val="24"/>
          <w:highlight w:val="none"/>
        </w:rPr>
        <w:t>投标报价以初次报价一览表为准；大写金额与小写金额不一致的，以大写金额为准；总价金额与按单价汇总金额不一致的，以单价金额计算结果为准，除非谈判小组认为单价有明显的小数点错误，此时应以总价为准，并修改单价；对不同文字文本响应性文件的解释发生异议的，以中文文本为准。上述修正错误的原则及方法调整或修正响应性文件的报价，供应商同意后，调整后的报价对供应商起约束作用。如果供应商不接受修正后的报价，则其响应性文件将被作为无效响应。</w:t>
      </w:r>
    </w:p>
    <w:p>
      <w:pPr>
        <w:widowControl/>
        <w:shd w:val="clear" w:color="auto" w:fill="FFFFFF"/>
        <w:spacing w:line="460" w:lineRule="atLeast"/>
        <w:ind w:firstLine="480"/>
        <w:rPr>
          <w:rFonts w:hint="eastAsia" w:ascii="宋体" w:hAnsi="宋体" w:cs="宋体"/>
          <w:kern w:val="0"/>
          <w:sz w:val="28"/>
          <w:szCs w:val="28"/>
          <w:highlight w:val="none"/>
        </w:rPr>
      </w:pPr>
      <w:r>
        <w:rPr>
          <w:rFonts w:hint="eastAsia" w:ascii="宋体" w:hAnsi="宋体" w:cs="宋体"/>
          <w:kern w:val="0"/>
          <w:sz w:val="24"/>
          <w:highlight w:val="none"/>
        </w:rPr>
        <w:t>24.2 资格性检查</w:t>
      </w:r>
      <w:r>
        <w:rPr>
          <w:rFonts w:hint="eastAsia" w:ascii="宋体" w:hAnsi="宋体" w:cs="宋体"/>
          <w:kern w:val="0"/>
          <w:sz w:val="24"/>
          <w:highlight w:val="none"/>
          <w:lang w:eastAsia="zh-CN"/>
        </w:rPr>
        <w:t>、</w:t>
      </w:r>
      <w:r>
        <w:rPr>
          <w:rFonts w:hint="eastAsia" w:ascii="宋体" w:hAnsi="宋体" w:cs="宋体"/>
          <w:kern w:val="0"/>
          <w:sz w:val="24"/>
          <w:highlight w:val="none"/>
        </w:rPr>
        <w:t>符合性检查</w:t>
      </w:r>
      <w:r>
        <w:rPr>
          <w:rFonts w:hint="eastAsia" w:ascii="宋体" w:hAnsi="宋体" w:cs="宋体"/>
          <w:kern w:val="0"/>
          <w:sz w:val="24"/>
          <w:highlight w:val="none"/>
          <w:lang w:eastAsia="zh-CN"/>
        </w:rPr>
        <w:t>、供货方案及售后服务方案评审</w:t>
      </w:r>
      <w:r>
        <w:rPr>
          <w:rFonts w:hint="eastAsia" w:ascii="宋体" w:hAnsi="宋体" w:cs="宋体"/>
          <w:kern w:val="0"/>
          <w:sz w:val="24"/>
          <w:highlight w:val="none"/>
        </w:rPr>
        <w:t>。</w:t>
      </w:r>
    </w:p>
    <w:p>
      <w:pPr>
        <w:widowControl/>
        <w:shd w:val="clear" w:color="auto" w:fill="FFFFFF"/>
        <w:spacing w:line="460" w:lineRule="atLeast"/>
        <w:ind w:firstLine="480"/>
        <w:rPr>
          <w:rFonts w:hint="eastAsia" w:ascii="宋体" w:hAnsi="宋体" w:cs="宋体"/>
          <w:kern w:val="0"/>
          <w:sz w:val="28"/>
          <w:szCs w:val="28"/>
          <w:highlight w:val="none"/>
        </w:rPr>
      </w:pPr>
      <w:r>
        <w:rPr>
          <w:rFonts w:hint="eastAsia" w:ascii="宋体" w:hAnsi="宋体" w:cs="宋体"/>
          <w:kern w:val="0"/>
          <w:sz w:val="24"/>
          <w:highlight w:val="none"/>
        </w:rPr>
        <w:t>24.2.1资格性检查。谈判小组将依据响应性文件按竞争性谈判公告第2项所述的资格标准和竞争性谈判文件第三章4.供应商应提交的证明文件对供应商进行资格审查, 以确定其是否具备谈判资格。如果供应商不具备资格、不满足竞争性谈判文件所规定的资格标准或提供资格证明文件不全, 将被视为未实质性响应竞争性谈判文件。在谈判过程中，谈判小组会有权要求供应商按竞争性谈判文件的规定提供相关资格证明材料的原件</w:t>
      </w:r>
      <w:r>
        <w:rPr>
          <w:rFonts w:hint="eastAsia" w:ascii="宋体" w:hAnsi="宋体" w:cs="宋体"/>
          <w:sz w:val="24"/>
          <w:highlight w:val="none"/>
        </w:rPr>
        <w:t>的扫描件</w:t>
      </w:r>
      <w:r>
        <w:rPr>
          <w:rFonts w:hint="eastAsia" w:ascii="宋体" w:hAnsi="宋体" w:cs="宋体"/>
          <w:kern w:val="0"/>
          <w:sz w:val="24"/>
          <w:highlight w:val="none"/>
        </w:rPr>
        <w:t>以供审查。供应商应在谈判小组规定的时限内提供。供应商拒不提供的，或者不能在规定时限内提供的，视为其不具备该资格条件。</w:t>
      </w:r>
    </w:p>
    <w:p>
      <w:pPr>
        <w:widowControl/>
        <w:shd w:val="clear" w:color="auto" w:fill="FFFFFF"/>
        <w:spacing w:line="460" w:lineRule="atLeast"/>
        <w:ind w:firstLine="480"/>
        <w:rPr>
          <w:rFonts w:hint="eastAsia" w:ascii="宋体" w:hAnsi="宋体" w:cs="宋体"/>
          <w:kern w:val="0"/>
          <w:sz w:val="28"/>
          <w:szCs w:val="28"/>
          <w:highlight w:val="none"/>
        </w:rPr>
      </w:pPr>
      <w:r>
        <w:rPr>
          <w:rFonts w:hint="eastAsia" w:ascii="宋体" w:hAnsi="宋体" w:cs="宋体"/>
          <w:kern w:val="0"/>
          <w:sz w:val="24"/>
          <w:highlight w:val="none"/>
        </w:rPr>
        <w:t>24.2.2 符合性检查。谈判小组将从响应性文件的有效性、完整性和对竞争性谈判文件的响应程度进行审查，以确定是否符合对竞争性谈判文件的实质性要求作出响应（采购人可根据具体项目的情况对实质性要求作特别的具体规定）。实质性偏离是指：（1）实质性影响合同的范围、质量和履行。（2）实质性违背竞争性谈判文件，限制了采购人的权利。（3）不公正地影响了其它作出实质性响应的供应商的竞争地位。对没有实质性响应竞争性谈判文件的供应商，将不进入下一阶段谈判。凡有下列情况之一者，其响应性文件也将被视为未实质性响应竞争性谈判文件：</w:t>
      </w:r>
    </w:p>
    <w:p>
      <w:pPr>
        <w:widowControl/>
        <w:shd w:val="clear" w:color="auto" w:fill="FFFFFF"/>
        <w:spacing w:line="460" w:lineRule="atLeast"/>
        <w:ind w:firstLine="480"/>
        <w:rPr>
          <w:rFonts w:hint="eastAsia" w:ascii="宋体" w:hAnsi="宋体" w:cs="宋体"/>
          <w:kern w:val="0"/>
          <w:sz w:val="28"/>
          <w:szCs w:val="28"/>
          <w:highlight w:val="none"/>
        </w:rPr>
      </w:pPr>
      <w:r>
        <w:rPr>
          <w:rFonts w:hint="eastAsia" w:ascii="宋体" w:hAnsi="宋体" w:cs="宋体"/>
          <w:kern w:val="0"/>
          <w:sz w:val="24"/>
          <w:highlight w:val="none"/>
        </w:rPr>
        <w:t>(1)响应性文件未按规定签字、盖章的。</w:t>
      </w:r>
    </w:p>
    <w:p>
      <w:pPr>
        <w:widowControl/>
        <w:shd w:val="clear" w:color="auto" w:fill="FFFFFF"/>
        <w:spacing w:line="460" w:lineRule="atLeast"/>
        <w:ind w:firstLine="473"/>
        <w:rPr>
          <w:rFonts w:hint="eastAsia" w:ascii="宋体" w:hAnsi="宋体" w:cs="宋体"/>
          <w:kern w:val="0"/>
          <w:sz w:val="28"/>
          <w:szCs w:val="28"/>
          <w:highlight w:val="none"/>
        </w:rPr>
      </w:pPr>
      <w:r>
        <w:rPr>
          <w:rFonts w:hint="eastAsia" w:ascii="宋体" w:hAnsi="宋体" w:cs="宋体"/>
          <w:kern w:val="0"/>
          <w:sz w:val="24"/>
          <w:highlight w:val="none"/>
        </w:rPr>
        <w:t>(2供应商代表未能出具有效身份证明，或与身份不符的。</w:t>
      </w:r>
    </w:p>
    <w:p>
      <w:pPr>
        <w:widowControl/>
        <w:shd w:val="clear" w:color="auto" w:fill="FFFFFF"/>
        <w:spacing w:line="460" w:lineRule="atLeast"/>
        <w:ind w:firstLine="480"/>
        <w:rPr>
          <w:rFonts w:hint="eastAsia" w:ascii="宋体" w:hAnsi="宋体" w:cs="宋体"/>
          <w:kern w:val="0"/>
          <w:sz w:val="24"/>
          <w:highlight w:val="none"/>
        </w:rPr>
      </w:pPr>
      <w:r>
        <w:rPr>
          <w:rFonts w:hint="eastAsia" w:ascii="宋体" w:hAnsi="宋体" w:cs="宋体"/>
          <w:kern w:val="0"/>
          <w:sz w:val="24"/>
          <w:highlight w:val="none"/>
        </w:rPr>
        <w:t>(3)资格证明文件不全的，或不符合竞争性谈判文件标明的资格要求的。</w:t>
      </w:r>
    </w:p>
    <w:p>
      <w:pPr>
        <w:widowControl/>
        <w:shd w:val="clear" w:color="auto" w:fill="FFFFFF"/>
        <w:spacing w:line="460" w:lineRule="atLeast"/>
        <w:ind w:firstLine="480"/>
        <w:rPr>
          <w:rFonts w:hint="eastAsia" w:ascii="宋体" w:hAnsi="宋体" w:cs="宋体"/>
          <w:kern w:val="0"/>
          <w:sz w:val="24"/>
          <w:highlight w:val="none"/>
        </w:rPr>
      </w:pPr>
      <w:r>
        <w:rPr>
          <w:rFonts w:hint="eastAsia" w:ascii="宋体" w:hAnsi="宋体" w:cs="宋体"/>
          <w:kern w:val="0"/>
          <w:sz w:val="24"/>
          <w:highlight w:val="none"/>
        </w:rPr>
        <w:t>(4)响应性文件有效期、工期、免费维修期等不满足竞争性谈判文件要求的。</w:t>
      </w:r>
    </w:p>
    <w:p>
      <w:pPr>
        <w:widowControl/>
        <w:shd w:val="clear" w:color="auto" w:fill="FFFFFF"/>
        <w:spacing w:line="460" w:lineRule="atLeast"/>
        <w:ind w:firstLine="480"/>
        <w:rPr>
          <w:rFonts w:hint="eastAsia" w:ascii="宋体" w:hAnsi="宋体" w:eastAsia="宋体" w:cs="宋体"/>
          <w:kern w:val="0"/>
          <w:sz w:val="24"/>
          <w:highlight w:val="none"/>
          <w:lang w:eastAsia="zh-CN"/>
        </w:rPr>
      </w:pPr>
      <w:r>
        <w:rPr>
          <w:rFonts w:hint="eastAsia" w:ascii="宋体" w:hAnsi="宋体" w:cs="宋体"/>
          <w:kern w:val="0"/>
          <w:sz w:val="24"/>
          <w:highlight w:val="none"/>
        </w:rPr>
        <w:t>(</w:t>
      </w:r>
      <w:r>
        <w:rPr>
          <w:rFonts w:hint="eastAsia" w:ascii="宋体" w:hAnsi="宋体" w:cs="宋体"/>
          <w:kern w:val="0"/>
          <w:sz w:val="24"/>
          <w:highlight w:val="none"/>
          <w:lang w:val="en-US" w:eastAsia="zh-CN"/>
        </w:rPr>
        <w:t>5</w:t>
      </w:r>
      <w:r>
        <w:rPr>
          <w:rFonts w:hint="eastAsia" w:ascii="宋体" w:hAnsi="宋体" w:cs="宋体"/>
          <w:kern w:val="0"/>
          <w:sz w:val="24"/>
          <w:highlight w:val="none"/>
        </w:rPr>
        <w:t>)任何1项主要技术指标低于采购需求</w:t>
      </w:r>
      <w:r>
        <w:rPr>
          <w:rFonts w:hint="eastAsia" w:ascii="宋体" w:hAnsi="宋体" w:cs="宋体"/>
          <w:kern w:val="0"/>
          <w:sz w:val="24"/>
          <w:highlight w:val="none"/>
          <w:lang w:eastAsia="zh-CN"/>
        </w:rPr>
        <w:t>。</w:t>
      </w:r>
    </w:p>
    <w:p>
      <w:pPr>
        <w:widowControl/>
        <w:shd w:val="clear" w:color="auto" w:fill="FFFFFF"/>
        <w:spacing w:line="460" w:lineRule="atLeast"/>
        <w:ind w:firstLine="480"/>
        <w:rPr>
          <w:rFonts w:hint="eastAsia" w:ascii="宋体" w:hAnsi="宋体" w:cs="宋体"/>
          <w:kern w:val="0"/>
          <w:sz w:val="24"/>
          <w:highlight w:val="none"/>
        </w:rPr>
      </w:pPr>
      <w:r>
        <w:rPr>
          <w:rFonts w:hint="eastAsia" w:ascii="宋体" w:hAnsi="宋体" w:cs="宋体"/>
          <w:kern w:val="0"/>
          <w:sz w:val="24"/>
          <w:highlight w:val="none"/>
        </w:rPr>
        <w:t>(</w:t>
      </w:r>
      <w:r>
        <w:rPr>
          <w:rFonts w:hint="eastAsia" w:ascii="宋体" w:hAnsi="宋体" w:cs="宋体"/>
          <w:kern w:val="0"/>
          <w:sz w:val="24"/>
          <w:highlight w:val="none"/>
          <w:lang w:val="en-US" w:eastAsia="zh-CN"/>
        </w:rPr>
        <w:t>6</w:t>
      </w:r>
      <w:r>
        <w:rPr>
          <w:rFonts w:hint="eastAsia" w:ascii="宋体" w:hAnsi="宋体" w:cs="宋体"/>
          <w:kern w:val="0"/>
          <w:sz w:val="24"/>
          <w:highlight w:val="none"/>
        </w:rPr>
        <w:t>)未按竞争性谈判文件提供的格式填列、项目不齐全或内容虚假的。</w:t>
      </w:r>
    </w:p>
    <w:p>
      <w:pPr>
        <w:widowControl/>
        <w:shd w:val="clear" w:color="auto" w:fill="FFFFFF"/>
        <w:spacing w:line="460" w:lineRule="atLeast"/>
        <w:ind w:firstLine="480"/>
        <w:rPr>
          <w:rFonts w:hint="eastAsia" w:ascii="宋体" w:hAnsi="宋体" w:cs="宋体"/>
          <w:kern w:val="0"/>
          <w:sz w:val="24"/>
          <w:highlight w:val="none"/>
        </w:rPr>
      </w:pPr>
      <w:r>
        <w:rPr>
          <w:rFonts w:hint="eastAsia" w:ascii="宋体" w:hAnsi="宋体" w:cs="宋体"/>
          <w:kern w:val="0"/>
          <w:sz w:val="24"/>
          <w:highlight w:val="none"/>
        </w:rPr>
        <w:t>(</w:t>
      </w:r>
      <w:r>
        <w:rPr>
          <w:rFonts w:hint="eastAsia" w:ascii="宋体" w:hAnsi="宋体" w:cs="宋体"/>
          <w:kern w:val="0"/>
          <w:sz w:val="24"/>
          <w:highlight w:val="none"/>
          <w:lang w:val="en-US" w:eastAsia="zh-CN"/>
        </w:rPr>
        <w:t>7</w:t>
      </w:r>
      <w:r>
        <w:rPr>
          <w:rFonts w:hint="eastAsia" w:ascii="宋体" w:hAnsi="宋体" w:cs="宋体"/>
          <w:kern w:val="0"/>
          <w:sz w:val="24"/>
          <w:highlight w:val="none"/>
        </w:rPr>
        <w:t>)响应性文件的实质性内容未使用中文表述，或意思表述不明确，或前后矛盾，或使用计量单位不符合竞争性谈判文件要求的。</w:t>
      </w:r>
    </w:p>
    <w:p>
      <w:pPr>
        <w:widowControl/>
        <w:shd w:val="clear" w:color="auto" w:fill="FFFFFF"/>
        <w:spacing w:line="460" w:lineRule="atLeast"/>
        <w:ind w:firstLine="480"/>
        <w:rPr>
          <w:rFonts w:hint="eastAsia" w:ascii="宋体" w:hAnsi="宋体" w:cs="宋体"/>
          <w:kern w:val="0"/>
          <w:sz w:val="28"/>
          <w:szCs w:val="28"/>
          <w:highlight w:val="none"/>
        </w:rPr>
      </w:pPr>
      <w:r>
        <w:rPr>
          <w:rFonts w:hint="eastAsia" w:ascii="宋体" w:hAnsi="宋体" w:cs="宋体"/>
          <w:kern w:val="0"/>
          <w:sz w:val="24"/>
          <w:highlight w:val="none"/>
        </w:rPr>
        <w:t>（</w:t>
      </w:r>
      <w:r>
        <w:rPr>
          <w:rFonts w:hint="eastAsia" w:ascii="宋体" w:hAnsi="宋体" w:cs="宋体"/>
          <w:kern w:val="0"/>
          <w:sz w:val="24"/>
          <w:highlight w:val="none"/>
          <w:lang w:val="en-US" w:eastAsia="zh-CN"/>
        </w:rPr>
        <w:t>8</w:t>
      </w:r>
      <w:r>
        <w:rPr>
          <w:rFonts w:hint="eastAsia" w:ascii="宋体" w:hAnsi="宋体" w:cs="宋体"/>
          <w:kern w:val="0"/>
          <w:sz w:val="24"/>
          <w:highlight w:val="none"/>
        </w:rPr>
        <w:t>）响应性文件的关键内容字迹模糊、无法辨认,或响应性文件中经修正的内容字迹模糊无法辩认，或修改处未按规定签名盖章的。</w:t>
      </w:r>
    </w:p>
    <w:p>
      <w:pPr>
        <w:widowControl/>
        <w:shd w:val="clear" w:color="auto" w:fill="FFFFFF"/>
        <w:spacing w:line="460" w:lineRule="atLeast"/>
        <w:ind w:firstLine="480"/>
        <w:rPr>
          <w:rFonts w:hint="eastAsia" w:ascii="宋体" w:hAnsi="宋体" w:cs="宋体"/>
          <w:kern w:val="0"/>
          <w:sz w:val="28"/>
          <w:szCs w:val="28"/>
          <w:highlight w:val="none"/>
        </w:rPr>
      </w:pPr>
      <w:r>
        <w:rPr>
          <w:rFonts w:hint="eastAsia" w:ascii="宋体" w:hAnsi="宋体" w:cs="宋体"/>
          <w:kern w:val="0"/>
          <w:sz w:val="24"/>
          <w:highlight w:val="none"/>
        </w:rPr>
        <w:t>（</w:t>
      </w:r>
      <w:r>
        <w:rPr>
          <w:rFonts w:hint="eastAsia" w:ascii="宋体" w:hAnsi="宋体" w:cs="宋体"/>
          <w:kern w:val="0"/>
          <w:sz w:val="24"/>
          <w:highlight w:val="none"/>
          <w:lang w:val="en-US" w:eastAsia="zh-CN"/>
        </w:rPr>
        <w:t>9</w:t>
      </w:r>
      <w:r>
        <w:rPr>
          <w:rFonts w:hint="eastAsia" w:ascii="宋体" w:hAnsi="宋体" w:cs="宋体"/>
          <w:kern w:val="0"/>
          <w:sz w:val="24"/>
          <w:highlight w:val="none"/>
        </w:rPr>
        <w:t>）</w:t>
      </w:r>
      <w:bookmarkStart w:id="21" w:name="_GoBack"/>
      <w:bookmarkEnd w:id="21"/>
      <w:r>
        <w:rPr>
          <w:rFonts w:hint="eastAsia" w:ascii="宋体" w:hAnsi="宋体" w:cs="宋体"/>
          <w:kern w:val="0"/>
          <w:sz w:val="24"/>
          <w:highlight w:val="none"/>
        </w:rPr>
        <w:t>不符合竞争性谈判文件中规定的其它实质性条款。</w:t>
      </w:r>
    </w:p>
    <w:p>
      <w:pPr>
        <w:widowControl/>
        <w:shd w:val="clear" w:color="auto" w:fill="FFFFFF"/>
        <w:spacing w:line="460" w:lineRule="atLeast"/>
        <w:ind w:firstLine="480"/>
        <w:rPr>
          <w:rFonts w:hint="eastAsia" w:ascii="宋体" w:hAnsi="宋体" w:cs="宋体"/>
          <w:kern w:val="0"/>
          <w:sz w:val="24"/>
          <w:highlight w:val="none"/>
        </w:rPr>
      </w:pPr>
      <w:r>
        <w:rPr>
          <w:rFonts w:hint="eastAsia" w:ascii="宋体" w:hAnsi="宋体" w:cs="宋体"/>
          <w:kern w:val="0"/>
          <w:sz w:val="24"/>
          <w:highlight w:val="none"/>
        </w:rPr>
        <w:t>谈判小组将拒绝被确定为没有实质性响应竞争性谈判文件的响应性文件。谈判小组决定供应商是否实质性响应竞争性谈判文件只根据响应性文件本身的内容，而不寻求其他的外部证据。</w:t>
      </w:r>
    </w:p>
    <w:p>
      <w:pPr>
        <w:widowControl/>
        <w:shd w:val="clear" w:color="auto" w:fill="FFFFFF"/>
        <w:spacing w:line="460" w:lineRule="atLeast"/>
        <w:ind w:firstLine="480"/>
        <w:rPr>
          <w:rFonts w:hint="default" w:eastAsia="宋体"/>
          <w:highlight w:val="none"/>
          <w:lang w:val="en-US" w:eastAsia="zh-CN"/>
        </w:rPr>
      </w:pPr>
      <w:r>
        <w:rPr>
          <w:rFonts w:hint="eastAsia" w:ascii="宋体" w:hAnsi="宋体" w:cs="宋体"/>
          <w:kern w:val="0"/>
          <w:sz w:val="24"/>
          <w:highlight w:val="none"/>
          <w:lang w:val="en-US" w:eastAsia="zh-CN"/>
        </w:rPr>
        <w:t xml:space="preserve">24.2.3  </w:t>
      </w:r>
      <w:r>
        <w:rPr>
          <w:rFonts w:hint="eastAsia" w:ascii="宋体" w:hAnsi="宋体" w:cs="宋体"/>
          <w:kern w:val="0"/>
          <w:sz w:val="24"/>
          <w:highlight w:val="none"/>
        </w:rPr>
        <w:t>对资格性检查和符合性检查不合格的供应商，将</w:t>
      </w:r>
      <w:r>
        <w:rPr>
          <w:rFonts w:hint="eastAsia" w:ascii="宋体" w:hAnsi="宋体" w:cs="宋体"/>
          <w:kern w:val="0"/>
          <w:sz w:val="24"/>
          <w:highlight w:val="none"/>
          <w:lang w:eastAsia="zh-CN"/>
        </w:rPr>
        <w:t>不进入下一阶段谈判</w:t>
      </w:r>
      <w:r>
        <w:rPr>
          <w:rFonts w:hint="eastAsia" w:ascii="宋体" w:hAnsi="宋体" w:cs="宋体"/>
          <w:kern w:val="0"/>
          <w:sz w:val="24"/>
          <w:highlight w:val="none"/>
        </w:rPr>
        <w:t>。</w:t>
      </w:r>
    </w:p>
    <w:p>
      <w:pPr>
        <w:widowControl/>
        <w:shd w:val="clear" w:color="auto" w:fill="FFFFFF"/>
        <w:spacing w:line="460" w:lineRule="atLeast"/>
        <w:ind w:firstLine="480"/>
        <w:rPr>
          <w:rFonts w:hint="eastAsia" w:ascii="宋体" w:hAnsi="宋体" w:cs="宋体"/>
          <w:kern w:val="0"/>
          <w:sz w:val="28"/>
          <w:szCs w:val="28"/>
          <w:highlight w:val="none"/>
        </w:rPr>
      </w:pPr>
      <w:r>
        <w:rPr>
          <w:rFonts w:hint="eastAsia" w:ascii="宋体" w:hAnsi="宋体" w:cs="宋体"/>
          <w:kern w:val="0"/>
          <w:sz w:val="24"/>
          <w:highlight w:val="none"/>
        </w:rPr>
        <w:t>24.</w:t>
      </w:r>
      <w:r>
        <w:rPr>
          <w:rFonts w:hint="eastAsia" w:ascii="宋体" w:hAnsi="宋体" w:cs="宋体"/>
          <w:kern w:val="0"/>
          <w:sz w:val="24"/>
          <w:highlight w:val="none"/>
          <w:lang w:val="en-US" w:eastAsia="zh-CN"/>
        </w:rPr>
        <w:t>2.4</w:t>
      </w:r>
      <w:r>
        <w:rPr>
          <w:rFonts w:hint="eastAsia" w:ascii="宋体" w:hAnsi="宋体" w:cs="宋体"/>
          <w:kern w:val="0"/>
          <w:sz w:val="24"/>
          <w:highlight w:val="none"/>
        </w:rPr>
        <w:t> </w:t>
      </w:r>
      <w:r>
        <w:rPr>
          <w:rFonts w:hint="eastAsia" w:ascii="宋体" w:hAnsi="宋体" w:cs="宋体"/>
          <w:kern w:val="0"/>
          <w:sz w:val="24"/>
          <w:highlight w:val="none"/>
          <w:lang w:eastAsia="zh-CN"/>
        </w:rPr>
        <w:t>供货方案及售后服务方案</w:t>
      </w:r>
      <w:r>
        <w:rPr>
          <w:rFonts w:hint="eastAsia" w:cs="宋体"/>
          <w:kern w:val="0"/>
          <w:sz w:val="24"/>
          <w:highlight w:val="none"/>
          <w:lang w:eastAsia="zh-CN"/>
        </w:rPr>
        <w:t>评审</w:t>
      </w:r>
      <w:r>
        <w:rPr>
          <w:rFonts w:hint="eastAsia" w:ascii="宋体" w:hAnsi="宋体" w:cs="宋体"/>
          <w:kern w:val="0"/>
          <w:sz w:val="24"/>
          <w:highlight w:val="none"/>
          <w:lang w:val="en-US" w:eastAsia="zh-CN"/>
        </w:rPr>
        <w:t>（</w:t>
      </w:r>
      <w:r>
        <w:rPr>
          <w:rFonts w:hint="eastAsia" w:ascii="宋体" w:hAnsi="宋体" w:cs="宋体"/>
          <w:kern w:val="0"/>
          <w:sz w:val="24"/>
          <w:highlight w:val="none"/>
          <w:lang w:eastAsia="zh-CN"/>
        </w:rPr>
        <w:t>供货方案及售后服务方案</w:t>
      </w:r>
      <w:r>
        <w:rPr>
          <w:rFonts w:hint="eastAsia" w:ascii="宋体" w:hAnsi="宋体" w:cs="宋体"/>
          <w:kern w:val="0"/>
          <w:sz w:val="24"/>
          <w:highlight w:val="none"/>
          <w:lang w:val="en-US" w:eastAsia="zh-CN"/>
        </w:rPr>
        <w:t>的编制应科学、合理，并且具有针对性，如果</w:t>
      </w:r>
      <w:r>
        <w:rPr>
          <w:rFonts w:hint="eastAsia" w:ascii="宋体" w:hAnsi="宋体" w:cs="宋体"/>
          <w:kern w:val="0"/>
          <w:sz w:val="24"/>
          <w:highlight w:val="none"/>
          <w:lang w:eastAsia="zh-CN"/>
        </w:rPr>
        <w:t>供货方案及售后服务</w:t>
      </w:r>
      <w:r>
        <w:rPr>
          <w:rFonts w:hint="eastAsia" w:ascii="宋体" w:hAnsi="宋体" w:cs="宋体"/>
          <w:kern w:val="0"/>
          <w:sz w:val="24"/>
          <w:highlight w:val="none"/>
          <w:lang w:val="en-US" w:eastAsia="zh-CN"/>
        </w:rPr>
        <w:t>方案编制不具有科学、合理性，</w:t>
      </w:r>
      <w:r>
        <w:rPr>
          <w:rFonts w:hint="eastAsia" w:cs="宋体"/>
          <w:kern w:val="0"/>
          <w:sz w:val="24"/>
          <w:highlight w:val="none"/>
          <w:lang w:val="en-US" w:eastAsia="zh-CN"/>
        </w:rPr>
        <w:t>对本项目不具有针对性，</w:t>
      </w:r>
      <w:r>
        <w:rPr>
          <w:rFonts w:hint="eastAsia" w:ascii="宋体" w:hAnsi="宋体" w:cs="宋体"/>
          <w:kern w:val="0"/>
          <w:sz w:val="24"/>
          <w:highlight w:val="none"/>
          <w:lang w:val="en-US" w:eastAsia="zh-CN"/>
        </w:rPr>
        <w:t>将不再进行下一阶段谈判。）</w:t>
      </w:r>
    </w:p>
    <w:p>
      <w:pPr>
        <w:widowControl/>
        <w:shd w:val="clear" w:color="auto" w:fill="FFFFFF"/>
        <w:spacing w:line="420" w:lineRule="atLeast"/>
        <w:ind w:firstLine="478"/>
        <w:textAlignment w:val="baseline"/>
        <w:rPr>
          <w:rFonts w:hint="eastAsia" w:ascii="宋体" w:hAnsi="宋体" w:cs="宋体"/>
          <w:kern w:val="0"/>
          <w:sz w:val="28"/>
          <w:szCs w:val="28"/>
          <w:highlight w:val="none"/>
        </w:rPr>
      </w:pPr>
      <w:r>
        <w:rPr>
          <w:rFonts w:hint="eastAsia" w:ascii="宋体" w:hAnsi="宋体" w:cs="宋体"/>
          <w:kern w:val="0"/>
          <w:sz w:val="24"/>
          <w:highlight w:val="none"/>
        </w:rPr>
        <w:t>24.3 在评审过程中，谈判小组发现供应商有下列情形之一的，视为供应商相互串通。具体表现形式如下：</w:t>
      </w:r>
    </w:p>
    <w:p>
      <w:pPr>
        <w:widowControl/>
        <w:shd w:val="clear" w:color="auto" w:fill="FFFFFF"/>
        <w:spacing w:line="420" w:lineRule="atLeast"/>
        <w:ind w:firstLine="480" w:firstLineChars="200"/>
        <w:textAlignment w:val="baseline"/>
        <w:rPr>
          <w:rFonts w:hint="eastAsia" w:ascii="宋体" w:hAnsi="宋体" w:cs="宋体"/>
          <w:kern w:val="0"/>
          <w:sz w:val="24"/>
          <w:highlight w:val="none"/>
        </w:rPr>
      </w:pPr>
      <w:r>
        <w:rPr>
          <w:rFonts w:hint="eastAsia" w:ascii="宋体" w:hAnsi="宋体" w:cs="宋体"/>
          <w:kern w:val="0"/>
          <w:sz w:val="24"/>
          <w:highlight w:val="none"/>
        </w:rPr>
        <w:t>24.3.1</w:t>
      </w:r>
      <w:r>
        <w:rPr>
          <w:rFonts w:hint="eastAsia" w:ascii="宋体" w:hAnsi="宋体" w:cs="宋体"/>
          <w:kern w:val="0"/>
          <w:sz w:val="24"/>
          <w:highlight w:val="none"/>
          <w:lang w:val="en-US" w:eastAsia="zh-CN"/>
        </w:rPr>
        <w:t xml:space="preserve">  </w:t>
      </w:r>
      <w:r>
        <w:rPr>
          <w:rFonts w:hint="eastAsia" w:ascii="宋体" w:hAnsi="宋体" w:cs="宋体"/>
          <w:kern w:val="0"/>
          <w:sz w:val="24"/>
          <w:highlight w:val="none"/>
        </w:rPr>
        <w:t>不同供应商的响应性文件异常一致的。</w:t>
      </w:r>
    </w:p>
    <w:p>
      <w:pPr>
        <w:widowControl/>
        <w:shd w:val="clear" w:color="auto" w:fill="FFFFFF"/>
        <w:spacing w:line="420" w:lineRule="atLeast"/>
        <w:ind w:firstLine="480" w:firstLineChars="200"/>
        <w:textAlignment w:val="baseline"/>
        <w:rPr>
          <w:rFonts w:hint="eastAsia" w:ascii="宋体" w:hAnsi="宋体" w:cs="宋体"/>
          <w:kern w:val="0"/>
          <w:sz w:val="24"/>
          <w:highlight w:val="none"/>
        </w:rPr>
      </w:pPr>
      <w:r>
        <w:rPr>
          <w:rFonts w:hint="eastAsia" w:ascii="宋体" w:hAnsi="宋体" w:cs="宋体"/>
          <w:kern w:val="0"/>
          <w:sz w:val="24"/>
          <w:highlight w:val="none"/>
        </w:rPr>
        <w:t>24.3.2 不同供应商的响应性文件由同一单位或个人编制的。</w:t>
      </w:r>
    </w:p>
    <w:p>
      <w:pPr>
        <w:widowControl/>
        <w:shd w:val="clear" w:color="auto" w:fill="FFFFFF"/>
        <w:spacing w:line="420" w:lineRule="atLeast"/>
        <w:ind w:firstLine="480" w:firstLineChars="200"/>
        <w:jc w:val="left"/>
        <w:textAlignment w:val="baseline"/>
        <w:rPr>
          <w:rFonts w:hint="eastAsia" w:ascii="宋体" w:hAnsi="宋体" w:cs="宋体"/>
          <w:kern w:val="0"/>
          <w:sz w:val="24"/>
          <w:highlight w:val="none"/>
        </w:rPr>
      </w:pPr>
      <w:r>
        <w:rPr>
          <w:rFonts w:hint="eastAsia" w:ascii="宋体" w:hAnsi="宋体" w:cs="宋体"/>
          <w:kern w:val="0"/>
          <w:sz w:val="24"/>
          <w:highlight w:val="none"/>
        </w:rPr>
        <w:t>24.3.4 不同供应商的响应性文件载明的项目管理成员为同一人的。</w:t>
      </w:r>
    </w:p>
    <w:p>
      <w:pPr>
        <w:widowControl/>
        <w:shd w:val="clear" w:color="auto" w:fill="FFFFFF"/>
        <w:spacing w:line="420" w:lineRule="atLeast"/>
        <w:ind w:firstLine="240" w:firstLineChars="100"/>
        <w:textAlignment w:val="baseline"/>
        <w:rPr>
          <w:rFonts w:hint="eastAsia" w:ascii="宋体" w:hAnsi="宋体" w:cs="宋体"/>
          <w:kern w:val="0"/>
          <w:sz w:val="24"/>
          <w:highlight w:val="none"/>
        </w:rPr>
      </w:pPr>
      <w:r>
        <w:rPr>
          <w:rFonts w:hint="eastAsia" w:ascii="宋体" w:hAnsi="宋体" w:cs="宋体"/>
          <w:kern w:val="0"/>
          <w:sz w:val="24"/>
          <w:highlight w:val="none"/>
        </w:rPr>
        <w:t> 24.3.5 不同供应商的响应性文件相互混装的。</w:t>
      </w:r>
    </w:p>
    <w:p>
      <w:pPr>
        <w:widowControl/>
        <w:shd w:val="clear" w:color="auto" w:fill="FFFFFF"/>
        <w:spacing w:line="420" w:lineRule="atLeast"/>
        <w:ind w:firstLine="240" w:firstLineChars="100"/>
        <w:textAlignment w:val="baseline"/>
        <w:rPr>
          <w:rFonts w:hint="eastAsia" w:ascii="宋体" w:hAnsi="宋体" w:cs="宋体"/>
          <w:kern w:val="0"/>
          <w:sz w:val="24"/>
          <w:highlight w:val="none"/>
        </w:rPr>
      </w:pPr>
      <w:r>
        <w:rPr>
          <w:rFonts w:hint="eastAsia" w:ascii="宋体" w:hAnsi="宋体" w:cs="宋体"/>
          <w:kern w:val="0"/>
          <w:sz w:val="24"/>
          <w:highlight w:val="none"/>
        </w:rPr>
        <w:t> 24.3.6 不同供应商授权同一人作为供应商代表的。</w:t>
      </w:r>
    </w:p>
    <w:p>
      <w:pPr>
        <w:widowControl/>
        <w:shd w:val="clear" w:color="auto" w:fill="FFFFFF"/>
        <w:spacing w:line="420" w:lineRule="atLeast"/>
        <w:ind w:firstLine="240" w:firstLineChars="100"/>
        <w:textAlignment w:val="baseline"/>
        <w:rPr>
          <w:rFonts w:hint="eastAsia" w:ascii="宋体" w:hAnsi="宋体" w:cs="宋体"/>
          <w:kern w:val="0"/>
          <w:sz w:val="24"/>
          <w:highlight w:val="none"/>
        </w:rPr>
      </w:pPr>
      <w:r>
        <w:rPr>
          <w:rFonts w:hint="eastAsia" w:ascii="宋体" w:hAnsi="宋体" w:cs="宋体"/>
          <w:kern w:val="0"/>
          <w:sz w:val="24"/>
          <w:highlight w:val="none"/>
        </w:rPr>
        <w:t> 24.3.7</w:t>
      </w:r>
      <w:r>
        <w:rPr>
          <w:rFonts w:hint="eastAsia" w:ascii="宋体" w:hAnsi="宋体" w:cs="宋体"/>
          <w:kern w:val="0"/>
          <w:sz w:val="24"/>
          <w:highlight w:val="none"/>
          <w:lang w:val="en-US" w:eastAsia="zh-CN"/>
        </w:rPr>
        <w:t xml:space="preserve">  </w:t>
      </w:r>
      <w:r>
        <w:rPr>
          <w:rFonts w:hint="eastAsia" w:ascii="宋体" w:hAnsi="宋体" w:cs="宋体"/>
          <w:kern w:val="0"/>
          <w:sz w:val="24"/>
          <w:highlight w:val="none"/>
        </w:rPr>
        <w:t>不同供应商的谈判保证金由同一单位或者个人支付的（若收取）。</w:t>
      </w:r>
    </w:p>
    <w:p>
      <w:pPr>
        <w:widowControl/>
        <w:shd w:val="clear" w:color="auto" w:fill="FFFFFF"/>
        <w:spacing w:line="420" w:lineRule="atLeast"/>
        <w:textAlignment w:val="baseline"/>
        <w:rPr>
          <w:rFonts w:hint="eastAsia" w:ascii="宋体" w:hAnsi="宋体" w:cs="宋体"/>
          <w:kern w:val="0"/>
          <w:sz w:val="28"/>
          <w:szCs w:val="28"/>
          <w:highlight w:val="none"/>
        </w:rPr>
      </w:pPr>
      <w:r>
        <w:rPr>
          <w:rFonts w:hint="eastAsia" w:ascii="宋体" w:hAnsi="宋体" w:cs="宋体"/>
          <w:kern w:val="0"/>
          <w:sz w:val="24"/>
          <w:highlight w:val="none"/>
        </w:rPr>
        <w:t>  24.3.8 有证据证明供应商与采购人、采购代理机构或其他供应商串通的其他情形的。</w:t>
      </w:r>
    </w:p>
    <w:p>
      <w:pPr>
        <w:widowControl/>
        <w:shd w:val="clear" w:color="auto" w:fill="FFFFFF"/>
        <w:spacing w:line="420" w:lineRule="atLeast"/>
        <w:ind w:firstLine="480" w:firstLineChars="200"/>
        <w:textAlignment w:val="baseline"/>
        <w:rPr>
          <w:rFonts w:hint="eastAsia" w:ascii="宋体" w:hAnsi="宋体" w:cs="宋体"/>
          <w:kern w:val="0"/>
          <w:sz w:val="28"/>
          <w:szCs w:val="28"/>
          <w:highlight w:val="none"/>
        </w:rPr>
      </w:pPr>
      <w:r>
        <w:rPr>
          <w:rFonts w:hint="eastAsia" w:ascii="宋体" w:hAnsi="宋体" w:cs="宋体"/>
          <w:kern w:val="0"/>
          <w:sz w:val="24"/>
          <w:highlight w:val="none"/>
        </w:rPr>
        <w:t>24.3.9 谈判小组认定的其他串通情形。</w:t>
      </w:r>
    </w:p>
    <w:p>
      <w:pPr>
        <w:widowControl/>
        <w:shd w:val="clear" w:color="auto" w:fill="FFFFFF"/>
        <w:spacing w:line="460" w:lineRule="atLeast"/>
        <w:ind w:firstLine="482"/>
        <w:rPr>
          <w:rFonts w:hint="eastAsia" w:ascii="宋体" w:hAnsi="宋体" w:cs="宋体"/>
          <w:kern w:val="0"/>
          <w:sz w:val="28"/>
          <w:szCs w:val="28"/>
          <w:highlight w:val="none"/>
        </w:rPr>
      </w:pPr>
      <w:r>
        <w:rPr>
          <w:rFonts w:hint="eastAsia" w:ascii="宋体" w:hAnsi="宋体" w:cs="宋体"/>
          <w:b/>
          <w:bCs/>
          <w:kern w:val="0"/>
          <w:sz w:val="24"/>
          <w:highlight w:val="none"/>
        </w:rPr>
        <w:t>25.响应性文件的澄清</w:t>
      </w:r>
    </w:p>
    <w:p>
      <w:pPr>
        <w:widowControl/>
        <w:spacing w:line="360" w:lineRule="auto"/>
        <w:ind w:firstLine="480" w:firstLineChars="200"/>
        <w:jc w:val="left"/>
        <w:rPr>
          <w:rFonts w:hint="eastAsia" w:ascii="宋体" w:hAnsi="宋体" w:cs="宋体"/>
          <w:sz w:val="24"/>
          <w:highlight w:val="none"/>
        </w:rPr>
      </w:pPr>
      <w:r>
        <w:rPr>
          <w:rFonts w:hint="eastAsia" w:ascii="宋体" w:hAnsi="宋体" w:cs="宋体"/>
          <w:kern w:val="0"/>
          <w:sz w:val="24"/>
          <w:highlight w:val="none"/>
        </w:rPr>
        <w:t>对响应性文件中含义不明确、同类问题表述不一致或者有明显文字和计算错误的内容，谈判小组可以书面形式通过驻马店市公共资源交易中心电子交易平台不见面交易系统远程要求供应商作出必要的澄清。供应商的澄清应当在评标委员会规定的时间内通过驻马店市公共资源交易中心电子交易平台不见面交易系统远程以书面形式作出，由其供应商代表签字。但澄清事项不得超出响应性文件的范围，不得实质性改变响应性文件的内容，不得通过澄清等方式对供应商实行差别对待。谈判小组不得接受供应商主动提出的澄清和解释。</w:t>
      </w:r>
    </w:p>
    <w:p>
      <w:pPr>
        <w:widowControl/>
        <w:shd w:val="clear" w:color="auto" w:fill="FFFFFF"/>
        <w:spacing w:line="460" w:lineRule="atLeast"/>
        <w:ind w:firstLine="482"/>
        <w:rPr>
          <w:rFonts w:hint="eastAsia" w:ascii="宋体" w:hAnsi="宋体" w:cs="宋体"/>
          <w:kern w:val="0"/>
          <w:sz w:val="28"/>
          <w:szCs w:val="28"/>
          <w:highlight w:val="none"/>
        </w:rPr>
      </w:pPr>
      <w:r>
        <w:rPr>
          <w:rFonts w:hint="eastAsia" w:ascii="宋体" w:hAnsi="宋体" w:cs="宋体"/>
          <w:b/>
          <w:bCs/>
          <w:kern w:val="0"/>
          <w:sz w:val="24"/>
          <w:highlight w:val="none"/>
        </w:rPr>
        <w:t>26. 谈判</w:t>
      </w:r>
    </w:p>
    <w:p>
      <w:pPr>
        <w:widowControl/>
        <w:shd w:val="clear" w:color="auto" w:fill="FFFFFF"/>
        <w:spacing w:line="460" w:lineRule="atLeast"/>
        <w:ind w:firstLine="480"/>
        <w:rPr>
          <w:rFonts w:hint="eastAsia" w:ascii="宋体" w:hAnsi="宋体" w:cs="宋体"/>
          <w:kern w:val="0"/>
          <w:sz w:val="24"/>
          <w:highlight w:val="none"/>
        </w:rPr>
      </w:pPr>
      <w:r>
        <w:rPr>
          <w:rFonts w:hint="eastAsia" w:ascii="宋体" w:hAnsi="宋体" w:cs="宋体"/>
          <w:kern w:val="0"/>
          <w:sz w:val="24"/>
          <w:highlight w:val="none"/>
        </w:rPr>
        <w:t>26.1对资格性检查</w:t>
      </w:r>
      <w:r>
        <w:rPr>
          <w:rFonts w:hint="eastAsia" w:ascii="宋体" w:hAnsi="宋体" w:cs="宋体"/>
          <w:kern w:val="0"/>
          <w:sz w:val="24"/>
          <w:highlight w:val="none"/>
          <w:lang w:eastAsia="zh-CN"/>
        </w:rPr>
        <w:t>、</w:t>
      </w:r>
      <w:r>
        <w:rPr>
          <w:rFonts w:hint="eastAsia" w:ascii="宋体" w:hAnsi="宋体" w:cs="宋体"/>
          <w:kern w:val="0"/>
          <w:sz w:val="24"/>
          <w:highlight w:val="none"/>
        </w:rPr>
        <w:t>符合性检查</w:t>
      </w:r>
      <w:r>
        <w:rPr>
          <w:rFonts w:hint="eastAsia" w:ascii="宋体" w:hAnsi="宋体" w:cs="宋体"/>
          <w:kern w:val="0"/>
          <w:sz w:val="24"/>
          <w:highlight w:val="none"/>
          <w:lang w:eastAsia="zh-CN"/>
        </w:rPr>
        <w:t>以及供货方案和售后服务方案</w:t>
      </w:r>
      <w:r>
        <w:rPr>
          <w:rFonts w:hint="eastAsia" w:cs="宋体"/>
          <w:kern w:val="0"/>
          <w:sz w:val="24"/>
          <w:highlight w:val="none"/>
          <w:lang w:eastAsia="zh-CN"/>
        </w:rPr>
        <w:t>评审</w:t>
      </w:r>
      <w:r>
        <w:rPr>
          <w:rFonts w:hint="eastAsia" w:ascii="宋体" w:hAnsi="宋体" w:cs="宋体"/>
          <w:kern w:val="0"/>
          <w:sz w:val="24"/>
          <w:highlight w:val="none"/>
        </w:rPr>
        <w:t>合格的供应商，进入本次谈判程序。</w:t>
      </w:r>
    </w:p>
    <w:p>
      <w:pPr>
        <w:widowControl/>
        <w:shd w:val="clear" w:color="auto" w:fill="FFFFFF"/>
        <w:spacing w:line="460" w:lineRule="atLeast"/>
        <w:ind w:firstLine="480"/>
        <w:rPr>
          <w:rFonts w:hint="eastAsia" w:ascii="宋体" w:hAnsi="宋体" w:cs="宋体"/>
          <w:kern w:val="0"/>
          <w:sz w:val="24"/>
          <w:highlight w:val="none"/>
        </w:rPr>
      </w:pPr>
      <w:r>
        <w:rPr>
          <w:rFonts w:hint="eastAsia" w:ascii="宋体" w:hAnsi="宋体" w:cs="宋体"/>
          <w:kern w:val="0"/>
          <w:sz w:val="24"/>
          <w:highlight w:val="none"/>
        </w:rPr>
        <w:t>26.2谈判小组通过随机方式确定参加谈判供应商的谈判顺序，所有成员集中与供应商按照顺序分别单独进行谈判。在谈判中，谈判的任何一方不得透露与谈判有关的其他供应商的技术资料、价格和其他信息。在谈判过程中，谈判小组可以根据谈判文件和谈判情况实质性变动采购需求中的技术、工期要求及合同条款，但不得变动谈判文件的其他内容。实质性变动的内容须经采购人代表确认。谈判文件有实质性变动的，谈判小组应当以书面形式通知所有参加谈判供应商。</w:t>
      </w:r>
    </w:p>
    <w:p>
      <w:pPr>
        <w:widowControl/>
        <w:shd w:val="clear" w:color="auto" w:fill="FFFFFF"/>
        <w:spacing w:line="360" w:lineRule="auto"/>
        <w:ind w:firstLine="480"/>
        <w:rPr>
          <w:rFonts w:hint="eastAsia" w:ascii="宋体" w:hAnsi="宋体" w:cs="宋体"/>
          <w:kern w:val="0"/>
          <w:sz w:val="24"/>
          <w:highlight w:val="none"/>
        </w:rPr>
      </w:pPr>
      <w:r>
        <w:rPr>
          <w:rFonts w:hint="eastAsia" w:ascii="宋体" w:hAnsi="宋体" w:cs="宋体"/>
          <w:kern w:val="0"/>
          <w:sz w:val="24"/>
          <w:highlight w:val="none"/>
        </w:rPr>
        <w:t>26.3本次谈判进行</w:t>
      </w:r>
      <w:r>
        <w:rPr>
          <w:rFonts w:hint="eastAsia" w:ascii="宋体" w:hAnsi="宋体" w:cs="宋体"/>
          <w:kern w:val="0"/>
          <w:sz w:val="24"/>
          <w:highlight w:val="none"/>
          <w:u w:val="single"/>
          <w:lang w:val="en-US" w:eastAsia="zh-CN"/>
        </w:rPr>
        <w:t xml:space="preserve"> </w:t>
      </w:r>
      <w:r>
        <w:rPr>
          <w:rFonts w:hint="eastAsia" w:ascii="宋体" w:hAnsi="宋体" w:cs="宋体"/>
          <w:kern w:val="0"/>
          <w:sz w:val="24"/>
          <w:highlight w:val="none"/>
          <w:u w:val="single"/>
        </w:rPr>
        <w:t>2</w:t>
      </w:r>
      <w:r>
        <w:rPr>
          <w:rFonts w:hint="eastAsia" w:ascii="宋体" w:hAnsi="宋体" w:cs="宋体"/>
          <w:kern w:val="0"/>
          <w:sz w:val="24"/>
          <w:highlight w:val="none"/>
          <w:u w:val="single"/>
          <w:lang w:val="en-US" w:eastAsia="zh-CN"/>
        </w:rPr>
        <w:t xml:space="preserve"> </w:t>
      </w:r>
      <w:r>
        <w:rPr>
          <w:rFonts w:hint="eastAsia" w:ascii="宋体" w:hAnsi="宋体" w:cs="宋体"/>
          <w:kern w:val="0"/>
          <w:sz w:val="24"/>
          <w:highlight w:val="none"/>
        </w:rPr>
        <w:t>轮次报价，并给予每个供应商相同的机会。响应文件报价为第一轮报价，以后轮次报价不得高于上一轮次报价（除采购文件有实质性变动外），否则将被视为未实质性响应采购文件。供应商应当在规定的时限内通过驻马店市公共资源交易中心电子交易平台递交第二轮报价（如果一包中分项目过多，第二轮可以只报总价，分项目价格按本轮总报价与第一轮总报价的优惠比例相应调整）。</w:t>
      </w:r>
    </w:p>
    <w:p>
      <w:pPr>
        <w:widowControl/>
        <w:shd w:val="clear" w:color="auto" w:fill="FFFFFF"/>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26.4 在确定成交供应商之前，谈判小组认为供应商的报价明显低于其他通过符合性审查供应商的报价，有可能影响产品质量或者不能诚信履约的，应当要求其通过驻马店市公共资源交易中心电子交易平台不见面交易系统在合理的时间内提供书面说明，必要时提交相关证明村料；不能证明其报价合理性的，谈判小组应当将其作为无效响应处理。</w:t>
      </w:r>
    </w:p>
    <w:p>
      <w:pPr>
        <w:widowControl/>
        <w:shd w:val="clear" w:color="auto" w:fill="FFFFFF"/>
        <w:spacing w:line="460" w:lineRule="atLeast"/>
        <w:ind w:firstLine="480"/>
        <w:rPr>
          <w:rFonts w:hint="eastAsia" w:ascii="宋体" w:hAnsi="宋体" w:cs="宋体"/>
          <w:kern w:val="0"/>
          <w:sz w:val="28"/>
          <w:szCs w:val="28"/>
          <w:highlight w:val="none"/>
        </w:rPr>
      </w:pPr>
      <w:r>
        <w:rPr>
          <w:rFonts w:hint="eastAsia" w:ascii="宋体" w:hAnsi="宋体" w:cs="宋体"/>
          <w:b/>
          <w:bCs/>
          <w:kern w:val="0"/>
          <w:sz w:val="24"/>
          <w:highlight w:val="none"/>
        </w:rPr>
        <w:t>27.谈判过程及保密原则</w:t>
      </w:r>
    </w:p>
    <w:p>
      <w:pPr>
        <w:widowControl/>
        <w:shd w:val="clear" w:color="auto" w:fill="FFFFFF"/>
        <w:spacing w:line="460" w:lineRule="atLeast"/>
        <w:ind w:firstLine="360"/>
        <w:rPr>
          <w:rFonts w:hint="eastAsia" w:ascii="宋体" w:hAnsi="宋体" w:cs="宋体"/>
          <w:kern w:val="0"/>
          <w:sz w:val="28"/>
          <w:szCs w:val="28"/>
          <w:highlight w:val="none"/>
        </w:rPr>
      </w:pPr>
      <w:r>
        <w:rPr>
          <w:rFonts w:hint="eastAsia" w:ascii="宋体" w:hAnsi="宋体" w:cs="宋体"/>
          <w:kern w:val="0"/>
          <w:sz w:val="24"/>
          <w:highlight w:val="none"/>
        </w:rPr>
        <w:t> 27.1 凡与本次谈判有关人员对属于审查、澄清、评价和谈判中的有关资料等，均不得向供应商或其他人员透露。否则,将按有关规定追究相关人员的责任。</w:t>
      </w:r>
    </w:p>
    <w:p>
      <w:pPr>
        <w:widowControl/>
        <w:shd w:val="clear" w:color="auto" w:fill="FFFFFF"/>
        <w:spacing w:line="460" w:lineRule="atLeast"/>
        <w:ind w:firstLine="360"/>
        <w:rPr>
          <w:rFonts w:hint="eastAsia" w:ascii="宋体" w:hAnsi="宋体" w:cs="宋体"/>
          <w:kern w:val="0"/>
          <w:sz w:val="28"/>
          <w:szCs w:val="28"/>
          <w:highlight w:val="none"/>
        </w:rPr>
      </w:pPr>
      <w:r>
        <w:rPr>
          <w:rFonts w:hint="eastAsia" w:ascii="宋体" w:hAnsi="宋体" w:cs="宋体"/>
          <w:kern w:val="0"/>
          <w:sz w:val="24"/>
          <w:highlight w:val="none"/>
        </w:rPr>
        <w:t> 27.2 在谈判期间，供应商试图影响或干预评审的任何行为，将导致其丧失参加谈判的资格，并承担相应的法律责任。</w:t>
      </w:r>
    </w:p>
    <w:p>
      <w:pPr>
        <w:widowControl/>
        <w:shd w:val="clear" w:color="auto" w:fill="FFFFFF"/>
        <w:spacing w:line="460" w:lineRule="atLeast"/>
        <w:ind w:firstLine="2233"/>
        <w:rPr>
          <w:rFonts w:hint="eastAsia" w:ascii="宋体" w:hAnsi="宋体" w:cs="宋体"/>
          <w:b/>
          <w:bCs/>
          <w:kern w:val="0"/>
          <w:sz w:val="32"/>
          <w:szCs w:val="32"/>
          <w:highlight w:val="none"/>
        </w:rPr>
      </w:pPr>
    </w:p>
    <w:p>
      <w:pPr>
        <w:pStyle w:val="23"/>
        <w:ind w:firstLine="210"/>
        <w:rPr>
          <w:rFonts w:hint="eastAsia"/>
          <w:highlight w:val="none"/>
        </w:rPr>
      </w:pPr>
    </w:p>
    <w:p>
      <w:pPr>
        <w:widowControl/>
        <w:shd w:val="clear" w:color="auto" w:fill="FFFFFF"/>
        <w:spacing w:line="460" w:lineRule="atLeast"/>
        <w:ind w:firstLine="2233"/>
        <w:rPr>
          <w:rFonts w:hint="eastAsia" w:ascii="宋体" w:hAnsi="宋体" w:cs="宋体"/>
          <w:kern w:val="0"/>
          <w:sz w:val="28"/>
          <w:szCs w:val="28"/>
          <w:highlight w:val="none"/>
        </w:rPr>
      </w:pPr>
      <w:r>
        <w:rPr>
          <w:rFonts w:hint="eastAsia" w:ascii="宋体" w:hAnsi="宋体" w:cs="宋体"/>
          <w:b/>
          <w:bCs/>
          <w:kern w:val="0"/>
          <w:sz w:val="32"/>
          <w:szCs w:val="32"/>
          <w:highlight w:val="none"/>
        </w:rPr>
        <w:t>六  </w:t>
      </w:r>
      <w:r>
        <w:rPr>
          <w:rFonts w:hint="eastAsia" w:ascii="宋体" w:hAnsi="宋体" w:cs="宋体"/>
          <w:b/>
          <w:bCs/>
          <w:kern w:val="0"/>
          <w:sz w:val="32"/>
          <w:highlight w:val="none"/>
        </w:rPr>
        <w:t> </w:t>
      </w:r>
      <w:r>
        <w:rPr>
          <w:rFonts w:hint="eastAsia" w:ascii="宋体" w:hAnsi="宋体" w:cs="宋体"/>
          <w:b/>
          <w:bCs/>
          <w:kern w:val="0"/>
          <w:sz w:val="32"/>
          <w:szCs w:val="32"/>
          <w:highlight w:val="none"/>
        </w:rPr>
        <w:t>确定成交供应商</w:t>
      </w:r>
    </w:p>
    <w:p>
      <w:pPr>
        <w:widowControl/>
        <w:shd w:val="clear" w:color="auto" w:fill="FFFFFF"/>
        <w:spacing w:line="460" w:lineRule="atLeast"/>
        <w:ind w:firstLine="482"/>
        <w:rPr>
          <w:rFonts w:hint="eastAsia" w:ascii="宋体" w:hAnsi="宋体" w:cs="宋体"/>
          <w:kern w:val="0"/>
          <w:sz w:val="28"/>
          <w:szCs w:val="28"/>
          <w:highlight w:val="none"/>
        </w:rPr>
      </w:pPr>
      <w:r>
        <w:rPr>
          <w:rFonts w:hint="eastAsia" w:ascii="宋体" w:hAnsi="宋体" w:cs="宋体"/>
          <w:b/>
          <w:bCs/>
          <w:kern w:val="0"/>
          <w:sz w:val="24"/>
          <w:highlight w:val="none"/>
        </w:rPr>
        <w:t>28.成交原则</w:t>
      </w:r>
    </w:p>
    <w:p>
      <w:pPr>
        <w:widowControl/>
        <w:shd w:val="clear" w:color="auto" w:fill="FFFFFF"/>
        <w:spacing w:line="460" w:lineRule="atLeast"/>
        <w:ind w:firstLine="480"/>
        <w:rPr>
          <w:rFonts w:hint="eastAsia" w:ascii="宋体" w:hAnsi="宋体" w:cs="宋体"/>
          <w:kern w:val="0"/>
          <w:sz w:val="24"/>
          <w:highlight w:val="none"/>
        </w:rPr>
      </w:pPr>
      <w:r>
        <w:rPr>
          <w:rFonts w:hint="eastAsia" w:ascii="宋体" w:hAnsi="宋体" w:cs="宋体"/>
          <w:kern w:val="0"/>
          <w:sz w:val="24"/>
          <w:highlight w:val="none"/>
        </w:rPr>
        <w:t>本次谈判将按照最低评标价法确定成交供应商，即在符合采购需求、质量和</w:t>
      </w:r>
      <w:r>
        <w:rPr>
          <w:rFonts w:hint="eastAsia" w:ascii="宋体" w:hAnsi="宋体" w:cs="宋体"/>
          <w:kern w:val="0"/>
          <w:sz w:val="24"/>
          <w:highlight w:val="none"/>
          <w:lang w:eastAsia="zh-CN"/>
        </w:rPr>
        <w:t>相关</w:t>
      </w:r>
      <w:r>
        <w:rPr>
          <w:rFonts w:hint="eastAsia" w:ascii="宋体" w:hAnsi="宋体" w:cs="宋体"/>
          <w:kern w:val="0"/>
          <w:sz w:val="24"/>
          <w:highlight w:val="none"/>
        </w:rPr>
        <w:t>服务相等的前提下，以供应商最后一轮报价按政府采购相关规定调整后的最终评定价作为成交供应商的依据，按最终评定价由低到高排列。最终评定价相同的，按最后一轮报价由低到高排列。最终评定价与最后一轮的报价均相同的，按技术指标优劣排列。以上全部相同的，通过随机抽取产生。</w:t>
      </w:r>
    </w:p>
    <w:p>
      <w:pPr>
        <w:widowControl/>
        <w:shd w:val="clear" w:color="auto" w:fill="FFFFFF"/>
        <w:spacing w:line="460" w:lineRule="atLeast"/>
        <w:ind w:firstLine="482"/>
        <w:rPr>
          <w:rFonts w:hint="eastAsia" w:ascii="宋体" w:hAnsi="宋体" w:cs="宋体"/>
          <w:kern w:val="0"/>
          <w:sz w:val="28"/>
          <w:szCs w:val="28"/>
          <w:highlight w:val="none"/>
        </w:rPr>
      </w:pPr>
      <w:r>
        <w:rPr>
          <w:rFonts w:hint="eastAsia" w:ascii="宋体" w:hAnsi="宋体" w:cs="宋体"/>
          <w:b/>
          <w:bCs/>
          <w:kern w:val="0"/>
          <w:sz w:val="24"/>
          <w:highlight w:val="none"/>
        </w:rPr>
        <w:t>29.</w:t>
      </w:r>
      <w:r>
        <w:rPr>
          <w:rFonts w:hint="eastAsia" w:ascii="宋体" w:hAnsi="宋体" w:cs="宋体"/>
          <w:kern w:val="0"/>
          <w:sz w:val="24"/>
          <w:highlight w:val="none"/>
        </w:rPr>
        <w:t> </w:t>
      </w:r>
      <w:r>
        <w:rPr>
          <w:rFonts w:hint="eastAsia" w:ascii="宋体" w:hAnsi="宋体" w:cs="宋体"/>
          <w:b/>
          <w:bCs/>
          <w:kern w:val="0"/>
          <w:sz w:val="24"/>
          <w:highlight w:val="none"/>
        </w:rPr>
        <w:t>价格调整</w:t>
      </w:r>
    </w:p>
    <w:p>
      <w:pPr>
        <w:widowControl/>
        <w:shd w:val="clear" w:color="auto" w:fill="FFFFFF"/>
        <w:spacing w:line="460" w:lineRule="atLeast"/>
        <w:ind w:firstLine="480"/>
        <w:rPr>
          <w:rFonts w:hint="eastAsia" w:ascii="宋体" w:hAnsi="宋体" w:cs="宋体"/>
          <w:kern w:val="0"/>
          <w:sz w:val="24"/>
          <w:highlight w:val="none"/>
        </w:rPr>
      </w:pPr>
      <w:r>
        <w:rPr>
          <w:rFonts w:hint="eastAsia" w:ascii="宋体" w:hAnsi="宋体" w:cs="宋体"/>
          <w:kern w:val="0"/>
          <w:sz w:val="24"/>
          <w:highlight w:val="none"/>
        </w:rPr>
        <w:t>29.1谈判小组根据政府采购相关规定，对供应商提供的工程符合价格折扣条件的，按照“价格调整要素及价格折扣幅度列表”对供应商报价进行调整。</w:t>
      </w:r>
    </w:p>
    <w:p>
      <w:pPr>
        <w:widowControl/>
        <w:shd w:val="clear" w:color="auto" w:fill="FFFFFF"/>
        <w:spacing w:before="156" w:after="156" w:line="460" w:lineRule="atLeast"/>
        <w:ind w:firstLine="470"/>
        <w:rPr>
          <w:rFonts w:hint="eastAsia" w:ascii="宋体" w:hAnsi="宋体" w:cs="宋体"/>
          <w:highlight w:val="none"/>
        </w:rPr>
      </w:pPr>
      <w:r>
        <w:rPr>
          <w:rFonts w:hint="eastAsia" w:ascii="宋体" w:hAnsi="宋体" w:cs="宋体"/>
          <w:kern w:val="0"/>
          <w:sz w:val="24"/>
          <w:highlight w:val="none"/>
        </w:rPr>
        <w:t>29.2价格调整要素及价格折扣幅度列表：</w:t>
      </w:r>
    </w:p>
    <w:tbl>
      <w:tblPr>
        <w:tblStyle w:val="25"/>
        <w:tblW w:w="0" w:type="auto"/>
        <w:tblInd w:w="288" w:type="dxa"/>
        <w:shd w:val="clear" w:color="auto" w:fill="FFFFFF"/>
        <w:tblLayout w:type="fixed"/>
        <w:tblCellMar>
          <w:top w:w="0" w:type="dxa"/>
          <w:left w:w="0" w:type="dxa"/>
          <w:bottom w:w="0" w:type="dxa"/>
          <w:right w:w="0" w:type="dxa"/>
        </w:tblCellMar>
      </w:tblPr>
      <w:tblGrid>
        <w:gridCol w:w="2880"/>
        <w:gridCol w:w="5220"/>
      </w:tblGrid>
      <w:tr>
        <w:tblPrEx>
          <w:shd w:val="clear" w:color="auto" w:fill="FFFFFF"/>
          <w:tblCellMar>
            <w:top w:w="0" w:type="dxa"/>
            <w:left w:w="0" w:type="dxa"/>
            <w:bottom w:w="0" w:type="dxa"/>
            <w:right w:w="0" w:type="dxa"/>
          </w:tblCellMar>
        </w:tblPrEx>
        <w:trPr>
          <w:cantSplit/>
        </w:trPr>
        <w:tc>
          <w:tcPr>
            <w:tcW w:w="2880"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top"/>
          </w:tcPr>
          <w:p>
            <w:pPr>
              <w:widowControl/>
              <w:spacing w:line="460" w:lineRule="atLeast"/>
              <w:ind w:firstLine="480"/>
              <w:rPr>
                <w:rFonts w:hint="eastAsia" w:ascii="宋体" w:hAnsi="宋体" w:cs="宋体"/>
                <w:kern w:val="0"/>
                <w:sz w:val="28"/>
                <w:szCs w:val="28"/>
                <w:highlight w:val="none"/>
              </w:rPr>
            </w:pPr>
            <w:r>
              <w:rPr>
                <w:rFonts w:hint="eastAsia" w:ascii="宋体" w:hAnsi="宋体" w:cs="宋体"/>
                <w:kern w:val="0"/>
                <w:sz w:val="24"/>
                <w:highlight w:val="none"/>
              </w:rPr>
              <w:t>价格要素</w:t>
            </w:r>
          </w:p>
        </w:tc>
        <w:tc>
          <w:tcPr>
            <w:tcW w:w="5220" w:type="dxa"/>
            <w:tcBorders>
              <w:top w:val="single" w:color="auto" w:sz="8" w:space="0"/>
              <w:left w:val="nil"/>
              <w:bottom w:val="single" w:color="auto" w:sz="8" w:space="0"/>
              <w:right w:val="single" w:color="auto" w:sz="8" w:space="0"/>
            </w:tcBorders>
            <w:shd w:val="clear" w:color="auto" w:fill="FFFFFF"/>
            <w:noWrap w:val="0"/>
            <w:tcMar>
              <w:top w:w="0" w:type="dxa"/>
              <w:left w:w="108" w:type="dxa"/>
              <w:bottom w:w="0" w:type="dxa"/>
              <w:right w:w="108" w:type="dxa"/>
            </w:tcMar>
            <w:vAlign w:val="top"/>
          </w:tcPr>
          <w:p>
            <w:pPr>
              <w:widowControl/>
              <w:spacing w:line="460" w:lineRule="atLeast"/>
              <w:ind w:firstLine="480"/>
              <w:rPr>
                <w:rFonts w:hint="eastAsia" w:ascii="宋体" w:hAnsi="宋体" w:cs="宋体"/>
                <w:kern w:val="0"/>
                <w:sz w:val="28"/>
                <w:szCs w:val="28"/>
                <w:highlight w:val="none"/>
              </w:rPr>
            </w:pPr>
            <w:r>
              <w:rPr>
                <w:rFonts w:hint="eastAsia" w:ascii="宋体" w:hAnsi="宋体" w:cs="宋体"/>
                <w:kern w:val="0"/>
                <w:sz w:val="24"/>
                <w:highlight w:val="none"/>
              </w:rPr>
              <w:t>价格折扣幅度</w:t>
            </w:r>
          </w:p>
        </w:tc>
      </w:tr>
      <w:tr>
        <w:tblPrEx>
          <w:shd w:val="clear" w:color="auto" w:fill="FFFFFF"/>
          <w:tblCellMar>
            <w:top w:w="0" w:type="dxa"/>
            <w:left w:w="0" w:type="dxa"/>
            <w:bottom w:w="0" w:type="dxa"/>
            <w:right w:w="0" w:type="dxa"/>
          </w:tblCellMar>
        </w:tblPrEx>
        <w:trPr>
          <w:cantSplit/>
        </w:trPr>
        <w:tc>
          <w:tcPr>
            <w:tcW w:w="2880"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top"/>
          </w:tcPr>
          <w:p>
            <w:pPr>
              <w:widowControl/>
              <w:spacing w:line="460" w:lineRule="atLeast"/>
              <w:rPr>
                <w:rFonts w:hint="eastAsia" w:ascii="宋体" w:hAnsi="宋体" w:cs="宋体"/>
                <w:kern w:val="0"/>
                <w:sz w:val="28"/>
                <w:szCs w:val="28"/>
                <w:highlight w:val="none"/>
              </w:rPr>
            </w:pPr>
            <w:r>
              <w:rPr>
                <w:rFonts w:hint="eastAsia" w:ascii="宋体" w:hAnsi="宋体" w:cs="宋体"/>
                <w:kern w:val="0"/>
                <w:sz w:val="24"/>
                <w:highlight w:val="none"/>
              </w:rPr>
              <w:t>工程由中小企业（含中型、小型、</w:t>
            </w:r>
            <w:r>
              <w:rPr>
                <w:rFonts w:hint="eastAsia" w:ascii="宋体" w:hAnsi="宋体" w:cs="宋体"/>
                <w:kern w:val="0"/>
                <w:sz w:val="24"/>
                <w:highlight w:val="none"/>
              </w:rPr>
              <w:fldChar w:fldCharType="begin"/>
            </w:r>
            <w:r>
              <w:rPr>
                <w:rFonts w:hint="eastAsia" w:ascii="宋体" w:hAnsi="宋体" w:cs="宋体"/>
                <w:kern w:val="0"/>
                <w:sz w:val="24"/>
                <w:highlight w:val="none"/>
              </w:rPr>
              <w:instrText xml:space="preserve"> HYPERLINK "https://baike.so.com/doc/3107079.html" \t "_blank" </w:instrText>
            </w:r>
            <w:r>
              <w:rPr>
                <w:rFonts w:hint="eastAsia" w:ascii="宋体" w:hAnsi="宋体" w:cs="宋体"/>
                <w:kern w:val="0"/>
                <w:sz w:val="24"/>
                <w:highlight w:val="none"/>
              </w:rPr>
              <w:fldChar w:fldCharType="separate"/>
            </w:r>
            <w:r>
              <w:rPr>
                <w:rFonts w:hint="eastAsia" w:ascii="宋体" w:hAnsi="宋体" w:cs="宋体"/>
                <w:kern w:val="0"/>
                <w:sz w:val="24"/>
                <w:highlight w:val="none"/>
              </w:rPr>
              <w:t>微型企业</w:t>
            </w:r>
            <w:r>
              <w:rPr>
                <w:rFonts w:hint="eastAsia" w:ascii="宋体" w:hAnsi="宋体" w:cs="宋体"/>
                <w:kern w:val="0"/>
                <w:sz w:val="24"/>
                <w:highlight w:val="none"/>
              </w:rPr>
              <w:fldChar w:fldCharType="end"/>
            </w:r>
            <w:r>
              <w:rPr>
                <w:rFonts w:hint="eastAsia" w:ascii="宋体" w:hAnsi="宋体" w:cs="宋体"/>
                <w:kern w:val="0"/>
                <w:sz w:val="24"/>
                <w:highlight w:val="none"/>
              </w:rPr>
              <w:t>）承建。监狱企业、残疾人福利性单位视同小型、微型企业。</w:t>
            </w:r>
          </w:p>
        </w:tc>
        <w:tc>
          <w:tcPr>
            <w:tcW w:w="5220"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top"/>
          </w:tcPr>
          <w:p>
            <w:pPr>
              <w:widowControl/>
              <w:spacing w:line="460" w:lineRule="atLeast"/>
              <w:rPr>
                <w:rFonts w:hint="eastAsia" w:ascii="宋体" w:hAnsi="宋体" w:cs="宋体"/>
                <w:kern w:val="0"/>
                <w:sz w:val="28"/>
                <w:szCs w:val="28"/>
                <w:highlight w:val="none"/>
              </w:rPr>
            </w:pPr>
            <w:r>
              <w:rPr>
                <w:rFonts w:ascii="宋体" w:hAnsi="宋体" w:eastAsia="宋体" w:cs="宋体"/>
                <w:sz w:val="24"/>
                <w:szCs w:val="24"/>
                <w:highlight w:val="none"/>
              </w:rPr>
              <w:t>15%；联合体参加谈判的，小型、微型企业的协议合同金额占到联合体协议合同总金额30%以上的，给予联合体5%的价格扣除。</w:t>
            </w:r>
          </w:p>
        </w:tc>
      </w:tr>
    </w:tbl>
    <w:p>
      <w:pPr>
        <w:widowControl/>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注：1.在工程采购中，工程由中小企业（含中型、小型、</w:t>
      </w:r>
      <w:r>
        <w:rPr>
          <w:rFonts w:hint="eastAsia" w:ascii="宋体" w:hAnsi="宋体" w:cs="宋体"/>
          <w:kern w:val="0"/>
          <w:sz w:val="24"/>
          <w:highlight w:val="none"/>
        </w:rPr>
        <w:fldChar w:fldCharType="begin"/>
      </w:r>
      <w:r>
        <w:rPr>
          <w:rFonts w:hint="eastAsia" w:ascii="宋体" w:hAnsi="宋体" w:cs="宋体"/>
          <w:kern w:val="0"/>
          <w:sz w:val="24"/>
          <w:highlight w:val="none"/>
        </w:rPr>
        <w:instrText xml:space="preserve"> HYPERLINK "https://baike.so.com/doc/3107079.html" \t "_blank" </w:instrText>
      </w:r>
      <w:r>
        <w:rPr>
          <w:rFonts w:hint="eastAsia" w:ascii="宋体" w:hAnsi="宋体" w:cs="宋体"/>
          <w:kern w:val="0"/>
          <w:sz w:val="24"/>
          <w:highlight w:val="none"/>
        </w:rPr>
        <w:fldChar w:fldCharType="separate"/>
      </w:r>
      <w:r>
        <w:rPr>
          <w:rFonts w:hint="eastAsia" w:ascii="宋体" w:hAnsi="宋体" w:cs="宋体"/>
          <w:kern w:val="0"/>
          <w:sz w:val="24"/>
          <w:highlight w:val="none"/>
        </w:rPr>
        <w:t>微型企业</w:t>
      </w:r>
      <w:r>
        <w:rPr>
          <w:rFonts w:hint="eastAsia" w:ascii="宋体" w:hAnsi="宋体" w:cs="宋体"/>
          <w:kern w:val="0"/>
          <w:sz w:val="24"/>
          <w:highlight w:val="none"/>
        </w:rPr>
        <w:fldChar w:fldCharType="end"/>
      </w:r>
      <w:r>
        <w:rPr>
          <w:rFonts w:hint="eastAsia" w:ascii="宋体" w:hAnsi="宋体" w:cs="宋体"/>
          <w:kern w:val="0"/>
          <w:sz w:val="24"/>
          <w:highlight w:val="none"/>
        </w:rPr>
        <w:t>）承建的，即工程施工单位为中小企业。</w:t>
      </w:r>
    </w:p>
    <w:p>
      <w:pPr>
        <w:widowControl/>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2.根据《政府采购促进中小企业发展管理办法》（财库[2020]46号）的规定，参加政府采购活动的中小企业应当提供《中小企业声明函》。</w:t>
      </w:r>
    </w:p>
    <w:p>
      <w:pPr>
        <w:widowControl/>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3.根据《财政部 司法部关于政府采购支持监狱企业发展有关问题的通知》(财库〔2014〕68号)的规定，监狱企业参加政府采购活动时，应当提供由省级以上监狱管理局、戒毒管理局（含新疆生产建设兵团）出具的属于监狱企业的证明文件。</w:t>
      </w:r>
    </w:p>
    <w:p>
      <w:pPr>
        <w:widowControl/>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4.根据《财政部 民政部 中国残疾人联合会关于促进残疾人就业政府采购政策的通知》（财库〔2017〕 141号）的规定，享受政府采购支持政策的残疾人福利性单位应当提供《残疾人福利性单位声明函》。</w:t>
      </w:r>
    </w:p>
    <w:p>
      <w:pPr>
        <w:widowControl/>
        <w:shd w:val="clear" w:color="auto" w:fill="FFFFFF"/>
        <w:spacing w:line="360" w:lineRule="auto"/>
        <w:ind w:firstLine="360"/>
        <w:rPr>
          <w:rFonts w:hint="eastAsia" w:ascii="宋体" w:hAnsi="宋体" w:cs="宋体"/>
          <w:kern w:val="0"/>
          <w:sz w:val="24"/>
          <w:highlight w:val="none"/>
        </w:rPr>
      </w:pPr>
      <w:r>
        <w:rPr>
          <w:rFonts w:hint="eastAsia" w:ascii="宋体" w:hAnsi="宋体" w:cs="宋体"/>
          <w:kern w:val="0"/>
          <w:sz w:val="24"/>
          <w:highlight w:val="none"/>
        </w:rPr>
        <w:t xml:space="preserve">  29.3 采购人、采购代理机构应当对符合规定的中小企业报价给予5%的价格扣除（</w:t>
      </w:r>
      <w:r>
        <w:rPr>
          <w:rFonts w:hint="eastAsia" w:ascii="宋体" w:hAnsi="宋体" w:cs="宋体"/>
          <w:b/>
          <w:bCs/>
          <w:kern w:val="0"/>
          <w:sz w:val="24"/>
          <w:highlight w:val="none"/>
        </w:rPr>
        <w:t>专门面向中小企业采购的采购项目，</w:t>
      </w:r>
      <w:r>
        <w:rPr>
          <w:rFonts w:hint="eastAsia" w:ascii="宋体" w:hAnsi="宋体" w:cs="宋体"/>
          <w:kern w:val="0"/>
          <w:sz w:val="24"/>
          <w:highlight w:val="none"/>
        </w:rPr>
        <w:t>不再进行价格折扣），对最后一轮报价进行调整，调整后的报价作为最终评定价。</w:t>
      </w:r>
    </w:p>
    <w:p>
      <w:pPr>
        <w:widowControl/>
        <w:shd w:val="clear" w:color="auto" w:fill="FFFFFF"/>
        <w:spacing w:line="360" w:lineRule="auto"/>
        <w:ind w:firstLine="360"/>
        <w:rPr>
          <w:rFonts w:hint="eastAsia" w:ascii="宋体" w:hAnsi="宋体" w:cs="宋体"/>
          <w:kern w:val="0"/>
          <w:sz w:val="24"/>
          <w:highlight w:val="none"/>
        </w:rPr>
      </w:pPr>
      <w:r>
        <w:rPr>
          <w:rFonts w:hint="eastAsia" w:ascii="宋体" w:hAnsi="宋体" w:cs="宋体"/>
          <w:kern w:val="0"/>
          <w:sz w:val="24"/>
          <w:highlight w:val="none"/>
        </w:rPr>
        <w:t>最终评定价=最后一轮报价×（1-∑价格折扣幅度）</w:t>
      </w:r>
    </w:p>
    <w:p>
      <w:pPr>
        <w:widowControl/>
        <w:shd w:val="clear" w:color="auto" w:fill="FFFFFF"/>
        <w:spacing w:line="460" w:lineRule="atLeast"/>
        <w:ind w:firstLine="482"/>
        <w:rPr>
          <w:rFonts w:hint="eastAsia" w:ascii="宋体" w:hAnsi="宋体" w:cs="宋体"/>
          <w:kern w:val="0"/>
          <w:sz w:val="28"/>
          <w:szCs w:val="28"/>
          <w:highlight w:val="none"/>
        </w:rPr>
      </w:pPr>
      <w:r>
        <w:rPr>
          <w:rFonts w:hint="eastAsia" w:ascii="宋体" w:hAnsi="宋体" w:cs="宋体"/>
          <w:b/>
          <w:bCs/>
          <w:kern w:val="0"/>
          <w:sz w:val="24"/>
          <w:highlight w:val="none"/>
        </w:rPr>
        <w:t>30.推荐成交供应商和成交候选供应商</w:t>
      </w:r>
    </w:p>
    <w:p>
      <w:pPr>
        <w:widowControl/>
        <w:shd w:val="clear" w:color="auto" w:fill="FFFFFF"/>
        <w:spacing w:line="460" w:lineRule="atLeast"/>
        <w:ind w:firstLine="480"/>
        <w:rPr>
          <w:rFonts w:hint="eastAsia" w:ascii="宋体" w:hAnsi="宋体" w:cs="宋体"/>
          <w:kern w:val="0"/>
          <w:sz w:val="28"/>
          <w:szCs w:val="28"/>
          <w:highlight w:val="none"/>
        </w:rPr>
      </w:pPr>
      <w:r>
        <w:rPr>
          <w:rFonts w:hint="eastAsia" w:ascii="宋体" w:hAnsi="宋体" w:cs="宋体"/>
          <w:kern w:val="0"/>
          <w:sz w:val="24"/>
          <w:highlight w:val="none"/>
        </w:rPr>
        <w:t>本项目由采购人授权谈判小组直接推荐成交供应商和成交候选供应商。</w:t>
      </w:r>
    </w:p>
    <w:p>
      <w:pPr>
        <w:widowControl/>
        <w:shd w:val="clear" w:color="auto" w:fill="FFFFFF"/>
        <w:spacing w:line="460" w:lineRule="atLeast"/>
        <w:ind w:firstLine="482"/>
        <w:rPr>
          <w:rFonts w:hint="eastAsia" w:ascii="宋体" w:hAnsi="宋体" w:cs="宋体"/>
          <w:kern w:val="0"/>
          <w:sz w:val="28"/>
          <w:szCs w:val="28"/>
          <w:highlight w:val="none"/>
        </w:rPr>
      </w:pPr>
      <w:r>
        <w:rPr>
          <w:rFonts w:hint="eastAsia" w:ascii="宋体" w:hAnsi="宋体" w:cs="宋体"/>
          <w:b/>
          <w:bCs/>
          <w:kern w:val="0"/>
          <w:sz w:val="24"/>
          <w:highlight w:val="none"/>
        </w:rPr>
        <w:t>31.</w:t>
      </w:r>
      <w:r>
        <w:rPr>
          <w:rFonts w:hint="eastAsia" w:ascii="宋体" w:hAnsi="宋体" w:cs="宋体"/>
          <w:kern w:val="0"/>
          <w:sz w:val="24"/>
          <w:highlight w:val="none"/>
        </w:rPr>
        <w:t> </w:t>
      </w:r>
      <w:r>
        <w:rPr>
          <w:rFonts w:hint="eastAsia" w:ascii="宋体" w:hAnsi="宋体" w:cs="宋体"/>
          <w:b/>
          <w:bCs/>
          <w:kern w:val="0"/>
          <w:sz w:val="24"/>
          <w:highlight w:val="none"/>
        </w:rPr>
        <w:t>成交通知书及成交公告</w:t>
      </w:r>
    </w:p>
    <w:p>
      <w:pPr>
        <w:widowControl/>
        <w:shd w:val="clear" w:color="auto" w:fill="FFFFFF"/>
        <w:spacing w:line="460" w:lineRule="atLeast"/>
        <w:ind w:firstLine="480"/>
        <w:rPr>
          <w:rFonts w:hint="eastAsia" w:ascii="宋体" w:hAnsi="宋体" w:cs="宋体"/>
          <w:kern w:val="0"/>
          <w:sz w:val="28"/>
          <w:szCs w:val="28"/>
          <w:highlight w:val="none"/>
        </w:rPr>
      </w:pPr>
      <w:r>
        <w:rPr>
          <w:rFonts w:hint="eastAsia" w:ascii="宋体" w:hAnsi="宋体" w:cs="宋体"/>
          <w:kern w:val="0"/>
          <w:sz w:val="24"/>
          <w:highlight w:val="none"/>
        </w:rPr>
        <w:t>31.1 谈判结束后，采购代理机构及时在</w:t>
      </w:r>
      <w:r>
        <w:rPr>
          <w:rFonts w:hint="eastAsia" w:ascii="宋体" w:hAnsi="宋体" w:cs="宋体"/>
          <w:kern w:val="0"/>
          <w:sz w:val="24"/>
          <w:highlight w:val="none"/>
          <w:lang w:bidi="ar"/>
        </w:rPr>
        <w:t>《驻马店市公共资源电子交易平台》</w:t>
      </w:r>
      <w:r>
        <w:rPr>
          <w:rFonts w:hint="eastAsia" w:ascii="宋体" w:hAnsi="宋体" w:cs="宋体"/>
          <w:kern w:val="0"/>
          <w:sz w:val="24"/>
          <w:highlight w:val="none"/>
        </w:rPr>
        <w:fldChar w:fldCharType="begin"/>
      </w:r>
      <w:r>
        <w:rPr>
          <w:rFonts w:hint="eastAsia" w:ascii="宋体" w:hAnsi="宋体" w:cs="宋体"/>
          <w:kern w:val="0"/>
          <w:sz w:val="24"/>
          <w:highlight w:val="none"/>
        </w:rPr>
        <w:instrText xml:space="preserve"> HYPERLINK "http://zhumadian.hngp.gov.cn/prx/000/http/www.sxztb.gov.cn/" </w:instrText>
      </w:r>
      <w:r>
        <w:rPr>
          <w:rFonts w:hint="eastAsia" w:ascii="宋体" w:hAnsi="宋体" w:cs="宋体"/>
          <w:kern w:val="0"/>
          <w:sz w:val="24"/>
          <w:highlight w:val="none"/>
        </w:rPr>
        <w:fldChar w:fldCharType="separate"/>
      </w:r>
      <w:r>
        <w:rPr>
          <w:rFonts w:hint="eastAsia" w:ascii="宋体" w:hAnsi="宋体" w:cs="宋体"/>
          <w:kern w:val="0"/>
          <w:sz w:val="24"/>
          <w:highlight w:val="none"/>
        </w:rPr>
        <w:fldChar w:fldCharType="end"/>
      </w:r>
      <w:r>
        <w:rPr>
          <w:rFonts w:hint="eastAsia" w:ascii="宋体" w:hAnsi="宋体" w:cs="宋体"/>
          <w:kern w:val="0"/>
          <w:sz w:val="24"/>
          <w:highlight w:val="none"/>
        </w:rPr>
        <w:t>等相关媒体上发布成交公告，同时向成交供应商发出成交通知书。成交供应商及时领取成交通知书。</w:t>
      </w:r>
    </w:p>
    <w:p>
      <w:pPr>
        <w:widowControl/>
        <w:shd w:val="clear" w:color="auto" w:fill="FFFFFF"/>
        <w:spacing w:line="420" w:lineRule="atLeast"/>
        <w:ind w:firstLine="478"/>
        <w:textAlignment w:val="baseline"/>
        <w:rPr>
          <w:rFonts w:hint="eastAsia" w:ascii="宋体" w:hAnsi="宋体" w:cs="宋体"/>
          <w:kern w:val="0"/>
          <w:sz w:val="28"/>
          <w:szCs w:val="28"/>
          <w:highlight w:val="none"/>
        </w:rPr>
      </w:pPr>
      <w:r>
        <w:rPr>
          <w:rFonts w:hint="eastAsia" w:ascii="宋体" w:hAnsi="宋体" w:cs="宋体"/>
          <w:kern w:val="0"/>
          <w:sz w:val="24"/>
          <w:highlight w:val="none"/>
        </w:rPr>
        <w:t>31.2 成交供应商在规定的时间内不领取成交通知书的，视为成交后自动放弃成交资格，承担由此引起的一切后果。成交供应商在有效的最后一轮报价中报价最低,非不可抗力放弃成交资格的，视为供应商恶意串通。</w:t>
      </w:r>
    </w:p>
    <w:p>
      <w:pPr>
        <w:widowControl/>
        <w:shd w:val="clear" w:color="auto" w:fill="FFFFFF"/>
        <w:spacing w:line="460" w:lineRule="atLeast"/>
        <w:ind w:firstLine="480"/>
        <w:rPr>
          <w:rFonts w:hint="eastAsia" w:ascii="宋体" w:hAnsi="宋体" w:cs="宋体"/>
          <w:kern w:val="0"/>
          <w:sz w:val="28"/>
          <w:szCs w:val="28"/>
          <w:highlight w:val="none"/>
        </w:rPr>
      </w:pPr>
      <w:r>
        <w:rPr>
          <w:rFonts w:hint="eastAsia" w:ascii="宋体" w:hAnsi="宋体" w:cs="宋体"/>
          <w:kern w:val="0"/>
          <w:sz w:val="24"/>
          <w:highlight w:val="none"/>
        </w:rPr>
        <w:t>31.3 成交通知书对采购人和成交供应商具有同等法律效力。成交通知书发出后，采购人改变成交结果，或者成交供应商放弃成交，应按相关法律、规章、规范性文件的要求承担相应的法律责任。</w:t>
      </w:r>
    </w:p>
    <w:p>
      <w:pPr>
        <w:widowControl/>
        <w:shd w:val="clear" w:color="auto" w:fill="FFFFFF"/>
        <w:spacing w:line="460" w:lineRule="atLeast"/>
        <w:ind w:firstLine="480"/>
        <w:rPr>
          <w:rFonts w:hint="eastAsia" w:ascii="宋体" w:hAnsi="宋体" w:cs="宋体"/>
          <w:kern w:val="0"/>
          <w:sz w:val="28"/>
          <w:szCs w:val="28"/>
          <w:highlight w:val="none"/>
        </w:rPr>
      </w:pPr>
      <w:r>
        <w:rPr>
          <w:rFonts w:hint="eastAsia" w:ascii="宋体" w:hAnsi="宋体" w:cs="宋体"/>
          <w:kern w:val="0"/>
          <w:sz w:val="24"/>
          <w:highlight w:val="none"/>
        </w:rPr>
        <w:t>31.4 成交通知书将作为签订合同的依据。合同签订后，成交通知书成为合同的一部分。</w:t>
      </w:r>
    </w:p>
    <w:p>
      <w:pPr>
        <w:widowControl/>
        <w:shd w:val="clear" w:color="auto" w:fill="FFFFFF"/>
        <w:spacing w:line="420" w:lineRule="atLeast"/>
        <w:ind w:firstLine="479"/>
        <w:rPr>
          <w:rFonts w:hint="eastAsia" w:ascii="宋体" w:hAnsi="宋体" w:cs="宋体"/>
          <w:kern w:val="0"/>
          <w:sz w:val="28"/>
          <w:szCs w:val="28"/>
          <w:highlight w:val="none"/>
        </w:rPr>
      </w:pPr>
      <w:r>
        <w:rPr>
          <w:rFonts w:hint="eastAsia" w:ascii="宋体" w:hAnsi="宋体" w:cs="宋体"/>
          <w:b/>
          <w:bCs/>
          <w:kern w:val="0"/>
          <w:sz w:val="24"/>
          <w:highlight w:val="none"/>
        </w:rPr>
        <w:t>32.采购代理机构宣布谈判废止的权利</w:t>
      </w:r>
    </w:p>
    <w:p>
      <w:pPr>
        <w:widowControl/>
        <w:shd w:val="clear" w:color="auto" w:fill="FFFFFF"/>
        <w:spacing w:line="460" w:lineRule="atLeast"/>
        <w:ind w:firstLine="480"/>
        <w:rPr>
          <w:rFonts w:hint="eastAsia" w:ascii="宋体" w:hAnsi="宋体" w:cs="宋体"/>
          <w:kern w:val="0"/>
          <w:sz w:val="24"/>
          <w:highlight w:val="none"/>
        </w:rPr>
      </w:pPr>
      <w:r>
        <w:rPr>
          <w:rFonts w:hint="eastAsia" w:ascii="宋体" w:hAnsi="宋体" w:cs="宋体"/>
          <w:kern w:val="0"/>
          <w:sz w:val="24"/>
          <w:highlight w:val="none"/>
        </w:rPr>
        <w:t>32.1 出现下列情况之一时，采购代理机构有权宣布谈判废止，并将理由通知所有供应商：</w:t>
      </w:r>
    </w:p>
    <w:p>
      <w:pPr>
        <w:widowControl/>
        <w:shd w:val="clear" w:color="auto" w:fill="FFFFFF"/>
        <w:spacing w:line="460" w:lineRule="atLeast"/>
        <w:ind w:firstLine="480"/>
        <w:rPr>
          <w:rFonts w:hint="eastAsia" w:ascii="宋体" w:hAnsi="宋体" w:cs="宋体"/>
          <w:kern w:val="0"/>
          <w:sz w:val="24"/>
          <w:highlight w:val="none"/>
        </w:rPr>
      </w:pPr>
      <w:r>
        <w:rPr>
          <w:rFonts w:hint="eastAsia" w:ascii="宋体" w:hAnsi="宋体" w:cs="宋体"/>
          <w:kern w:val="0"/>
          <w:sz w:val="24"/>
          <w:highlight w:val="none"/>
        </w:rPr>
        <w:t>32.1.1出现影响采购公正的违法、违规行为的。</w:t>
      </w:r>
    </w:p>
    <w:p>
      <w:pPr>
        <w:widowControl/>
        <w:shd w:val="clear" w:color="auto" w:fill="FFFFFF"/>
        <w:spacing w:line="460" w:lineRule="atLeast"/>
        <w:ind w:firstLine="480"/>
        <w:rPr>
          <w:rFonts w:hint="eastAsia" w:ascii="宋体" w:hAnsi="宋体" w:cs="宋体"/>
          <w:kern w:val="0"/>
          <w:sz w:val="24"/>
          <w:highlight w:val="none"/>
        </w:rPr>
      </w:pPr>
      <w:r>
        <w:rPr>
          <w:rFonts w:hint="eastAsia" w:ascii="宋体" w:hAnsi="宋体" w:cs="宋体"/>
          <w:kern w:val="0"/>
          <w:sz w:val="24"/>
          <w:highlight w:val="none"/>
        </w:rPr>
        <w:t>32.1.2 供应商的最后一轮报价均超过了采购控制价，采购人不能支付的。</w:t>
      </w:r>
    </w:p>
    <w:p>
      <w:pPr>
        <w:widowControl/>
        <w:shd w:val="clear" w:color="auto" w:fill="FFFFFF"/>
        <w:spacing w:line="460" w:lineRule="atLeast"/>
        <w:ind w:firstLine="480"/>
        <w:rPr>
          <w:rFonts w:hint="eastAsia" w:ascii="宋体" w:hAnsi="宋体" w:cs="宋体"/>
          <w:kern w:val="0"/>
          <w:sz w:val="24"/>
          <w:highlight w:val="none"/>
        </w:rPr>
      </w:pPr>
      <w:r>
        <w:rPr>
          <w:rFonts w:hint="eastAsia" w:ascii="宋体" w:hAnsi="宋体" w:cs="宋体"/>
          <w:kern w:val="0"/>
          <w:sz w:val="24"/>
          <w:highlight w:val="none"/>
        </w:rPr>
        <w:t>32.1.3 因重大变故，采购任务取消的。</w:t>
      </w:r>
    </w:p>
    <w:p>
      <w:pPr>
        <w:widowControl/>
        <w:shd w:val="clear" w:color="auto" w:fill="FFFFFF"/>
        <w:spacing w:line="460" w:lineRule="atLeast"/>
        <w:ind w:firstLine="480"/>
        <w:rPr>
          <w:rFonts w:hint="eastAsia" w:ascii="宋体" w:hAnsi="宋体" w:cs="宋体"/>
          <w:kern w:val="0"/>
          <w:sz w:val="24"/>
          <w:highlight w:val="none"/>
        </w:rPr>
      </w:pPr>
      <w:r>
        <w:rPr>
          <w:rFonts w:hint="eastAsia" w:ascii="宋体" w:hAnsi="宋体" w:cs="宋体"/>
          <w:kern w:val="0"/>
          <w:sz w:val="24"/>
          <w:highlight w:val="none"/>
        </w:rPr>
        <w:t>32.1.4谈判截止时间结束后参加供应商不足3家的，评审期间符合专业条件的供应商或者对谈判文件作出实质响应的供应商不足3家的。</w:t>
      </w:r>
    </w:p>
    <w:p>
      <w:pPr>
        <w:widowControl/>
        <w:shd w:val="clear" w:color="auto" w:fill="FFFFFF"/>
        <w:spacing w:line="405" w:lineRule="atLeast"/>
        <w:ind w:firstLine="3213"/>
        <w:jc w:val="left"/>
        <w:rPr>
          <w:rFonts w:hint="eastAsia" w:ascii="宋体" w:hAnsi="宋体" w:cs="宋体"/>
          <w:kern w:val="0"/>
          <w:sz w:val="24"/>
          <w:highlight w:val="none"/>
        </w:rPr>
      </w:pPr>
      <w:r>
        <w:rPr>
          <w:rFonts w:hint="eastAsia" w:ascii="宋体" w:hAnsi="宋体" w:cs="宋体"/>
          <w:b/>
          <w:bCs/>
          <w:kern w:val="0"/>
          <w:sz w:val="32"/>
          <w:szCs w:val="32"/>
          <w:highlight w:val="none"/>
        </w:rPr>
        <w:t>七</w:t>
      </w:r>
      <w:r>
        <w:rPr>
          <w:rFonts w:hint="eastAsia" w:ascii="宋体" w:hAnsi="宋体" w:cs="宋体"/>
          <w:b/>
          <w:bCs/>
          <w:kern w:val="0"/>
          <w:sz w:val="32"/>
          <w:szCs w:val="32"/>
          <w:highlight w:val="none"/>
          <w:lang w:val="en-US" w:eastAsia="zh-CN"/>
        </w:rPr>
        <w:t xml:space="preserve">   </w:t>
      </w:r>
      <w:r>
        <w:rPr>
          <w:rFonts w:hint="eastAsia" w:ascii="宋体" w:hAnsi="宋体" w:cs="宋体"/>
          <w:b/>
          <w:bCs/>
          <w:kern w:val="0"/>
          <w:sz w:val="32"/>
          <w:szCs w:val="32"/>
          <w:highlight w:val="none"/>
        </w:rPr>
        <w:t>合同授予</w:t>
      </w:r>
    </w:p>
    <w:p>
      <w:pPr>
        <w:widowControl/>
        <w:shd w:val="clear" w:color="auto" w:fill="FFFFFF"/>
        <w:spacing w:line="460" w:lineRule="atLeast"/>
        <w:ind w:firstLine="482"/>
        <w:rPr>
          <w:rFonts w:hint="eastAsia" w:ascii="宋体" w:hAnsi="宋体" w:cs="宋体"/>
          <w:kern w:val="0"/>
          <w:sz w:val="28"/>
          <w:szCs w:val="28"/>
          <w:highlight w:val="none"/>
        </w:rPr>
      </w:pPr>
      <w:r>
        <w:rPr>
          <w:rFonts w:hint="eastAsia" w:ascii="宋体" w:hAnsi="宋体" w:cs="宋体"/>
          <w:b/>
          <w:bCs/>
          <w:kern w:val="0"/>
          <w:sz w:val="24"/>
          <w:highlight w:val="none"/>
        </w:rPr>
        <w:t>33.签订合同</w:t>
      </w:r>
    </w:p>
    <w:p>
      <w:pPr>
        <w:widowControl/>
        <w:shd w:val="clear" w:color="auto" w:fill="FFFFFF"/>
        <w:spacing w:line="460" w:lineRule="atLeast"/>
        <w:ind w:firstLine="480"/>
        <w:rPr>
          <w:rFonts w:hint="eastAsia" w:ascii="宋体" w:hAnsi="宋体" w:cs="宋体"/>
          <w:kern w:val="0"/>
          <w:sz w:val="28"/>
          <w:szCs w:val="28"/>
          <w:highlight w:val="none"/>
        </w:rPr>
      </w:pPr>
      <w:r>
        <w:rPr>
          <w:rFonts w:hint="eastAsia" w:ascii="宋体" w:hAnsi="宋体" w:cs="宋体"/>
          <w:kern w:val="0"/>
          <w:sz w:val="24"/>
          <w:highlight w:val="none"/>
        </w:rPr>
        <w:t>33.1 采购人、成交供应商自成交通知书发出之日起，在竞争性谈判文件第三章《供应商须知前附表》规定的时间内，根据竞争性谈判文件确定的事项和成交供应商响应性文件签订合同。双方所签订的合同不得对竞争性谈判文件和成交供应商响应性文件作实质性修改。成交供应商逾期未签订合同，视为成交后无正当理由不与采购人签订合同，其谈判保证金将被没收，并按照有关法律规定承担相应的法律责任。采购人逾期不与成交供应商签订合同的，按政府采购的有关规定处理。</w:t>
      </w:r>
    </w:p>
    <w:p>
      <w:pPr>
        <w:widowControl/>
        <w:shd w:val="clear" w:color="auto" w:fill="FFFFFF"/>
        <w:spacing w:line="460" w:lineRule="atLeast"/>
        <w:ind w:firstLine="480"/>
        <w:rPr>
          <w:rFonts w:hint="eastAsia" w:ascii="宋体" w:hAnsi="宋体" w:cs="宋体"/>
          <w:kern w:val="0"/>
          <w:sz w:val="28"/>
          <w:szCs w:val="28"/>
          <w:highlight w:val="none"/>
        </w:rPr>
      </w:pPr>
      <w:r>
        <w:rPr>
          <w:rFonts w:hint="eastAsia" w:ascii="宋体" w:hAnsi="宋体" w:cs="宋体"/>
          <w:kern w:val="0"/>
          <w:sz w:val="24"/>
          <w:highlight w:val="none"/>
        </w:rPr>
        <w:t>33.2 竞争性谈判文件、竞争性谈判文件的修改文件、成交供应商的响应性文件、补充或修改的文件及澄清或承诺文件等，均为双方签订合同的组成部分，并与合同一并作为本竞争性谈判文件所列采购项目的互补性法律文件，与合同具有同等法律效力。</w:t>
      </w:r>
    </w:p>
    <w:p>
      <w:pPr>
        <w:widowControl/>
        <w:shd w:val="clear" w:color="auto" w:fill="FFFFFF"/>
        <w:spacing w:line="460" w:lineRule="atLeast"/>
        <w:ind w:firstLine="480"/>
        <w:rPr>
          <w:rFonts w:hint="eastAsia" w:ascii="宋体" w:hAnsi="宋体" w:cs="宋体"/>
          <w:kern w:val="0"/>
          <w:sz w:val="28"/>
          <w:szCs w:val="28"/>
          <w:highlight w:val="none"/>
        </w:rPr>
      </w:pPr>
      <w:r>
        <w:rPr>
          <w:rFonts w:hint="eastAsia" w:ascii="宋体" w:hAnsi="宋体" w:cs="宋体"/>
          <w:kern w:val="0"/>
          <w:sz w:val="24"/>
          <w:highlight w:val="none"/>
        </w:rPr>
        <w:t>33.3 成交供应商放弃成交、因不可抗力不能履行合同、不按照竞争性谈判文件要求提交履约保证金，或者被查实存在影响成交结果的违法行为等情形，不符合成交条件的，采购人可以按照谈判小组提出的成交候选供应商名单排序依次确定其他成交候选供应商为成交供应商，也可以重新组织采购。拒绝签订政府采购合同的成交供应商不得参加对该项目重新开展的采购活动。</w:t>
      </w:r>
    </w:p>
    <w:p>
      <w:pPr>
        <w:widowControl/>
        <w:shd w:val="clear" w:color="auto" w:fill="FFFFFF"/>
        <w:spacing w:line="460" w:lineRule="atLeast"/>
        <w:ind w:firstLine="480"/>
        <w:jc w:val="left"/>
        <w:rPr>
          <w:rFonts w:hint="eastAsia" w:ascii="宋体" w:hAnsi="宋体" w:cs="宋体"/>
          <w:kern w:val="0"/>
          <w:sz w:val="24"/>
          <w:highlight w:val="none"/>
        </w:rPr>
      </w:pPr>
      <w:r>
        <w:rPr>
          <w:rFonts w:hint="eastAsia" w:ascii="宋体" w:hAnsi="宋体" w:cs="宋体"/>
          <w:kern w:val="0"/>
          <w:sz w:val="24"/>
          <w:highlight w:val="none"/>
        </w:rPr>
        <w:t>33.4 采购人应在采购合同签订之日起1个工作日内在</w:t>
      </w:r>
      <w:r>
        <w:rPr>
          <w:rFonts w:hint="eastAsia" w:ascii="宋体" w:hAnsi="宋体" w:cs="宋体"/>
          <w:kern w:val="0"/>
          <w:sz w:val="24"/>
          <w:highlight w:val="none"/>
          <w:lang w:eastAsia="zh-CN" w:bidi="ar"/>
        </w:rPr>
        <w:t>相关网站</w:t>
      </w:r>
      <w:r>
        <w:rPr>
          <w:rFonts w:hint="eastAsia" w:ascii="宋体" w:hAnsi="宋体" w:cs="宋体"/>
          <w:kern w:val="0"/>
          <w:sz w:val="24"/>
          <w:highlight w:val="none"/>
        </w:rPr>
        <w:t>进行合同公告及备案。</w:t>
      </w:r>
    </w:p>
    <w:p>
      <w:pPr>
        <w:widowControl/>
        <w:shd w:val="clear" w:color="auto" w:fill="FFFFFF"/>
        <w:spacing w:line="405" w:lineRule="atLeast"/>
        <w:jc w:val="center"/>
        <w:rPr>
          <w:rFonts w:hint="eastAsia" w:ascii="宋体" w:hAnsi="宋体" w:cs="宋体"/>
          <w:b/>
          <w:bCs/>
          <w:kern w:val="0"/>
          <w:sz w:val="32"/>
          <w:szCs w:val="32"/>
          <w:highlight w:val="none"/>
        </w:rPr>
      </w:pPr>
      <w:r>
        <w:rPr>
          <w:rFonts w:hint="eastAsia" w:ascii="宋体" w:hAnsi="宋体" w:cs="宋体"/>
          <w:b/>
          <w:bCs/>
          <w:kern w:val="0"/>
          <w:sz w:val="32"/>
          <w:szCs w:val="32"/>
          <w:highlight w:val="none"/>
          <w:lang w:eastAsia="zh-CN"/>
        </w:rPr>
        <w:t>八、</w:t>
      </w:r>
      <w:r>
        <w:rPr>
          <w:rFonts w:hint="eastAsia" w:ascii="宋体" w:hAnsi="宋体" w:cs="宋体"/>
          <w:b/>
          <w:bCs/>
          <w:kern w:val="0"/>
          <w:sz w:val="32"/>
          <w:szCs w:val="32"/>
          <w:highlight w:val="none"/>
        </w:rPr>
        <w:t>需要补充的其他内容</w:t>
      </w:r>
    </w:p>
    <w:p>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color w:val="000000"/>
          <w:sz w:val="24"/>
          <w:highlight w:val="none"/>
        </w:rPr>
      </w:pPr>
    </w:p>
    <w:p>
      <w:pPr>
        <w:widowControl/>
        <w:shd w:val="clear" w:color="auto" w:fill="FFFFFF"/>
        <w:spacing w:line="460" w:lineRule="atLeast"/>
        <w:ind w:firstLine="480"/>
        <w:rPr>
          <w:rFonts w:hint="eastAsia" w:ascii="宋体" w:hAnsi="宋体" w:cs="宋体"/>
          <w:kern w:val="0"/>
          <w:sz w:val="24"/>
          <w:highlight w:val="none"/>
        </w:rPr>
      </w:pPr>
      <w:r>
        <w:rPr>
          <w:rFonts w:hint="eastAsia" w:ascii="宋体" w:hAnsi="宋体" w:cs="宋体"/>
          <w:kern w:val="0"/>
          <w:sz w:val="24"/>
          <w:highlight w:val="none"/>
        </w:rPr>
        <w:t>严禁</w:t>
      </w:r>
      <w:r>
        <w:rPr>
          <w:rFonts w:hint="eastAsia" w:ascii="宋体" w:hAnsi="宋体" w:cs="宋体"/>
          <w:kern w:val="0"/>
          <w:sz w:val="24"/>
          <w:highlight w:val="none"/>
          <w:lang w:eastAsia="zh-CN"/>
        </w:rPr>
        <w:t>供应商</w:t>
      </w:r>
      <w:r>
        <w:rPr>
          <w:rFonts w:hint="eastAsia" w:ascii="宋体" w:hAnsi="宋体" w:cs="宋体"/>
          <w:kern w:val="0"/>
          <w:sz w:val="24"/>
          <w:highlight w:val="none"/>
        </w:rPr>
        <w:t>向参与</w:t>
      </w:r>
      <w:r>
        <w:rPr>
          <w:rFonts w:hint="eastAsia" w:ascii="宋体" w:hAnsi="宋体" w:cs="宋体"/>
          <w:kern w:val="0"/>
          <w:sz w:val="24"/>
          <w:highlight w:val="none"/>
          <w:lang w:eastAsia="zh-CN"/>
        </w:rPr>
        <w:t>采购、谈判</w:t>
      </w:r>
      <w:r>
        <w:rPr>
          <w:rFonts w:hint="eastAsia" w:ascii="宋体" w:hAnsi="宋体" w:cs="宋体"/>
          <w:kern w:val="0"/>
          <w:sz w:val="24"/>
          <w:highlight w:val="none"/>
        </w:rPr>
        <w:t>工作的有关人员行贿，使其泄露一切与</w:t>
      </w:r>
      <w:r>
        <w:rPr>
          <w:rFonts w:hint="eastAsia" w:ascii="宋体" w:hAnsi="宋体" w:cs="宋体"/>
          <w:kern w:val="0"/>
          <w:sz w:val="24"/>
          <w:highlight w:val="none"/>
          <w:lang w:eastAsia="zh-CN"/>
        </w:rPr>
        <w:t>采购、谈判</w:t>
      </w:r>
      <w:r>
        <w:rPr>
          <w:rFonts w:hint="eastAsia" w:ascii="宋体" w:hAnsi="宋体" w:cs="宋体"/>
          <w:kern w:val="0"/>
          <w:sz w:val="24"/>
          <w:highlight w:val="none"/>
        </w:rPr>
        <w:t>工作有关的信息；在</w:t>
      </w:r>
      <w:r>
        <w:rPr>
          <w:rFonts w:hint="eastAsia" w:ascii="宋体" w:hAnsi="宋体" w:cs="宋体"/>
          <w:kern w:val="0"/>
          <w:sz w:val="24"/>
          <w:highlight w:val="none"/>
          <w:lang w:eastAsia="zh-CN"/>
        </w:rPr>
        <w:t>采购、谈判</w:t>
      </w:r>
      <w:r>
        <w:rPr>
          <w:rFonts w:hint="eastAsia" w:ascii="宋体" w:hAnsi="宋体" w:cs="宋体"/>
          <w:kern w:val="0"/>
          <w:sz w:val="24"/>
          <w:highlight w:val="none"/>
        </w:rPr>
        <w:t>期间，不得邀请参与</w:t>
      </w:r>
      <w:r>
        <w:rPr>
          <w:rFonts w:hint="eastAsia" w:ascii="宋体" w:hAnsi="宋体" w:cs="宋体"/>
          <w:kern w:val="0"/>
          <w:sz w:val="24"/>
          <w:highlight w:val="none"/>
          <w:lang w:eastAsia="zh-CN"/>
        </w:rPr>
        <w:t>采购、谈判</w:t>
      </w:r>
      <w:r>
        <w:rPr>
          <w:rFonts w:hint="eastAsia" w:ascii="宋体" w:hAnsi="宋体" w:cs="宋体"/>
          <w:kern w:val="0"/>
          <w:sz w:val="24"/>
          <w:highlight w:val="none"/>
        </w:rPr>
        <w:t>工作的有关人员到</w:t>
      </w:r>
      <w:r>
        <w:rPr>
          <w:rFonts w:hint="eastAsia" w:ascii="宋体" w:hAnsi="宋体" w:cs="宋体"/>
          <w:kern w:val="0"/>
          <w:sz w:val="24"/>
          <w:highlight w:val="none"/>
          <w:lang w:eastAsia="zh-CN"/>
        </w:rPr>
        <w:t>供应商</w:t>
      </w:r>
      <w:r>
        <w:rPr>
          <w:rFonts w:hint="eastAsia" w:ascii="宋体" w:hAnsi="宋体" w:cs="宋体"/>
          <w:kern w:val="0"/>
          <w:sz w:val="24"/>
          <w:highlight w:val="none"/>
        </w:rPr>
        <w:t>单位考察或出席</w:t>
      </w:r>
      <w:r>
        <w:rPr>
          <w:rFonts w:hint="eastAsia" w:ascii="宋体" w:hAnsi="宋体" w:cs="宋体"/>
          <w:kern w:val="0"/>
          <w:sz w:val="24"/>
          <w:highlight w:val="none"/>
          <w:lang w:eastAsia="zh-CN"/>
        </w:rPr>
        <w:t>供应商</w:t>
      </w:r>
      <w:r>
        <w:rPr>
          <w:rFonts w:hint="eastAsia" w:ascii="宋体" w:hAnsi="宋体" w:cs="宋体"/>
          <w:kern w:val="0"/>
          <w:sz w:val="24"/>
          <w:highlight w:val="none"/>
        </w:rPr>
        <w:t xml:space="preserve">互报的或赞助的任何活动。 </w:t>
      </w:r>
    </w:p>
    <w:p>
      <w:pPr>
        <w:widowControl/>
        <w:shd w:val="clear" w:color="auto" w:fill="FFFFFF"/>
        <w:spacing w:line="460" w:lineRule="atLeast"/>
        <w:ind w:firstLine="480"/>
        <w:rPr>
          <w:rFonts w:hint="eastAsia" w:ascii="宋体" w:hAnsi="宋体" w:cs="宋体"/>
          <w:kern w:val="0"/>
          <w:sz w:val="24"/>
          <w:highlight w:val="none"/>
        </w:rPr>
      </w:pPr>
      <w:r>
        <w:rPr>
          <w:rFonts w:hint="eastAsia" w:ascii="宋体" w:hAnsi="宋体" w:cs="宋体"/>
          <w:kern w:val="0"/>
          <w:sz w:val="24"/>
          <w:highlight w:val="none"/>
          <w:lang w:eastAsia="zh-CN"/>
        </w:rPr>
        <w:t>供应商</w:t>
      </w:r>
      <w:r>
        <w:rPr>
          <w:rFonts w:hint="eastAsia" w:ascii="宋体" w:hAnsi="宋体" w:cs="宋体"/>
          <w:kern w:val="0"/>
          <w:sz w:val="24"/>
          <w:highlight w:val="none"/>
        </w:rPr>
        <w:t>在</w:t>
      </w:r>
      <w:r>
        <w:rPr>
          <w:rFonts w:hint="eastAsia" w:ascii="宋体" w:hAnsi="宋体" w:cs="宋体"/>
          <w:kern w:val="0"/>
          <w:sz w:val="24"/>
          <w:highlight w:val="none"/>
          <w:lang w:eastAsia="zh-CN"/>
        </w:rPr>
        <w:t>参与采购活动</w:t>
      </w:r>
      <w:r>
        <w:rPr>
          <w:rFonts w:hint="eastAsia" w:ascii="宋体" w:hAnsi="宋体" w:cs="宋体"/>
          <w:kern w:val="0"/>
          <w:sz w:val="24"/>
          <w:highlight w:val="none"/>
        </w:rPr>
        <w:t>中严禁互相串</w:t>
      </w:r>
      <w:r>
        <w:rPr>
          <w:rFonts w:hint="eastAsia" w:ascii="宋体" w:hAnsi="宋体" w:cs="宋体"/>
          <w:kern w:val="0"/>
          <w:sz w:val="24"/>
          <w:highlight w:val="none"/>
          <w:lang w:eastAsia="zh-CN"/>
        </w:rPr>
        <w:t>通</w:t>
      </w:r>
      <w:r>
        <w:rPr>
          <w:rFonts w:hint="eastAsia" w:ascii="宋体" w:hAnsi="宋体" w:cs="宋体"/>
          <w:kern w:val="0"/>
          <w:sz w:val="24"/>
          <w:highlight w:val="none"/>
        </w:rPr>
        <w:t>、结盟，损害</w:t>
      </w:r>
      <w:r>
        <w:rPr>
          <w:rFonts w:hint="eastAsia" w:ascii="宋体" w:hAnsi="宋体" w:cs="宋体"/>
          <w:kern w:val="0"/>
          <w:sz w:val="24"/>
          <w:highlight w:val="none"/>
          <w:lang w:eastAsia="zh-CN"/>
        </w:rPr>
        <w:t>谈判</w:t>
      </w:r>
      <w:r>
        <w:rPr>
          <w:rFonts w:hint="eastAsia" w:ascii="宋体" w:hAnsi="宋体" w:cs="宋体"/>
          <w:kern w:val="0"/>
          <w:sz w:val="24"/>
          <w:highlight w:val="none"/>
        </w:rPr>
        <w:t xml:space="preserve">的公正性和竞争性，或以任何方式影响其他人参与正当竞标。 </w:t>
      </w:r>
    </w:p>
    <w:p>
      <w:pPr>
        <w:widowControl/>
        <w:shd w:val="clear" w:color="auto" w:fill="FFFFFF"/>
        <w:spacing w:line="460" w:lineRule="atLeast"/>
        <w:ind w:firstLine="480"/>
        <w:rPr>
          <w:rFonts w:hint="eastAsia" w:ascii="宋体" w:hAnsi="宋体" w:cs="宋体"/>
          <w:kern w:val="0"/>
          <w:sz w:val="24"/>
          <w:highlight w:val="none"/>
        </w:rPr>
      </w:pPr>
      <w:r>
        <w:rPr>
          <w:rFonts w:hint="eastAsia" w:ascii="宋体" w:hAnsi="宋体" w:cs="宋体"/>
          <w:kern w:val="0"/>
          <w:sz w:val="24"/>
          <w:highlight w:val="none"/>
        </w:rPr>
        <w:t>谈判文件中要求提供的所有证明材料、承诺书等必须在响应性文件中显示。</w:t>
      </w:r>
    </w:p>
    <w:p>
      <w:pPr>
        <w:widowControl/>
        <w:shd w:val="clear" w:color="auto" w:fill="FFFFFF"/>
        <w:spacing w:line="460" w:lineRule="atLeast"/>
        <w:ind w:firstLine="480"/>
        <w:rPr>
          <w:rFonts w:hint="eastAsia" w:ascii="宋体" w:hAnsi="宋体" w:eastAsia="宋体" w:cs="宋体"/>
          <w:color w:val="000000"/>
          <w:kern w:val="0"/>
          <w:sz w:val="21"/>
          <w:szCs w:val="21"/>
          <w:highlight w:val="none"/>
        </w:rPr>
      </w:pPr>
      <w:r>
        <w:rPr>
          <w:rFonts w:hint="eastAsia" w:ascii="宋体" w:hAnsi="宋体" w:cs="宋体"/>
          <w:kern w:val="0"/>
          <w:sz w:val="24"/>
          <w:highlight w:val="none"/>
        </w:rPr>
        <w:t>供应商须出具承诺书内容为：我单位对所提供的全部资料的合法性、真实性负责；在资格要求中所提供的所有证件、企业业绩及有关证明材料不存在伪造、弄虚作假，如有发现我单位提供虚假材料，我单位愿接受相应处罚。</w:t>
      </w:r>
    </w:p>
    <w:p>
      <w:pPr>
        <w:widowControl/>
        <w:wordWrap w:val="0"/>
        <w:spacing w:line="460" w:lineRule="exact"/>
        <w:ind w:firstLine="643" w:firstLineChars="200"/>
        <w:jc w:val="center"/>
        <w:rPr>
          <w:rFonts w:hint="eastAsia" w:ascii="宋体" w:hAnsi="宋体" w:cs="宋体"/>
          <w:b/>
          <w:bCs/>
          <w:kern w:val="0"/>
          <w:sz w:val="32"/>
          <w:szCs w:val="32"/>
          <w:highlight w:val="none"/>
        </w:rPr>
      </w:pPr>
    </w:p>
    <w:p>
      <w:pPr>
        <w:widowControl/>
        <w:wordWrap w:val="0"/>
        <w:spacing w:line="460" w:lineRule="exact"/>
        <w:ind w:firstLine="643" w:firstLineChars="200"/>
        <w:jc w:val="center"/>
        <w:rPr>
          <w:rFonts w:hint="eastAsia" w:ascii="宋体" w:hAnsi="宋体" w:cs="宋体"/>
          <w:b/>
          <w:bCs/>
          <w:kern w:val="0"/>
          <w:sz w:val="32"/>
          <w:szCs w:val="32"/>
          <w:highlight w:val="none"/>
        </w:rPr>
      </w:pPr>
    </w:p>
    <w:p>
      <w:pPr>
        <w:rPr>
          <w:rFonts w:hint="eastAsia"/>
          <w:highlight w:val="none"/>
        </w:rPr>
      </w:pPr>
    </w:p>
    <w:p>
      <w:pPr>
        <w:widowControl/>
        <w:wordWrap w:val="0"/>
        <w:spacing w:line="460" w:lineRule="exact"/>
        <w:ind w:firstLine="643" w:firstLineChars="200"/>
        <w:jc w:val="center"/>
        <w:rPr>
          <w:rFonts w:hint="eastAsia" w:ascii="宋体" w:hAnsi="宋体" w:cs="宋体"/>
          <w:b/>
          <w:bCs/>
          <w:kern w:val="0"/>
          <w:sz w:val="32"/>
          <w:szCs w:val="32"/>
          <w:highlight w:val="none"/>
        </w:rPr>
      </w:pPr>
    </w:p>
    <w:p>
      <w:pPr>
        <w:widowControl/>
        <w:wordWrap w:val="0"/>
        <w:spacing w:line="460" w:lineRule="exact"/>
        <w:ind w:firstLine="643" w:firstLineChars="200"/>
        <w:jc w:val="center"/>
        <w:rPr>
          <w:rFonts w:hint="eastAsia" w:ascii="宋体" w:hAnsi="宋体" w:cs="宋体"/>
          <w:b/>
          <w:bCs/>
          <w:kern w:val="0"/>
          <w:sz w:val="32"/>
          <w:szCs w:val="32"/>
          <w:highlight w:val="none"/>
        </w:rPr>
      </w:pPr>
    </w:p>
    <w:p>
      <w:pPr>
        <w:widowControl/>
        <w:wordWrap w:val="0"/>
        <w:spacing w:line="460" w:lineRule="exact"/>
        <w:jc w:val="both"/>
        <w:rPr>
          <w:rFonts w:hint="eastAsia" w:ascii="宋体" w:hAnsi="宋体" w:cs="宋体"/>
          <w:b/>
          <w:bCs/>
          <w:kern w:val="0"/>
          <w:sz w:val="32"/>
          <w:szCs w:val="32"/>
          <w:highlight w:val="none"/>
        </w:rPr>
      </w:pPr>
    </w:p>
    <w:p>
      <w:pPr>
        <w:widowControl/>
        <w:wordWrap w:val="0"/>
        <w:spacing w:line="460" w:lineRule="exact"/>
        <w:jc w:val="center"/>
        <w:rPr>
          <w:rFonts w:hint="eastAsia" w:ascii="宋体" w:hAnsi="宋体" w:eastAsia="宋体" w:cs="宋体"/>
          <w:b/>
          <w:bCs/>
          <w:kern w:val="0"/>
          <w:sz w:val="32"/>
          <w:szCs w:val="32"/>
          <w:highlight w:val="none"/>
          <w:lang w:eastAsia="zh-CN"/>
        </w:rPr>
      </w:pPr>
      <w:r>
        <w:rPr>
          <w:rFonts w:hint="eastAsia" w:ascii="宋体" w:hAnsi="宋体" w:cs="宋体"/>
          <w:b/>
          <w:bCs/>
          <w:kern w:val="0"/>
          <w:sz w:val="32"/>
          <w:szCs w:val="32"/>
          <w:highlight w:val="none"/>
        </w:rPr>
        <w:t>第</w:t>
      </w:r>
      <w:r>
        <w:rPr>
          <w:rFonts w:hint="eastAsia" w:ascii="宋体" w:hAnsi="宋体" w:cs="宋体"/>
          <w:b/>
          <w:bCs/>
          <w:kern w:val="0"/>
          <w:sz w:val="32"/>
          <w:szCs w:val="32"/>
          <w:highlight w:val="none"/>
          <w:lang w:eastAsia="zh-CN"/>
        </w:rPr>
        <w:t>四</w:t>
      </w:r>
      <w:r>
        <w:rPr>
          <w:rFonts w:hint="eastAsia" w:ascii="宋体" w:hAnsi="宋体" w:cs="宋体"/>
          <w:b/>
          <w:bCs/>
          <w:kern w:val="0"/>
          <w:sz w:val="32"/>
          <w:szCs w:val="32"/>
          <w:highlight w:val="none"/>
        </w:rPr>
        <w:t xml:space="preserve">章 </w:t>
      </w:r>
      <w:r>
        <w:rPr>
          <w:rFonts w:hint="eastAsia" w:ascii="宋体" w:hAnsi="宋体" w:cs="宋体"/>
          <w:b/>
          <w:kern w:val="0"/>
          <w:sz w:val="32"/>
          <w:szCs w:val="32"/>
          <w:highlight w:val="none"/>
        </w:rPr>
        <w:t xml:space="preserve"> </w:t>
      </w:r>
      <w:r>
        <w:rPr>
          <w:rFonts w:hint="eastAsia" w:ascii="宋体" w:hAnsi="宋体" w:cs="宋体"/>
          <w:b/>
          <w:bCs/>
          <w:kern w:val="0"/>
          <w:sz w:val="32"/>
          <w:szCs w:val="32"/>
          <w:highlight w:val="none"/>
        </w:rPr>
        <w:t>政府采购合同</w:t>
      </w:r>
      <w:r>
        <w:rPr>
          <w:rFonts w:hint="eastAsia" w:ascii="宋体" w:hAnsi="宋体" w:cs="宋体"/>
          <w:b/>
          <w:bCs/>
          <w:kern w:val="0"/>
          <w:sz w:val="32"/>
          <w:szCs w:val="32"/>
          <w:highlight w:val="none"/>
          <w:lang w:eastAsia="zh-CN"/>
        </w:rPr>
        <w:t>（供参考）</w:t>
      </w:r>
    </w:p>
    <w:p>
      <w:pPr>
        <w:widowControl/>
        <w:wordWrap w:val="0"/>
        <w:snapToGrid w:val="0"/>
        <w:spacing w:line="460" w:lineRule="exact"/>
        <w:ind w:firstLine="482" w:firstLineChars="200"/>
        <w:jc w:val="center"/>
        <w:rPr>
          <w:rFonts w:hint="eastAsia" w:ascii="宋体" w:hAnsi="宋体" w:cs="宋体"/>
          <w:b/>
          <w:bCs/>
          <w:kern w:val="0"/>
          <w:sz w:val="24"/>
          <w:highlight w:val="none"/>
        </w:rPr>
      </w:pPr>
      <w:r>
        <w:rPr>
          <w:rFonts w:hint="eastAsia" w:ascii="宋体" w:hAnsi="宋体" w:cs="宋体"/>
          <w:b/>
          <w:bCs/>
          <w:kern w:val="0"/>
          <w:sz w:val="24"/>
          <w:highlight w:val="none"/>
        </w:rPr>
        <w:t>（</w:t>
      </w:r>
      <w:r>
        <w:rPr>
          <w:rFonts w:hint="eastAsia" w:ascii="宋体" w:hAnsi="宋体" w:cs="宋体"/>
          <w:kern w:val="0"/>
          <w:sz w:val="24"/>
          <w:highlight w:val="none"/>
        </w:rPr>
        <w:t>采购人可根据采购项目的实际情况增减条款和内容</w:t>
      </w:r>
      <w:r>
        <w:rPr>
          <w:rFonts w:hint="eastAsia" w:ascii="宋体" w:hAnsi="宋体" w:cs="宋体"/>
          <w:b/>
          <w:bCs/>
          <w:kern w:val="0"/>
          <w:sz w:val="24"/>
          <w:highlight w:val="none"/>
        </w:rPr>
        <w:t>）</w:t>
      </w:r>
    </w:p>
    <w:p>
      <w:pPr>
        <w:widowControl/>
        <w:wordWrap w:val="0"/>
        <w:snapToGrid w:val="0"/>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项目名称：                               项目编号：</w:t>
      </w:r>
    </w:p>
    <w:p>
      <w:pPr>
        <w:widowControl/>
        <w:wordWrap w:val="0"/>
        <w:snapToGrid w:val="0"/>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甲方：（采购人）</w:t>
      </w:r>
    </w:p>
    <w:p>
      <w:pPr>
        <w:widowControl/>
        <w:wordWrap w:val="0"/>
        <w:snapToGrid w:val="0"/>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乙方：（成交供应商）</w:t>
      </w:r>
    </w:p>
    <w:p>
      <w:pPr>
        <w:widowControl/>
        <w:wordWrap w:val="0"/>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甲、乙双方根据《中华人民共和国采购法》、《中华人民共和国民法典》等法律法规的规定，按照</w:t>
      </w:r>
      <w:r>
        <w:rPr>
          <w:rFonts w:hint="eastAsia" w:ascii="宋体" w:hAnsi="宋体" w:cs="宋体"/>
          <w:kern w:val="0"/>
          <w:sz w:val="24"/>
          <w:highlight w:val="none"/>
          <w:u w:val="single"/>
        </w:rPr>
        <w:t xml:space="preserve">       （</w:t>
      </w:r>
      <w:r>
        <w:rPr>
          <w:rFonts w:hint="eastAsia" w:ascii="宋体" w:hAnsi="宋体" w:cs="宋体"/>
          <w:kern w:val="0"/>
          <w:sz w:val="24"/>
          <w:highlight w:val="none"/>
        </w:rPr>
        <w:t>招标编号）的招标结果签订本合同。</w:t>
      </w:r>
    </w:p>
    <w:p>
      <w:pPr>
        <w:spacing w:line="360" w:lineRule="auto"/>
        <w:ind w:firstLine="482" w:firstLineChars="200"/>
        <w:rPr>
          <w:rFonts w:hint="eastAsia" w:ascii="宋体" w:hAnsi="宋体" w:cs="宋体"/>
          <w:b/>
          <w:kern w:val="0"/>
          <w:sz w:val="24"/>
          <w:highlight w:val="none"/>
        </w:rPr>
      </w:pPr>
      <w:r>
        <w:rPr>
          <w:rFonts w:hint="eastAsia" w:ascii="宋体" w:hAnsi="宋体" w:cs="宋体"/>
          <w:b/>
          <w:sz w:val="24"/>
          <w:highlight w:val="none"/>
        </w:rPr>
        <w:t>1</w:t>
      </w:r>
      <w:r>
        <w:rPr>
          <w:rFonts w:hint="eastAsia" w:ascii="宋体" w:hAnsi="宋体" w:cs="宋体"/>
          <w:b/>
          <w:sz w:val="24"/>
          <w:highlight w:val="none"/>
          <w:lang w:val="en-US" w:eastAsia="zh-CN"/>
        </w:rPr>
        <w:t>.</w:t>
      </w:r>
      <w:r>
        <w:rPr>
          <w:rFonts w:hint="eastAsia" w:ascii="宋体" w:hAnsi="宋体" w:cs="宋体"/>
          <w:b/>
          <w:sz w:val="24"/>
          <w:highlight w:val="none"/>
        </w:rPr>
        <w:t>工程内容：</w:t>
      </w:r>
    </w:p>
    <w:p>
      <w:pPr>
        <w:widowControl/>
        <w:wordWrap w:val="0"/>
        <w:snapToGrid w:val="0"/>
        <w:spacing w:line="360" w:lineRule="auto"/>
        <w:ind w:firstLine="482" w:firstLineChars="200"/>
        <w:jc w:val="left"/>
        <w:rPr>
          <w:rFonts w:hint="eastAsia" w:ascii="宋体" w:hAnsi="宋体" w:cs="宋体"/>
          <w:b/>
          <w:kern w:val="0"/>
          <w:sz w:val="24"/>
          <w:highlight w:val="none"/>
        </w:rPr>
      </w:pPr>
      <w:r>
        <w:rPr>
          <w:rFonts w:hint="eastAsia" w:ascii="宋体" w:hAnsi="宋体" w:cs="宋体"/>
          <w:b/>
          <w:kern w:val="0"/>
          <w:sz w:val="24"/>
          <w:highlight w:val="none"/>
        </w:rPr>
        <w:t>2.合同金额</w:t>
      </w:r>
    </w:p>
    <w:p>
      <w:pPr>
        <w:widowControl/>
        <w:wordWrap w:val="0"/>
        <w:snapToGrid w:val="0"/>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本合同金额为人民币（大写）：________________________元（￥________元）。</w:t>
      </w:r>
    </w:p>
    <w:p>
      <w:pPr>
        <w:widowControl/>
        <w:wordWrap w:val="0"/>
        <w:snapToGrid w:val="0"/>
        <w:spacing w:line="360" w:lineRule="auto"/>
        <w:ind w:firstLine="482" w:firstLineChars="200"/>
        <w:jc w:val="left"/>
        <w:rPr>
          <w:rFonts w:hint="eastAsia" w:ascii="宋体" w:hAnsi="宋体" w:cs="宋体"/>
          <w:b/>
          <w:kern w:val="0"/>
          <w:sz w:val="24"/>
          <w:highlight w:val="none"/>
        </w:rPr>
      </w:pPr>
      <w:r>
        <w:rPr>
          <w:rFonts w:hint="eastAsia" w:ascii="宋体" w:hAnsi="宋体" w:cs="宋体"/>
          <w:b/>
          <w:kern w:val="0"/>
          <w:sz w:val="24"/>
          <w:highlight w:val="none"/>
        </w:rPr>
        <w:t>3</w:t>
      </w:r>
      <w:r>
        <w:rPr>
          <w:rFonts w:hint="eastAsia" w:ascii="宋体" w:hAnsi="宋体" w:cs="宋体"/>
          <w:b/>
          <w:kern w:val="0"/>
          <w:sz w:val="24"/>
          <w:highlight w:val="none"/>
          <w:lang w:val="en-US" w:eastAsia="zh-CN"/>
        </w:rPr>
        <w:t>.</w:t>
      </w:r>
      <w:r>
        <w:rPr>
          <w:rFonts w:hint="eastAsia" w:ascii="宋体" w:hAnsi="宋体" w:cs="宋体"/>
          <w:b/>
          <w:kern w:val="0"/>
          <w:sz w:val="24"/>
          <w:highlight w:val="none"/>
          <w:lang w:eastAsia="zh-CN"/>
        </w:rPr>
        <w:t>交货</w:t>
      </w:r>
      <w:r>
        <w:rPr>
          <w:rFonts w:hint="eastAsia" w:ascii="宋体" w:hAnsi="宋体" w:cs="宋体"/>
          <w:b/>
          <w:kern w:val="0"/>
          <w:sz w:val="24"/>
          <w:highlight w:val="none"/>
        </w:rPr>
        <w:t>期和</w:t>
      </w:r>
      <w:r>
        <w:rPr>
          <w:rFonts w:hint="eastAsia" w:ascii="宋体" w:hAnsi="宋体" w:cs="宋体"/>
          <w:b/>
          <w:kern w:val="0"/>
          <w:sz w:val="24"/>
          <w:highlight w:val="none"/>
          <w:lang w:eastAsia="zh-CN"/>
        </w:rPr>
        <w:t>项目</w:t>
      </w:r>
      <w:r>
        <w:rPr>
          <w:rFonts w:hint="eastAsia" w:ascii="宋体" w:hAnsi="宋体" w:cs="宋体"/>
          <w:b/>
          <w:kern w:val="0"/>
          <w:sz w:val="24"/>
          <w:highlight w:val="none"/>
        </w:rPr>
        <w:t>地点</w:t>
      </w:r>
    </w:p>
    <w:p>
      <w:pPr>
        <w:widowControl/>
        <w:wordWrap w:val="0"/>
        <w:snapToGrid w:val="0"/>
        <w:spacing w:line="360" w:lineRule="auto"/>
        <w:ind w:firstLine="480" w:firstLineChars="200"/>
        <w:jc w:val="left"/>
        <w:rPr>
          <w:rFonts w:hint="eastAsia" w:ascii="宋体" w:hAnsi="宋体" w:cs="宋体"/>
          <w:bCs/>
          <w:kern w:val="0"/>
          <w:sz w:val="24"/>
          <w:highlight w:val="none"/>
        </w:rPr>
      </w:pPr>
      <w:r>
        <w:rPr>
          <w:rFonts w:hint="eastAsia" w:ascii="宋体" w:hAnsi="宋体" w:cs="宋体"/>
          <w:bCs/>
          <w:kern w:val="0"/>
          <w:sz w:val="24"/>
          <w:highlight w:val="none"/>
        </w:rPr>
        <w:t>3.1</w:t>
      </w:r>
      <w:r>
        <w:rPr>
          <w:rFonts w:hint="eastAsia" w:ascii="宋体" w:hAnsi="宋体" w:cs="宋体"/>
          <w:bCs/>
          <w:kern w:val="0"/>
          <w:sz w:val="24"/>
          <w:highlight w:val="none"/>
          <w:lang w:eastAsia="zh-CN"/>
        </w:rPr>
        <w:t>交货</w:t>
      </w:r>
      <w:r>
        <w:rPr>
          <w:rFonts w:hint="eastAsia" w:ascii="宋体" w:hAnsi="宋体" w:cs="宋体"/>
          <w:bCs/>
          <w:kern w:val="0"/>
          <w:sz w:val="24"/>
          <w:highlight w:val="none"/>
        </w:rPr>
        <w:t>期：</w:t>
      </w:r>
    </w:p>
    <w:p>
      <w:pPr>
        <w:widowControl/>
        <w:wordWrap w:val="0"/>
        <w:snapToGrid w:val="0"/>
        <w:spacing w:line="360" w:lineRule="auto"/>
        <w:ind w:firstLine="480" w:firstLineChars="200"/>
        <w:jc w:val="left"/>
        <w:rPr>
          <w:rFonts w:hint="eastAsia" w:ascii="宋体" w:hAnsi="宋体" w:cs="宋体"/>
          <w:b/>
          <w:kern w:val="0"/>
          <w:sz w:val="24"/>
          <w:highlight w:val="none"/>
        </w:rPr>
      </w:pPr>
      <w:r>
        <w:rPr>
          <w:rFonts w:hint="eastAsia" w:ascii="宋体" w:hAnsi="宋体" w:cs="宋体"/>
          <w:bCs/>
          <w:kern w:val="0"/>
          <w:sz w:val="24"/>
          <w:highlight w:val="none"/>
        </w:rPr>
        <w:t>3.2</w:t>
      </w:r>
      <w:r>
        <w:rPr>
          <w:rFonts w:hint="eastAsia" w:ascii="宋体" w:hAnsi="宋体" w:cs="宋体"/>
          <w:bCs/>
          <w:kern w:val="0"/>
          <w:sz w:val="24"/>
          <w:highlight w:val="none"/>
          <w:lang w:eastAsia="zh-CN"/>
        </w:rPr>
        <w:t>项目</w:t>
      </w:r>
      <w:r>
        <w:rPr>
          <w:rFonts w:hint="eastAsia" w:ascii="宋体" w:hAnsi="宋体" w:cs="宋体"/>
          <w:bCs/>
          <w:kern w:val="0"/>
          <w:sz w:val="24"/>
          <w:highlight w:val="none"/>
        </w:rPr>
        <w:t>地点：</w:t>
      </w:r>
    </w:p>
    <w:p>
      <w:pPr>
        <w:widowControl/>
        <w:wordWrap w:val="0"/>
        <w:snapToGrid w:val="0"/>
        <w:spacing w:line="360" w:lineRule="auto"/>
        <w:ind w:firstLine="482" w:firstLineChars="200"/>
        <w:jc w:val="left"/>
        <w:rPr>
          <w:rFonts w:hint="eastAsia" w:ascii="宋体" w:hAnsi="宋体" w:cs="宋体"/>
          <w:b/>
          <w:kern w:val="0"/>
          <w:sz w:val="24"/>
          <w:highlight w:val="none"/>
        </w:rPr>
      </w:pPr>
      <w:r>
        <w:rPr>
          <w:rFonts w:hint="eastAsia" w:ascii="宋体" w:hAnsi="宋体" w:cs="宋体"/>
          <w:b/>
          <w:kern w:val="0"/>
          <w:sz w:val="24"/>
          <w:highlight w:val="none"/>
        </w:rPr>
        <w:t>4.付款方式</w:t>
      </w:r>
    </w:p>
    <w:p>
      <w:pPr>
        <w:widowControl/>
        <w:wordWrap w:val="0"/>
        <w:snapToGrid w:val="0"/>
        <w:spacing w:line="360" w:lineRule="auto"/>
        <w:ind w:firstLine="480" w:firstLineChars="200"/>
        <w:jc w:val="left"/>
        <w:rPr>
          <w:rFonts w:hint="eastAsia" w:ascii="宋体" w:hAnsi="宋体" w:cs="宋体"/>
          <w:bCs/>
          <w:kern w:val="0"/>
          <w:sz w:val="24"/>
          <w:highlight w:val="none"/>
        </w:rPr>
      </w:pPr>
      <w:r>
        <w:rPr>
          <w:rFonts w:hint="eastAsia" w:ascii="宋体" w:hAnsi="宋体" w:cs="宋体"/>
          <w:bCs/>
          <w:kern w:val="0"/>
          <w:sz w:val="24"/>
          <w:highlight w:val="none"/>
        </w:rPr>
        <w:t>付款方式：</w:t>
      </w:r>
    </w:p>
    <w:p>
      <w:pPr>
        <w:widowControl/>
        <w:wordWrap w:val="0"/>
        <w:snapToGrid w:val="0"/>
        <w:spacing w:line="360" w:lineRule="auto"/>
        <w:ind w:firstLine="482" w:firstLineChars="200"/>
        <w:jc w:val="left"/>
        <w:rPr>
          <w:rFonts w:hint="eastAsia" w:ascii="宋体" w:hAnsi="宋体" w:cs="宋体"/>
          <w:b/>
          <w:kern w:val="0"/>
          <w:sz w:val="24"/>
          <w:highlight w:val="none"/>
        </w:rPr>
      </w:pPr>
      <w:r>
        <w:rPr>
          <w:rFonts w:hint="eastAsia" w:ascii="宋体" w:hAnsi="宋体" w:cs="宋体"/>
          <w:b/>
          <w:kern w:val="0"/>
          <w:sz w:val="24"/>
          <w:highlight w:val="none"/>
        </w:rPr>
        <w:t>5.税费</w:t>
      </w:r>
    </w:p>
    <w:p>
      <w:pPr>
        <w:widowControl/>
        <w:wordWrap w:val="0"/>
        <w:snapToGrid w:val="0"/>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本合同执行中相关的一切税费均由乙方负担。</w:t>
      </w:r>
    </w:p>
    <w:p>
      <w:pPr>
        <w:widowControl/>
        <w:wordWrap w:val="0"/>
        <w:snapToGrid w:val="0"/>
        <w:spacing w:line="360" w:lineRule="auto"/>
        <w:ind w:firstLine="482" w:firstLineChars="200"/>
        <w:jc w:val="left"/>
        <w:rPr>
          <w:rFonts w:hint="eastAsia" w:ascii="宋体" w:hAnsi="宋体" w:cs="宋体"/>
          <w:b/>
          <w:kern w:val="0"/>
          <w:sz w:val="24"/>
          <w:highlight w:val="none"/>
        </w:rPr>
      </w:pPr>
      <w:r>
        <w:rPr>
          <w:rFonts w:hint="eastAsia" w:ascii="宋体" w:hAnsi="宋体" w:cs="宋体"/>
          <w:b/>
          <w:kern w:val="0"/>
          <w:sz w:val="24"/>
          <w:highlight w:val="none"/>
        </w:rPr>
        <w:t>6.技术资料</w:t>
      </w:r>
    </w:p>
    <w:p>
      <w:pPr>
        <w:widowControl/>
        <w:wordWrap w:val="0"/>
        <w:snapToGrid w:val="0"/>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没有甲方事先书面同意，乙方不得将由甲方提供的有关合同或任何合同条文、规格、计划、图纸等资料提供给与履行本合同无关的任何其他人。</w:t>
      </w:r>
    </w:p>
    <w:p>
      <w:pPr>
        <w:widowControl/>
        <w:wordWrap w:val="0"/>
        <w:snapToGrid w:val="0"/>
        <w:spacing w:line="360" w:lineRule="auto"/>
        <w:ind w:firstLine="482" w:firstLineChars="200"/>
        <w:jc w:val="left"/>
        <w:rPr>
          <w:rFonts w:hint="eastAsia" w:ascii="宋体" w:hAnsi="宋体" w:cs="宋体"/>
          <w:b/>
          <w:kern w:val="0"/>
          <w:sz w:val="24"/>
          <w:highlight w:val="none"/>
        </w:rPr>
      </w:pPr>
      <w:r>
        <w:rPr>
          <w:rFonts w:hint="eastAsia" w:ascii="宋体" w:hAnsi="宋体" w:cs="宋体"/>
          <w:b/>
          <w:kern w:val="0"/>
          <w:sz w:val="24"/>
          <w:highlight w:val="none"/>
        </w:rPr>
        <w:t>7.知识产权</w:t>
      </w:r>
    </w:p>
    <w:p>
      <w:pPr>
        <w:widowControl/>
        <w:wordWrap w:val="0"/>
        <w:snapToGrid w:val="0"/>
        <w:spacing w:line="360" w:lineRule="auto"/>
        <w:ind w:firstLine="480" w:firstLineChars="200"/>
        <w:jc w:val="left"/>
        <w:rPr>
          <w:rFonts w:hint="eastAsia" w:ascii="宋体" w:hAnsi="宋体" w:cs="宋体"/>
          <w:bCs/>
          <w:kern w:val="0"/>
          <w:sz w:val="24"/>
          <w:highlight w:val="none"/>
        </w:rPr>
      </w:pPr>
      <w:r>
        <w:rPr>
          <w:rFonts w:hint="eastAsia" w:ascii="宋体" w:hAnsi="宋体" w:cs="宋体"/>
          <w:kern w:val="0"/>
          <w:sz w:val="24"/>
          <w:highlight w:val="none"/>
        </w:rPr>
        <w:t>乙方保证所提供的货物或其任何一部分均不会侵犯任何第三方的知识产权</w:t>
      </w:r>
      <w:r>
        <w:rPr>
          <w:rFonts w:hint="eastAsia" w:ascii="宋体" w:hAnsi="宋体" w:cs="宋体"/>
          <w:bCs/>
          <w:kern w:val="0"/>
          <w:sz w:val="24"/>
          <w:highlight w:val="none"/>
        </w:rPr>
        <w:t>。</w:t>
      </w:r>
    </w:p>
    <w:p>
      <w:pPr>
        <w:widowControl/>
        <w:wordWrap w:val="0"/>
        <w:snapToGrid w:val="0"/>
        <w:spacing w:line="360" w:lineRule="auto"/>
        <w:ind w:firstLine="482" w:firstLineChars="200"/>
        <w:jc w:val="left"/>
        <w:rPr>
          <w:rFonts w:hint="eastAsia" w:ascii="宋体" w:hAnsi="宋体" w:cs="宋体"/>
          <w:kern w:val="0"/>
          <w:sz w:val="24"/>
          <w:highlight w:val="none"/>
          <w:u w:val="single"/>
        </w:rPr>
      </w:pPr>
      <w:r>
        <w:rPr>
          <w:rFonts w:hint="eastAsia" w:ascii="宋体" w:hAnsi="宋体" w:cs="宋体"/>
          <w:b/>
          <w:kern w:val="0"/>
          <w:sz w:val="24"/>
          <w:highlight w:val="none"/>
        </w:rPr>
        <w:t>8.无产权瑕疵条款</w:t>
      </w:r>
    </w:p>
    <w:p>
      <w:pPr>
        <w:widowControl/>
        <w:wordWrap w:val="0"/>
        <w:snapToGrid w:val="0"/>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乙方保证所提供的工程的所有权完全属于乙方且无任何抵押、查封等产权瑕疵。如有产权瑕疵的，视为乙方违约。乙方应负担由此而产生的一切损失。</w:t>
      </w:r>
    </w:p>
    <w:p>
      <w:pPr>
        <w:widowControl/>
        <w:wordWrap w:val="0"/>
        <w:snapToGrid w:val="0"/>
        <w:spacing w:line="360" w:lineRule="auto"/>
        <w:ind w:firstLine="482" w:firstLineChars="200"/>
        <w:jc w:val="left"/>
        <w:rPr>
          <w:rFonts w:hint="eastAsia" w:ascii="宋体" w:hAnsi="宋体" w:cs="宋体"/>
          <w:b/>
          <w:kern w:val="0"/>
          <w:sz w:val="24"/>
          <w:highlight w:val="none"/>
        </w:rPr>
      </w:pPr>
      <w:r>
        <w:rPr>
          <w:rFonts w:hint="eastAsia" w:ascii="宋体" w:hAnsi="宋体" w:cs="宋体"/>
          <w:b/>
          <w:kern w:val="0"/>
          <w:sz w:val="24"/>
          <w:highlight w:val="none"/>
        </w:rPr>
        <w:t>9.履约保证金的收取及退还</w:t>
      </w:r>
    </w:p>
    <w:p>
      <w:pPr>
        <w:widowControl/>
        <w:wordWrap w:val="0"/>
        <w:snapToGrid w:val="0"/>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本项目不收取履约保证金</w:t>
      </w:r>
    </w:p>
    <w:p>
      <w:pPr>
        <w:widowControl/>
        <w:wordWrap w:val="0"/>
        <w:snapToGrid w:val="0"/>
        <w:spacing w:line="360" w:lineRule="auto"/>
        <w:ind w:firstLine="482" w:firstLineChars="200"/>
        <w:jc w:val="left"/>
        <w:rPr>
          <w:rFonts w:hint="eastAsia" w:ascii="宋体" w:hAnsi="宋体" w:cs="宋体"/>
          <w:b/>
          <w:kern w:val="0"/>
          <w:sz w:val="24"/>
          <w:highlight w:val="none"/>
        </w:rPr>
      </w:pPr>
      <w:r>
        <w:rPr>
          <w:rFonts w:hint="eastAsia" w:ascii="宋体" w:hAnsi="宋体" w:cs="宋体"/>
          <w:b/>
          <w:kern w:val="0"/>
          <w:sz w:val="24"/>
          <w:highlight w:val="none"/>
        </w:rPr>
        <w:t>10.转包或分包</w:t>
      </w:r>
    </w:p>
    <w:p>
      <w:pPr>
        <w:widowControl/>
        <w:wordWrap w:val="0"/>
        <w:snapToGrid w:val="0"/>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10.1本合同范围的工程乙方不得以任何方式和形式进行转包和分包。</w:t>
      </w:r>
    </w:p>
    <w:p>
      <w:pPr>
        <w:widowControl/>
        <w:wordWrap w:val="0"/>
        <w:snapToGrid w:val="0"/>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10.2乙方如有转包和分包的行为，甲方有权给予终止合同。</w:t>
      </w:r>
    </w:p>
    <w:p>
      <w:pPr>
        <w:spacing w:line="360" w:lineRule="auto"/>
        <w:ind w:firstLine="482" w:firstLineChars="200"/>
        <w:rPr>
          <w:rFonts w:hint="eastAsia" w:ascii="宋体" w:hAnsi="宋体" w:cs="宋体"/>
          <w:b/>
          <w:sz w:val="24"/>
          <w:highlight w:val="none"/>
        </w:rPr>
      </w:pPr>
      <w:r>
        <w:rPr>
          <w:rFonts w:hint="eastAsia" w:ascii="宋体" w:hAnsi="宋体" w:cs="宋体"/>
          <w:b/>
          <w:sz w:val="24"/>
          <w:highlight w:val="none"/>
        </w:rPr>
        <w:t>11.质量保证</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乙方应提供优质工程，</w:t>
      </w:r>
      <w:r>
        <w:rPr>
          <w:rFonts w:hint="eastAsia" w:ascii="宋体" w:hAnsi="宋体" w:cs="宋体"/>
          <w:sz w:val="24"/>
          <w:highlight w:val="none"/>
          <w:lang w:eastAsia="zh-CN"/>
        </w:rPr>
        <w:t>在</w:t>
      </w:r>
      <w:r>
        <w:rPr>
          <w:rFonts w:hint="eastAsia" w:ascii="宋体" w:hAnsi="宋体" w:cs="宋体"/>
          <w:sz w:val="24"/>
          <w:highlight w:val="none"/>
        </w:rPr>
        <w:t>保证</w:t>
      </w:r>
      <w:r>
        <w:rPr>
          <w:rFonts w:hint="eastAsia" w:ascii="宋体" w:hAnsi="宋体" w:cs="宋体"/>
          <w:sz w:val="24"/>
          <w:highlight w:val="none"/>
          <w:lang w:eastAsia="zh-CN"/>
        </w:rPr>
        <w:t>本项目的</w:t>
      </w:r>
      <w:r>
        <w:rPr>
          <w:rFonts w:hint="eastAsia" w:ascii="宋体" w:hAnsi="宋体" w:cs="宋体"/>
          <w:sz w:val="24"/>
          <w:highlight w:val="none"/>
        </w:rPr>
        <w:t>质量</w:t>
      </w:r>
      <w:r>
        <w:rPr>
          <w:rFonts w:hint="eastAsia" w:ascii="宋体" w:hAnsi="宋体" w:cs="宋体"/>
          <w:sz w:val="24"/>
          <w:highlight w:val="none"/>
          <w:lang w:eastAsia="zh-CN"/>
        </w:rPr>
        <w:t>时</w:t>
      </w:r>
      <w:r>
        <w:rPr>
          <w:rFonts w:hint="eastAsia" w:ascii="宋体" w:hAnsi="宋体" w:cs="宋体"/>
          <w:sz w:val="24"/>
          <w:highlight w:val="none"/>
        </w:rPr>
        <w:t>，不能低于合同规定的范围和种类。</w:t>
      </w:r>
    </w:p>
    <w:p>
      <w:pPr>
        <w:spacing w:line="360" w:lineRule="auto"/>
        <w:ind w:firstLine="482" w:firstLineChars="200"/>
        <w:rPr>
          <w:rFonts w:hint="eastAsia" w:ascii="宋体" w:hAnsi="宋体" w:cs="宋体"/>
          <w:b/>
          <w:sz w:val="24"/>
          <w:highlight w:val="none"/>
        </w:rPr>
      </w:pPr>
      <w:r>
        <w:rPr>
          <w:rFonts w:hint="eastAsia" w:ascii="宋体" w:hAnsi="宋体" w:cs="宋体"/>
          <w:b/>
          <w:sz w:val="24"/>
          <w:highlight w:val="none"/>
        </w:rPr>
        <w:t>12.验收</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验收严格按照竞争性谈判文件和投标文件规定的标准进行验收。</w:t>
      </w:r>
    </w:p>
    <w:p>
      <w:pPr>
        <w:spacing w:line="360" w:lineRule="auto"/>
        <w:ind w:firstLine="482" w:firstLineChars="200"/>
        <w:rPr>
          <w:rFonts w:hint="eastAsia" w:ascii="宋体" w:hAnsi="宋体" w:cs="宋体"/>
          <w:b/>
          <w:sz w:val="24"/>
          <w:highlight w:val="none"/>
        </w:rPr>
      </w:pPr>
      <w:r>
        <w:rPr>
          <w:rFonts w:hint="eastAsia" w:ascii="宋体" w:hAnsi="宋体" w:cs="宋体"/>
          <w:b/>
          <w:sz w:val="24"/>
          <w:highlight w:val="none"/>
        </w:rPr>
        <w:t>13.甲方的权利和义务</w:t>
      </w:r>
    </w:p>
    <w:p>
      <w:pPr>
        <w:spacing w:line="360" w:lineRule="auto"/>
        <w:ind w:firstLine="240" w:firstLineChars="100"/>
        <w:rPr>
          <w:rFonts w:hint="eastAsia" w:ascii="宋体" w:hAnsi="宋体" w:cs="宋体"/>
          <w:sz w:val="24"/>
          <w:highlight w:val="none"/>
        </w:rPr>
      </w:pPr>
      <w:r>
        <w:rPr>
          <w:rFonts w:hint="eastAsia" w:ascii="宋体" w:hAnsi="宋体" w:cs="宋体"/>
          <w:sz w:val="24"/>
          <w:highlight w:val="none"/>
        </w:rPr>
        <w:t>13.1甲方有权对合同规定范围内乙方的施工行为进行监督和检查，拥有监管权。有权定期核对乙方提供施工所配备的人员数量等。对乙方未按照合同履行的部分有权下达整改通知书，并要求乙方限期整改。</w:t>
      </w:r>
    </w:p>
    <w:p>
      <w:pPr>
        <w:spacing w:line="360" w:lineRule="auto"/>
        <w:ind w:firstLine="240" w:firstLineChars="100"/>
        <w:rPr>
          <w:rFonts w:hint="eastAsia" w:ascii="宋体" w:hAnsi="宋体" w:cs="宋体"/>
          <w:sz w:val="24"/>
          <w:highlight w:val="none"/>
        </w:rPr>
      </w:pPr>
      <w:r>
        <w:rPr>
          <w:rFonts w:hint="eastAsia" w:ascii="宋体" w:hAnsi="宋体" w:cs="宋体"/>
          <w:sz w:val="24"/>
          <w:highlight w:val="none"/>
        </w:rPr>
        <w:t>13.2甲方有权依据双方签订的考评办法对乙方提供的施工进行定期考评。当考评结果未达到标准时，有权依据考评办法约定的数额扣除履约保证金。</w:t>
      </w:r>
    </w:p>
    <w:p>
      <w:pPr>
        <w:spacing w:line="360" w:lineRule="auto"/>
        <w:ind w:firstLine="240" w:firstLineChars="100"/>
        <w:rPr>
          <w:rFonts w:hint="eastAsia" w:ascii="宋体" w:hAnsi="宋体" w:cs="宋体"/>
          <w:sz w:val="24"/>
          <w:highlight w:val="none"/>
        </w:rPr>
      </w:pPr>
      <w:r>
        <w:rPr>
          <w:rFonts w:hint="eastAsia" w:ascii="宋体" w:hAnsi="宋体" w:cs="宋体"/>
          <w:sz w:val="24"/>
          <w:highlight w:val="none"/>
        </w:rPr>
        <w:t>13.3负责检查监督乙方管理工作的实施及制度的执行情况。</w:t>
      </w:r>
    </w:p>
    <w:p>
      <w:pPr>
        <w:spacing w:line="360" w:lineRule="auto"/>
        <w:ind w:firstLine="240" w:firstLineChars="100"/>
        <w:rPr>
          <w:rFonts w:hint="eastAsia" w:ascii="宋体" w:hAnsi="宋体" w:cs="宋体"/>
          <w:sz w:val="24"/>
          <w:highlight w:val="none"/>
        </w:rPr>
      </w:pPr>
      <w:r>
        <w:rPr>
          <w:rFonts w:hint="eastAsia" w:ascii="宋体" w:hAnsi="宋体" w:cs="宋体"/>
          <w:sz w:val="24"/>
          <w:highlight w:val="none"/>
        </w:rPr>
        <w:t>13.4国家法律、法规所规定由甲方承担的其它责任。</w:t>
      </w:r>
    </w:p>
    <w:p>
      <w:pPr>
        <w:spacing w:line="360" w:lineRule="auto"/>
        <w:ind w:firstLine="241" w:firstLineChars="100"/>
        <w:rPr>
          <w:rFonts w:hint="eastAsia" w:ascii="宋体" w:hAnsi="宋体" w:cs="宋体"/>
          <w:b/>
          <w:sz w:val="24"/>
          <w:highlight w:val="none"/>
        </w:rPr>
      </w:pPr>
      <w:r>
        <w:rPr>
          <w:rFonts w:hint="eastAsia" w:ascii="宋体" w:hAnsi="宋体" w:cs="宋体"/>
          <w:b/>
          <w:sz w:val="24"/>
          <w:highlight w:val="none"/>
        </w:rPr>
        <w:t>14.乙方的权利和义务</w:t>
      </w:r>
    </w:p>
    <w:p>
      <w:pPr>
        <w:spacing w:line="360" w:lineRule="auto"/>
        <w:ind w:firstLine="240" w:firstLineChars="100"/>
        <w:rPr>
          <w:rFonts w:hint="eastAsia" w:ascii="宋体" w:hAnsi="宋体" w:cs="宋体"/>
          <w:sz w:val="24"/>
          <w:highlight w:val="none"/>
        </w:rPr>
      </w:pPr>
      <w:r>
        <w:rPr>
          <w:rFonts w:hint="eastAsia" w:ascii="宋体" w:hAnsi="宋体" w:cs="宋体"/>
          <w:sz w:val="24"/>
          <w:highlight w:val="none"/>
        </w:rPr>
        <w:t>14.1对本合同规定的委托工程范围内的项目享有管理权及施工义务。</w:t>
      </w:r>
    </w:p>
    <w:p>
      <w:pPr>
        <w:spacing w:line="360" w:lineRule="auto"/>
        <w:ind w:firstLine="240" w:firstLineChars="100"/>
        <w:rPr>
          <w:rFonts w:hint="eastAsia" w:ascii="宋体" w:hAnsi="宋体" w:cs="宋体"/>
          <w:sz w:val="24"/>
          <w:highlight w:val="none"/>
        </w:rPr>
      </w:pPr>
      <w:r>
        <w:rPr>
          <w:rFonts w:hint="eastAsia" w:ascii="宋体" w:hAnsi="宋体" w:cs="宋体"/>
          <w:sz w:val="24"/>
          <w:highlight w:val="none"/>
        </w:rPr>
        <w:t>14.2对甲方下达整改通知书及时配合处理。</w:t>
      </w:r>
    </w:p>
    <w:p>
      <w:pPr>
        <w:spacing w:line="360" w:lineRule="auto"/>
        <w:ind w:firstLine="240" w:firstLineChars="100"/>
        <w:rPr>
          <w:rFonts w:hint="eastAsia" w:ascii="宋体" w:hAnsi="宋体" w:cs="宋体"/>
          <w:sz w:val="24"/>
          <w:highlight w:val="none"/>
        </w:rPr>
      </w:pPr>
      <w:r>
        <w:rPr>
          <w:rFonts w:hint="eastAsia" w:ascii="宋体" w:hAnsi="宋体" w:cs="宋体"/>
          <w:sz w:val="24"/>
          <w:highlight w:val="none"/>
        </w:rPr>
        <w:t>14.3接受项目行业管理部门及政府有关部门的指导，接受甲方的监督。</w:t>
      </w:r>
    </w:p>
    <w:p>
      <w:pPr>
        <w:spacing w:line="360" w:lineRule="auto"/>
        <w:ind w:firstLine="240" w:firstLineChars="100"/>
        <w:rPr>
          <w:rFonts w:hint="eastAsia" w:ascii="宋体" w:hAnsi="宋体" w:cs="宋体"/>
          <w:sz w:val="24"/>
          <w:highlight w:val="none"/>
        </w:rPr>
      </w:pPr>
      <w:r>
        <w:rPr>
          <w:rFonts w:hint="eastAsia" w:ascii="宋体" w:hAnsi="宋体" w:cs="宋体"/>
          <w:sz w:val="24"/>
          <w:highlight w:val="none"/>
        </w:rPr>
        <w:t>14.4国家法律、法规所规定由乙方承担的其它责任。</w:t>
      </w:r>
    </w:p>
    <w:p>
      <w:pPr>
        <w:spacing w:line="360" w:lineRule="auto"/>
        <w:ind w:firstLine="241" w:firstLineChars="100"/>
        <w:rPr>
          <w:rFonts w:hint="eastAsia" w:ascii="宋体" w:hAnsi="宋体" w:cs="宋体"/>
          <w:b/>
          <w:sz w:val="24"/>
          <w:highlight w:val="none"/>
        </w:rPr>
      </w:pPr>
      <w:r>
        <w:rPr>
          <w:rFonts w:hint="eastAsia" w:ascii="宋体" w:hAnsi="宋体" w:cs="宋体"/>
          <w:b/>
          <w:sz w:val="24"/>
          <w:highlight w:val="none"/>
        </w:rPr>
        <w:t>15. 违约责任</w:t>
      </w:r>
    </w:p>
    <w:p>
      <w:pPr>
        <w:spacing w:line="360" w:lineRule="auto"/>
        <w:ind w:firstLine="240" w:firstLineChars="100"/>
        <w:rPr>
          <w:rFonts w:hint="eastAsia" w:ascii="宋体" w:hAnsi="宋体" w:cs="宋体"/>
          <w:sz w:val="24"/>
          <w:highlight w:val="none"/>
        </w:rPr>
      </w:pPr>
      <w:r>
        <w:rPr>
          <w:rFonts w:hint="eastAsia" w:ascii="宋体" w:hAnsi="宋体" w:cs="宋体"/>
          <w:sz w:val="24"/>
          <w:highlight w:val="none"/>
        </w:rPr>
        <w:t>15.1甲乙双方必须遵守本合同并执行合同中的各项规定，保证本合同的正常履行。</w:t>
      </w:r>
    </w:p>
    <w:p>
      <w:pPr>
        <w:spacing w:line="360" w:lineRule="auto"/>
        <w:ind w:firstLine="240" w:firstLineChars="100"/>
        <w:rPr>
          <w:rFonts w:hint="eastAsia" w:ascii="宋体" w:hAnsi="宋体" w:cs="宋体"/>
          <w:sz w:val="24"/>
          <w:highlight w:val="none"/>
        </w:rPr>
      </w:pPr>
      <w:r>
        <w:rPr>
          <w:rFonts w:hint="eastAsia" w:ascii="宋体" w:hAnsi="宋体" w:cs="宋体"/>
          <w:sz w:val="24"/>
          <w:highlight w:val="none"/>
        </w:rPr>
        <w:t>15.2如因乙方工作人员在履行职务过程中的疏忽、失职、过错等故意或者过失原因给甲方造成损失或侵害，包括但不限于甲方本身的财产损失、由此而导致的甲方对任何第三方的法律责任等，乙方对此均应承担全部的赔偿责任。</w:t>
      </w:r>
    </w:p>
    <w:p>
      <w:pPr>
        <w:widowControl/>
        <w:wordWrap w:val="0"/>
        <w:snapToGrid w:val="0"/>
        <w:spacing w:line="360" w:lineRule="auto"/>
        <w:ind w:firstLine="482" w:firstLineChars="200"/>
        <w:jc w:val="left"/>
        <w:rPr>
          <w:rFonts w:hint="eastAsia" w:ascii="宋体" w:hAnsi="宋体" w:cs="宋体"/>
          <w:b/>
          <w:kern w:val="0"/>
          <w:sz w:val="24"/>
          <w:highlight w:val="none"/>
        </w:rPr>
      </w:pPr>
      <w:r>
        <w:rPr>
          <w:rFonts w:hint="eastAsia" w:ascii="宋体" w:hAnsi="宋体" w:cs="宋体"/>
          <w:b/>
          <w:kern w:val="0"/>
          <w:sz w:val="24"/>
          <w:highlight w:val="none"/>
        </w:rPr>
        <w:t>16.不可抗力事件处理</w:t>
      </w:r>
    </w:p>
    <w:p>
      <w:pPr>
        <w:widowControl/>
        <w:wordWrap w:val="0"/>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16.1因不可抗力造成违约的，遭受不可抗力一方应及时向对方通报不能履行或不能完全履行的理由，并在随后取得有关权威机构出具的证明后的15日内向另一方提供不可抗力发生以及持续期间的充分证据。基本于以上行为，允许遭受不可抗力一方延期履行、部分履行或者不履行合同，并根据情况可部分或全部免于承担违约责任。</w:t>
      </w:r>
    </w:p>
    <w:p>
      <w:pPr>
        <w:widowControl/>
        <w:wordWrap w:val="0"/>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16.2 本合同中的不可抗力指不能预见、不能避免并不能克服的客观情况。包括但不限于：自然灾害如地震、台风、洪水、火灾；政府行为、法律规定或其适用的变化或者其他任何无法预见、避免或者控制的事件。</w:t>
      </w:r>
    </w:p>
    <w:p>
      <w:pPr>
        <w:widowControl/>
        <w:wordWrap w:val="0"/>
        <w:spacing w:line="360" w:lineRule="auto"/>
        <w:ind w:firstLine="482" w:firstLineChars="200"/>
        <w:jc w:val="left"/>
        <w:rPr>
          <w:rFonts w:hint="eastAsia" w:ascii="宋体" w:hAnsi="宋体" w:cs="宋体"/>
          <w:b/>
          <w:kern w:val="0"/>
          <w:sz w:val="24"/>
          <w:highlight w:val="none"/>
        </w:rPr>
      </w:pPr>
      <w:r>
        <w:rPr>
          <w:rFonts w:hint="eastAsia" w:ascii="宋体" w:hAnsi="宋体" w:cs="宋体"/>
          <w:b/>
          <w:kern w:val="0"/>
          <w:sz w:val="24"/>
          <w:highlight w:val="none"/>
        </w:rPr>
        <w:t>17.合同纠纷处理</w:t>
      </w:r>
    </w:p>
    <w:p>
      <w:pPr>
        <w:widowControl/>
        <w:wordWrap w:val="0"/>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因本合同或与本合同有关的一切事项发生争议，由双方友好协商解决。协商不成的，任何一方均可选择以下方式解决：</w:t>
      </w:r>
    </w:p>
    <w:p>
      <w:pPr>
        <w:widowControl/>
        <w:wordWrap w:val="0"/>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17.1 向甲方所在地仲裁委员会申请仲裁。</w:t>
      </w:r>
    </w:p>
    <w:p>
      <w:pPr>
        <w:widowControl/>
        <w:wordWrap w:val="0"/>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17.2 向合同签订地人民法院提起诉讼。</w:t>
      </w:r>
    </w:p>
    <w:p>
      <w:pPr>
        <w:widowControl/>
        <w:wordWrap w:val="0"/>
        <w:spacing w:line="360" w:lineRule="auto"/>
        <w:ind w:firstLine="479" w:firstLineChars="199"/>
        <w:jc w:val="left"/>
        <w:rPr>
          <w:rFonts w:hint="eastAsia" w:ascii="宋体" w:hAnsi="宋体" w:cs="宋体"/>
          <w:b/>
          <w:kern w:val="0"/>
          <w:sz w:val="24"/>
          <w:highlight w:val="none"/>
        </w:rPr>
      </w:pPr>
      <w:r>
        <w:rPr>
          <w:rFonts w:hint="eastAsia" w:ascii="宋体" w:hAnsi="宋体" w:cs="宋体"/>
          <w:b/>
          <w:kern w:val="0"/>
          <w:sz w:val="24"/>
          <w:highlight w:val="none"/>
        </w:rPr>
        <w:t>18.违约解除合同</w:t>
      </w:r>
    </w:p>
    <w:p>
      <w:pPr>
        <w:widowControl/>
        <w:wordWrap w:val="0"/>
        <w:snapToGrid w:val="0"/>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18.1违反本合同第10条的规定的。</w:t>
      </w:r>
    </w:p>
    <w:p>
      <w:pPr>
        <w:widowControl/>
        <w:wordWrap w:val="0"/>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18.2 乙方未能履行合同规定的其它主要义务的。</w:t>
      </w:r>
    </w:p>
    <w:p>
      <w:pPr>
        <w:widowControl/>
        <w:wordWrap w:val="0"/>
        <w:spacing w:line="360" w:lineRule="auto"/>
        <w:ind w:firstLine="360" w:firstLineChars="150"/>
        <w:jc w:val="left"/>
        <w:rPr>
          <w:rFonts w:hint="eastAsia" w:ascii="宋体" w:hAnsi="宋体" w:cs="宋体"/>
          <w:kern w:val="0"/>
          <w:sz w:val="24"/>
          <w:highlight w:val="none"/>
        </w:rPr>
      </w:pPr>
      <w:r>
        <w:rPr>
          <w:rFonts w:hint="eastAsia" w:ascii="宋体" w:hAnsi="宋体" w:cs="宋体"/>
          <w:kern w:val="0"/>
          <w:sz w:val="24"/>
          <w:highlight w:val="none"/>
        </w:rPr>
        <w:t xml:space="preserve"> 18.3 在本合同履行过程中有腐败和欺诈行为的。</w:t>
      </w:r>
    </w:p>
    <w:p>
      <w:pPr>
        <w:widowControl/>
        <w:wordWrap w:val="0"/>
        <w:spacing w:line="360" w:lineRule="auto"/>
        <w:ind w:firstLine="482" w:firstLineChars="200"/>
        <w:jc w:val="left"/>
        <w:rPr>
          <w:rFonts w:hint="eastAsia" w:ascii="宋体" w:hAnsi="宋体" w:cs="宋体"/>
          <w:b/>
          <w:kern w:val="0"/>
          <w:sz w:val="24"/>
          <w:highlight w:val="none"/>
        </w:rPr>
      </w:pPr>
      <w:r>
        <w:rPr>
          <w:rFonts w:hint="eastAsia" w:ascii="宋体" w:hAnsi="宋体" w:cs="宋体"/>
          <w:b/>
          <w:kern w:val="0"/>
          <w:sz w:val="24"/>
          <w:highlight w:val="none"/>
        </w:rPr>
        <w:t>19.其他约定</w:t>
      </w:r>
    </w:p>
    <w:p>
      <w:pPr>
        <w:widowControl/>
        <w:wordWrap w:val="0"/>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19.1 本采购项目的竞争性谈判文件、成交供应商的投标文件以及相关的澄清确认函（如果有的话）均为本合同不可分割的一部分，与本合同具有同等法律效力。</w:t>
      </w:r>
    </w:p>
    <w:p>
      <w:pPr>
        <w:widowControl/>
        <w:wordWrap w:val="0"/>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19.2 本合同未尽事宜，双方另行补充。</w:t>
      </w:r>
    </w:p>
    <w:p>
      <w:pPr>
        <w:pStyle w:val="23"/>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19.3本合同正本一式</w:t>
      </w:r>
      <w:r>
        <w:rPr>
          <w:rFonts w:hint="eastAsia" w:ascii="宋体" w:hAnsi="宋体" w:cs="宋体"/>
          <w:kern w:val="0"/>
          <w:sz w:val="24"/>
          <w:highlight w:val="none"/>
          <w:u w:val="single"/>
        </w:rPr>
        <w:t xml:space="preserve">   </w:t>
      </w:r>
      <w:r>
        <w:rPr>
          <w:rFonts w:hint="eastAsia" w:ascii="宋体" w:hAnsi="宋体" w:cs="宋体"/>
          <w:kern w:val="0"/>
          <w:sz w:val="24"/>
          <w:highlight w:val="none"/>
        </w:rPr>
        <w:t>份，具有同等法律效力，甲、乙双方各执一份。自采购合同签订之日起1个工作日内，甲方在</w:t>
      </w:r>
      <w:r>
        <w:rPr>
          <w:rFonts w:hint="eastAsia" w:ascii="宋体" w:hAnsi="宋体" w:cs="宋体"/>
          <w:kern w:val="0"/>
          <w:sz w:val="24"/>
          <w:highlight w:val="none"/>
          <w:lang w:eastAsia="zh-CN"/>
        </w:rPr>
        <w:t>相关网站</w:t>
      </w:r>
      <w:r>
        <w:rPr>
          <w:rFonts w:hint="eastAsia" w:ascii="宋体" w:hAnsi="宋体" w:cs="宋体"/>
          <w:kern w:val="0"/>
          <w:sz w:val="24"/>
          <w:highlight w:val="none"/>
        </w:rPr>
        <w:t>进行合同公告及备案。</w:t>
      </w:r>
    </w:p>
    <w:p>
      <w:pPr>
        <w:pStyle w:val="23"/>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19.4合同签订后，采购人及时登录</w:t>
      </w:r>
      <w:r>
        <w:rPr>
          <w:rFonts w:hint="eastAsia" w:ascii="宋体" w:hAnsi="宋体" w:cs="宋体"/>
          <w:kern w:val="0"/>
          <w:sz w:val="24"/>
          <w:highlight w:val="none"/>
          <w:lang w:eastAsia="zh-CN"/>
        </w:rPr>
        <w:t>相关网站</w:t>
      </w:r>
      <w:r>
        <w:rPr>
          <w:rFonts w:hint="eastAsia" w:ascii="宋体" w:hAnsi="宋体" w:cs="宋体"/>
          <w:kern w:val="0"/>
          <w:sz w:val="24"/>
          <w:highlight w:val="none"/>
        </w:rPr>
        <w:t>对采购代理机构进行信用评价。</w:t>
      </w:r>
    </w:p>
    <w:p>
      <w:pPr>
        <w:ind w:firstLine="480" w:firstLineChars="200"/>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19.5其他事宜</w:t>
      </w:r>
    </w:p>
    <w:p>
      <w:pPr>
        <w:pStyle w:val="23"/>
        <w:numPr>
          <w:ilvl w:val="0"/>
          <w:numId w:val="4"/>
        </w:numPr>
        <w:spacing w:line="360" w:lineRule="auto"/>
        <w:ind w:firstLine="480" w:firstLineChars="200"/>
        <w:rPr>
          <w:rFonts w:hint="eastAsia" w:ascii="宋体" w:hAnsi="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供应商须在响应性文件中承诺按照法律规定及合同约定组织完成该项目，确保</w:t>
      </w:r>
      <w:r>
        <w:rPr>
          <w:rFonts w:hint="eastAsia" w:ascii="宋体" w:hAnsi="宋体" w:cs="宋体"/>
          <w:kern w:val="0"/>
          <w:sz w:val="24"/>
          <w:szCs w:val="24"/>
          <w:highlight w:val="none"/>
          <w:lang w:val="en-US" w:eastAsia="zh-CN" w:bidi="ar-SA"/>
        </w:rPr>
        <w:t>供货</w:t>
      </w:r>
      <w:r>
        <w:rPr>
          <w:rFonts w:hint="eastAsia" w:ascii="宋体" w:hAnsi="宋体" w:eastAsia="宋体" w:cs="宋体"/>
          <w:kern w:val="0"/>
          <w:sz w:val="24"/>
          <w:szCs w:val="24"/>
          <w:highlight w:val="none"/>
          <w:lang w:val="en-US" w:eastAsia="zh-CN" w:bidi="ar-SA"/>
        </w:rPr>
        <w:t>质量及售后</w:t>
      </w:r>
      <w:r>
        <w:rPr>
          <w:rFonts w:hint="eastAsia" w:ascii="宋体" w:hAnsi="宋体" w:cs="宋体"/>
          <w:kern w:val="0"/>
          <w:sz w:val="24"/>
          <w:szCs w:val="24"/>
          <w:highlight w:val="none"/>
          <w:lang w:val="en-US" w:eastAsia="zh-CN" w:bidi="ar-SA"/>
        </w:rPr>
        <w:t>服务</w:t>
      </w:r>
      <w:r>
        <w:rPr>
          <w:rFonts w:hint="eastAsia" w:ascii="宋体" w:hAnsi="宋体" w:eastAsia="宋体" w:cs="宋体"/>
          <w:kern w:val="0"/>
          <w:sz w:val="24"/>
          <w:szCs w:val="24"/>
          <w:highlight w:val="none"/>
          <w:lang w:val="en-US" w:eastAsia="zh-CN" w:bidi="ar-SA"/>
        </w:rPr>
        <w:t>，不进行转包及违法分包</w:t>
      </w:r>
      <w:r>
        <w:rPr>
          <w:rFonts w:hint="eastAsia" w:ascii="宋体" w:hAnsi="宋体" w:cs="宋体"/>
          <w:kern w:val="0"/>
          <w:sz w:val="24"/>
          <w:szCs w:val="24"/>
          <w:highlight w:val="none"/>
          <w:lang w:val="en-US" w:eastAsia="zh-CN" w:bidi="ar-SA"/>
        </w:rPr>
        <w:t>。</w:t>
      </w:r>
    </w:p>
    <w:p>
      <w:pPr>
        <w:pStyle w:val="23"/>
        <w:numPr>
          <w:ilvl w:val="0"/>
          <w:numId w:val="0"/>
        </w:numPr>
        <w:spacing w:line="360" w:lineRule="auto"/>
        <w:ind w:firstLine="480" w:firstLineChars="200"/>
        <w:rPr>
          <w:rFonts w:hint="default" w:ascii="宋体" w:hAnsi="宋体" w:cs="宋体"/>
          <w:kern w:val="0"/>
          <w:sz w:val="24"/>
          <w:highlight w:val="none"/>
          <w:lang w:val="en-US" w:eastAsia="zh-CN"/>
        </w:rPr>
      </w:pPr>
      <w:r>
        <w:rPr>
          <w:rFonts w:hint="eastAsia" w:ascii="宋体" w:hAnsi="宋体" w:eastAsia="宋体" w:cs="宋体"/>
          <w:kern w:val="0"/>
          <w:sz w:val="24"/>
          <w:szCs w:val="24"/>
          <w:highlight w:val="none"/>
          <w:lang w:val="en-US" w:eastAsia="zh-CN" w:bidi="ar-SA"/>
        </w:rPr>
        <w:t>（2）供应商须在响应性文件中承诺拟派的项目</w:t>
      </w:r>
      <w:r>
        <w:rPr>
          <w:rFonts w:hint="eastAsia" w:ascii="宋体" w:hAnsi="宋体" w:cs="宋体"/>
          <w:kern w:val="0"/>
          <w:sz w:val="24"/>
          <w:szCs w:val="24"/>
          <w:highlight w:val="none"/>
          <w:lang w:val="en-US" w:eastAsia="zh-CN" w:bidi="ar-SA"/>
        </w:rPr>
        <w:t>负责人</w:t>
      </w:r>
      <w:r>
        <w:rPr>
          <w:rFonts w:hint="eastAsia" w:ascii="宋体" w:hAnsi="宋体" w:eastAsia="宋体" w:cs="宋体"/>
          <w:kern w:val="0"/>
          <w:sz w:val="24"/>
          <w:szCs w:val="24"/>
          <w:highlight w:val="none"/>
          <w:lang w:val="en-US" w:eastAsia="zh-CN" w:bidi="ar-SA"/>
        </w:rPr>
        <w:t>及配备的关键岗位人员一旦中标，不得随意更换。</w:t>
      </w:r>
    </w:p>
    <w:p>
      <w:pPr>
        <w:widowControl/>
        <w:wordWrap w:val="0"/>
        <w:spacing w:line="360" w:lineRule="auto"/>
        <w:ind w:firstLine="482" w:firstLineChars="200"/>
        <w:jc w:val="left"/>
        <w:rPr>
          <w:rFonts w:hint="eastAsia" w:ascii="宋体" w:hAnsi="宋体" w:cs="宋体"/>
          <w:b/>
          <w:kern w:val="0"/>
          <w:sz w:val="24"/>
          <w:highlight w:val="none"/>
        </w:rPr>
      </w:pPr>
      <w:r>
        <w:rPr>
          <w:rFonts w:hint="eastAsia" w:ascii="宋体" w:hAnsi="宋体" w:cs="宋体"/>
          <w:b/>
          <w:kern w:val="0"/>
          <w:sz w:val="24"/>
          <w:highlight w:val="none"/>
        </w:rPr>
        <w:t>20.附件</w:t>
      </w:r>
    </w:p>
    <w:p>
      <w:pPr>
        <w:widowControl/>
        <w:wordWrap w:val="0"/>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甲    方：                            乙    方：</w:t>
      </w:r>
    </w:p>
    <w:p>
      <w:pPr>
        <w:widowControl/>
        <w:wordWrap w:val="0"/>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单位地址：                            单位地址：</w:t>
      </w:r>
    </w:p>
    <w:p>
      <w:pPr>
        <w:widowControl/>
        <w:wordWrap w:val="0"/>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法定代表人：                          法定代表人：</w:t>
      </w:r>
    </w:p>
    <w:p>
      <w:pPr>
        <w:widowControl/>
        <w:wordWrap w:val="0"/>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委托代理人：                          委托代理人：</w:t>
      </w:r>
    </w:p>
    <w:p>
      <w:pPr>
        <w:widowControl/>
        <w:wordWrap w:val="0"/>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电    话：                            电    话：</w:t>
      </w:r>
    </w:p>
    <w:p>
      <w:pPr>
        <w:widowControl/>
        <w:wordWrap w:val="0"/>
        <w:snapToGrid w:val="0"/>
        <w:spacing w:line="360" w:lineRule="auto"/>
        <w:ind w:firstLine="480" w:firstLineChars="200"/>
        <w:jc w:val="left"/>
        <w:rPr>
          <w:rFonts w:hint="eastAsia" w:ascii="宋体" w:hAnsi="宋体" w:cs="宋体"/>
          <w:sz w:val="32"/>
          <w:szCs w:val="32"/>
          <w:highlight w:val="none"/>
        </w:rPr>
      </w:pPr>
      <w:r>
        <w:rPr>
          <w:rFonts w:hint="eastAsia" w:ascii="宋体" w:hAnsi="宋体" w:cs="宋体"/>
          <w:kern w:val="0"/>
          <w:sz w:val="24"/>
          <w:highlight w:val="none"/>
        </w:rPr>
        <w:t xml:space="preserve"> </w:t>
      </w:r>
      <w:r>
        <w:rPr>
          <w:rFonts w:hint="eastAsia" w:ascii="宋体" w:hAnsi="宋体" w:cs="宋体"/>
          <w:kern w:val="0"/>
          <w:sz w:val="52"/>
          <w:szCs w:val="52"/>
          <w:highlight w:val="none"/>
        </w:rPr>
        <w:t xml:space="preserve">                </w:t>
      </w:r>
      <w:r>
        <w:rPr>
          <w:rFonts w:hint="eastAsia" w:ascii="宋体" w:hAnsi="宋体" w:cs="宋体"/>
          <w:kern w:val="0"/>
          <w:sz w:val="24"/>
          <w:highlight w:val="none"/>
        </w:rPr>
        <w:t>签订日期：</w:t>
      </w:r>
      <w:r>
        <w:rPr>
          <w:rFonts w:hint="eastAsia" w:ascii="宋体" w:hAnsi="宋体" w:cs="宋体"/>
          <w:bCs/>
          <w:kern w:val="0"/>
          <w:sz w:val="24"/>
          <w:highlight w:val="none"/>
        </w:rPr>
        <w:t xml:space="preserve">二〇   </w:t>
      </w:r>
      <w:r>
        <w:rPr>
          <w:rFonts w:hint="eastAsia" w:ascii="宋体" w:hAnsi="宋体" w:cs="宋体"/>
          <w:kern w:val="0"/>
          <w:sz w:val="24"/>
          <w:highlight w:val="none"/>
        </w:rPr>
        <w:t>年  月  日</w:t>
      </w:r>
    </w:p>
    <w:p>
      <w:pPr>
        <w:widowControl/>
        <w:shd w:val="clear" w:color="auto" w:fill="FFFFFF"/>
        <w:spacing w:line="460" w:lineRule="atLeast"/>
        <w:jc w:val="left"/>
        <w:rPr>
          <w:rFonts w:hint="eastAsia" w:ascii="宋体" w:hAnsi="宋体" w:cs="宋体"/>
          <w:b/>
          <w:bCs/>
          <w:kern w:val="0"/>
          <w:sz w:val="32"/>
          <w:szCs w:val="32"/>
          <w:highlight w:val="none"/>
        </w:rPr>
        <w:sectPr>
          <w:headerReference r:id="rId6" w:type="default"/>
          <w:pgSz w:w="11906" w:h="16838"/>
          <w:pgMar w:top="1402" w:right="1800" w:bottom="1440" w:left="1800" w:header="851" w:footer="992" w:gutter="0"/>
          <w:pgNumType w:fmt="decimal"/>
          <w:cols w:space="720" w:num="1"/>
          <w:docGrid w:type="lines" w:linePitch="312" w:charSpace="0"/>
        </w:sectPr>
      </w:pPr>
    </w:p>
    <w:p>
      <w:pPr>
        <w:widowControl/>
        <w:shd w:val="clear" w:color="auto" w:fill="FFFFFF"/>
        <w:spacing w:line="460" w:lineRule="atLeast"/>
        <w:jc w:val="center"/>
        <w:rPr>
          <w:rFonts w:hint="eastAsia" w:ascii="宋体" w:hAnsi="宋体" w:cs="宋体"/>
          <w:kern w:val="0"/>
          <w:szCs w:val="21"/>
          <w:highlight w:val="none"/>
        </w:rPr>
      </w:pPr>
      <w:r>
        <w:rPr>
          <w:rFonts w:hint="eastAsia" w:ascii="宋体" w:hAnsi="宋体" w:cs="宋体"/>
          <w:b/>
          <w:bCs/>
          <w:kern w:val="0"/>
          <w:sz w:val="32"/>
          <w:szCs w:val="32"/>
          <w:highlight w:val="none"/>
        </w:rPr>
        <w:t>第</w:t>
      </w:r>
      <w:r>
        <w:rPr>
          <w:rFonts w:hint="eastAsia" w:ascii="宋体" w:hAnsi="宋体" w:cs="宋体"/>
          <w:b/>
          <w:bCs/>
          <w:kern w:val="0"/>
          <w:sz w:val="32"/>
          <w:szCs w:val="32"/>
          <w:highlight w:val="none"/>
          <w:lang w:eastAsia="zh-CN"/>
        </w:rPr>
        <w:t>五</w:t>
      </w:r>
      <w:r>
        <w:rPr>
          <w:rFonts w:hint="eastAsia" w:ascii="宋体" w:hAnsi="宋体" w:cs="宋体"/>
          <w:b/>
          <w:bCs/>
          <w:kern w:val="0"/>
          <w:sz w:val="32"/>
          <w:szCs w:val="32"/>
          <w:highlight w:val="none"/>
        </w:rPr>
        <w:t>章 </w:t>
      </w:r>
      <w:r>
        <w:rPr>
          <w:rFonts w:hint="eastAsia" w:ascii="宋体" w:hAnsi="宋体" w:cs="宋体"/>
          <w:b/>
          <w:bCs/>
          <w:kern w:val="0"/>
          <w:sz w:val="32"/>
          <w:highlight w:val="none"/>
        </w:rPr>
        <w:t> </w:t>
      </w:r>
      <w:r>
        <w:rPr>
          <w:rFonts w:hint="eastAsia" w:ascii="宋体" w:hAnsi="宋体" w:cs="宋体"/>
          <w:b/>
          <w:bCs/>
          <w:kern w:val="0"/>
          <w:sz w:val="32"/>
          <w:szCs w:val="32"/>
          <w:highlight w:val="none"/>
        </w:rPr>
        <w:t>附件</w:t>
      </w:r>
      <w:r>
        <w:rPr>
          <w:rFonts w:hint="eastAsia" w:ascii="宋体" w:hAnsi="宋体" w:cs="宋体"/>
          <w:b/>
          <w:bCs/>
          <w:kern w:val="0"/>
          <w:sz w:val="32"/>
          <w:szCs w:val="32"/>
          <w:highlight w:val="none"/>
          <w:lang w:eastAsia="zh-CN"/>
        </w:rPr>
        <w:t>——</w:t>
      </w:r>
      <w:r>
        <w:rPr>
          <w:rFonts w:hint="eastAsia" w:ascii="宋体" w:hAnsi="宋体" w:cs="宋体"/>
          <w:b/>
          <w:bCs/>
          <w:kern w:val="0"/>
          <w:sz w:val="32"/>
          <w:szCs w:val="32"/>
          <w:highlight w:val="none"/>
        </w:rPr>
        <w:t>响应性文件格式</w:t>
      </w:r>
    </w:p>
    <w:tbl>
      <w:tblPr>
        <w:tblStyle w:val="25"/>
        <w:tblpPr w:leftFromText="180" w:rightFromText="180" w:vertAnchor="text"/>
        <w:tblW w:w="0" w:type="auto"/>
        <w:tblInd w:w="0" w:type="dxa"/>
        <w:shd w:val="clear" w:color="auto" w:fill="FFFFFF"/>
        <w:tblLayout w:type="fixed"/>
        <w:tblCellMar>
          <w:top w:w="0" w:type="dxa"/>
          <w:left w:w="0" w:type="dxa"/>
          <w:bottom w:w="0" w:type="dxa"/>
          <w:right w:w="0" w:type="dxa"/>
        </w:tblCellMar>
      </w:tblPr>
      <w:tblGrid>
        <w:gridCol w:w="8190"/>
      </w:tblGrid>
      <w:tr>
        <w:tblPrEx>
          <w:shd w:val="clear" w:color="auto" w:fill="FFFFFF"/>
        </w:tblPrEx>
        <w:trPr>
          <w:trHeight w:val="195" w:hRule="atLeast"/>
        </w:trPr>
        <w:tc>
          <w:tcPr>
            <w:tcW w:w="8190"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top"/>
          </w:tcPr>
          <w:p>
            <w:pPr>
              <w:widowControl/>
              <w:spacing w:line="460" w:lineRule="atLeast"/>
              <w:ind w:firstLine="480"/>
              <w:rPr>
                <w:rFonts w:hint="eastAsia" w:ascii="宋体" w:hAnsi="宋体" w:cs="宋体"/>
                <w:kern w:val="0"/>
                <w:sz w:val="28"/>
                <w:szCs w:val="28"/>
                <w:highlight w:val="none"/>
              </w:rPr>
            </w:pPr>
            <w:r>
              <w:rPr>
                <w:rFonts w:hint="eastAsia" w:ascii="宋体" w:hAnsi="宋体" w:cs="宋体"/>
                <w:kern w:val="0"/>
                <w:sz w:val="24"/>
                <w:highlight w:val="none"/>
              </w:rPr>
              <w:t>注释：</w:t>
            </w:r>
          </w:p>
          <w:p>
            <w:pPr>
              <w:widowControl/>
              <w:spacing w:line="195" w:lineRule="atLeast"/>
              <w:ind w:firstLine="480"/>
              <w:rPr>
                <w:rFonts w:hint="eastAsia" w:ascii="宋体" w:hAnsi="宋体" w:cs="宋体"/>
                <w:kern w:val="0"/>
                <w:sz w:val="28"/>
                <w:szCs w:val="28"/>
                <w:highlight w:val="none"/>
              </w:rPr>
            </w:pPr>
            <w:r>
              <w:rPr>
                <w:rFonts w:hint="eastAsia" w:ascii="宋体" w:hAnsi="宋体" w:cs="宋体"/>
                <w:kern w:val="0"/>
                <w:sz w:val="24"/>
                <w:highlight w:val="none"/>
              </w:rPr>
              <w:t>《响应性文件格式》是供应商的部分响应性文件格式和签订合同时所需文件的格式。供应商应按照这些</w:t>
            </w:r>
            <w:r>
              <w:rPr>
                <w:rFonts w:hint="eastAsia" w:ascii="宋体" w:hAnsi="宋体" w:cs="宋体"/>
                <w:kern w:val="0"/>
                <w:sz w:val="24"/>
                <w:highlight w:val="none"/>
                <w:lang w:val="en-US" w:eastAsia="zh-CN"/>
              </w:rPr>
              <w:t xml:space="preserve"> </w:t>
            </w:r>
            <w:r>
              <w:rPr>
                <w:rFonts w:hint="eastAsia" w:ascii="宋体" w:hAnsi="宋体" w:cs="宋体"/>
                <w:kern w:val="0"/>
                <w:sz w:val="24"/>
                <w:highlight w:val="none"/>
              </w:rPr>
              <w:t>格式文件制作响应性文件。</w:t>
            </w:r>
          </w:p>
        </w:tc>
      </w:tr>
    </w:tbl>
    <w:p>
      <w:pPr>
        <w:widowControl/>
        <w:shd w:val="clear" w:color="auto" w:fill="FFFFFF"/>
        <w:spacing w:line="460" w:lineRule="atLeast"/>
        <w:ind w:firstLine="480"/>
        <w:jc w:val="left"/>
        <w:rPr>
          <w:rFonts w:hint="eastAsia" w:ascii="宋体" w:hAnsi="宋体" w:cs="宋体"/>
          <w:kern w:val="0"/>
          <w:sz w:val="24"/>
          <w:highlight w:val="none"/>
        </w:rPr>
      </w:pPr>
      <w:r>
        <w:rPr>
          <w:rFonts w:hint="eastAsia" w:ascii="宋体" w:hAnsi="宋体" w:cs="宋体"/>
          <w:kern w:val="0"/>
          <w:sz w:val="24"/>
          <w:highlight w:val="none"/>
        </w:rPr>
        <w:t> </w:t>
      </w:r>
    </w:p>
    <w:p>
      <w:pPr>
        <w:widowControl/>
        <w:shd w:val="clear" w:color="auto" w:fill="FFFFFF"/>
        <w:spacing w:line="460" w:lineRule="atLeast"/>
        <w:ind w:firstLine="643"/>
        <w:jc w:val="center"/>
        <w:rPr>
          <w:rFonts w:hint="eastAsia" w:ascii="宋体" w:hAnsi="宋体" w:cs="宋体"/>
          <w:kern w:val="0"/>
          <w:szCs w:val="21"/>
          <w:highlight w:val="none"/>
        </w:rPr>
      </w:pPr>
      <w:r>
        <w:rPr>
          <w:rFonts w:hint="eastAsia" w:ascii="宋体" w:hAnsi="宋体" w:cs="宋体"/>
          <w:b/>
          <w:bCs/>
          <w:kern w:val="0"/>
          <w:sz w:val="32"/>
          <w:szCs w:val="32"/>
          <w:highlight w:val="none"/>
        </w:rPr>
        <w:t>目   </w:t>
      </w:r>
      <w:r>
        <w:rPr>
          <w:rFonts w:hint="eastAsia" w:ascii="宋体" w:hAnsi="宋体" w:cs="宋体"/>
          <w:b/>
          <w:bCs/>
          <w:kern w:val="0"/>
          <w:sz w:val="32"/>
          <w:highlight w:val="none"/>
        </w:rPr>
        <w:t> </w:t>
      </w:r>
      <w:r>
        <w:rPr>
          <w:rFonts w:hint="eastAsia" w:ascii="宋体" w:hAnsi="宋体" w:cs="宋体"/>
          <w:b/>
          <w:bCs/>
          <w:kern w:val="0"/>
          <w:sz w:val="32"/>
          <w:szCs w:val="32"/>
          <w:highlight w:val="none"/>
        </w:rPr>
        <w:t>录</w:t>
      </w:r>
    </w:p>
    <w:p>
      <w:pPr>
        <w:widowControl/>
        <w:shd w:val="clear" w:color="auto" w:fill="FFFFFF"/>
        <w:spacing w:line="460" w:lineRule="atLeast"/>
        <w:ind w:firstLine="480"/>
        <w:rPr>
          <w:rFonts w:hint="eastAsia" w:ascii="宋体" w:hAnsi="宋体" w:cs="宋体"/>
          <w:kern w:val="0"/>
          <w:sz w:val="24"/>
          <w:highlight w:val="none"/>
        </w:rPr>
      </w:pPr>
      <w:r>
        <w:rPr>
          <w:rFonts w:hint="eastAsia" w:ascii="宋体" w:hAnsi="宋体" w:cs="宋体"/>
          <w:kern w:val="0"/>
          <w:sz w:val="24"/>
          <w:highlight w:val="none"/>
        </w:rPr>
        <w:t>附件1竞争性谈判响应文件封面</w:t>
      </w:r>
    </w:p>
    <w:p>
      <w:pPr>
        <w:widowControl/>
        <w:shd w:val="clear" w:color="auto" w:fill="FFFFFF"/>
        <w:spacing w:line="460" w:lineRule="atLeast"/>
        <w:ind w:firstLine="480"/>
        <w:rPr>
          <w:rFonts w:hint="eastAsia" w:ascii="宋体" w:hAnsi="宋体" w:eastAsia="宋体" w:cs="宋体"/>
          <w:kern w:val="0"/>
          <w:sz w:val="24"/>
          <w:highlight w:val="none"/>
          <w:lang w:eastAsia="zh-CN"/>
        </w:rPr>
      </w:pPr>
      <w:r>
        <w:rPr>
          <w:rFonts w:hint="eastAsia" w:ascii="宋体" w:hAnsi="宋体" w:cs="宋体"/>
          <w:kern w:val="0"/>
          <w:sz w:val="24"/>
          <w:highlight w:val="none"/>
        </w:rPr>
        <w:t>附件2</w:t>
      </w:r>
      <w:r>
        <w:rPr>
          <w:rFonts w:hint="eastAsia" w:ascii="宋体" w:hAnsi="宋体" w:cs="宋体"/>
          <w:kern w:val="0"/>
          <w:sz w:val="24"/>
          <w:highlight w:val="none"/>
          <w:lang w:eastAsia="zh-CN"/>
        </w:rPr>
        <w:t>竞争性谈判响应书</w:t>
      </w:r>
    </w:p>
    <w:p>
      <w:pPr>
        <w:widowControl/>
        <w:shd w:val="clear" w:color="auto" w:fill="FFFFFF"/>
        <w:spacing w:line="460" w:lineRule="atLeast"/>
        <w:ind w:firstLine="480"/>
        <w:rPr>
          <w:rFonts w:hint="eastAsia" w:ascii="宋体" w:hAnsi="宋体" w:cs="宋体"/>
          <w:kern w:val="0"/>
          <w:sz w:val="24"/>
          <w:highlight w:val="none"/>
        </w:rPr>
      </w:pPr>
      <w:r>
        <w:rPr>
          <w:rFonts w:hint="eastAsia" w:ascii="宋体" w:hAnsi="宋体" w:cs="宋体"/>
          <w:kern w:val="0"/>
          <w:sz w:val="24"/>
          <w:highlight w:val="none"/>
        </w:rPr>
        <w:t>附件3初次报价一览表</w:t>
      </w:r>
    </w:p>
    <w:p>
      <w:pPr>
        <w:widowControl/>
        <w:shd w:val="clear" w:color="auto" w:fill="FFFFFF"/>
        <w:spacing w:line="460" w:lineRule="atLeast"/>
        <w:ind w:firstLine="480"/>
        <w:rPr>
          <w:rFonts w:hint="eastAsia" w:ascii="宋体" w:hAnsi="宋体" w:cs="宋体"/>
          <w:kern w:val="0"/>
          <w:sz w:val="24"/>
          <w:highlight w:val="none"/>
        </w:rPr>
      </w:pPr>
      <w:r>
        <w:rPr>
          <w:rFonts w:hint="eastAsia" w:ascii="宋体" w:hAnsi="宋体" w:cs="宋体"/>
          <w:kern w:val="0"/>
          <w:sz w:val="24"/>
          <w:highlight w:val="none"/>
        </w:rPr>
        <w:t>附件4商务响应表</w:t>
      </w:r>
    </w:p>
    <w:p>
      <w:pPr>
        <w:widowControl/>
        <w:shd w:val="clear" w:color="auto" w:fill="FFFFFF"/>
        <w:spacing w:line="460" w:lineRule="atLeast"/>
        <w:ind w:firstLine="480"/>
        <w:rPr>
          <w:rFonts w:hint="eastAsia" w:ascii="宋体" w:hAnsi="宋体" w:cs="宋体"/>
          <w:kern w:val="0"/>
          <w:sz w:val="24"/>
          <w:highlight w:val="none"/>
        </w:rPr>
      </w:pPr>
      <w:r>
        <w:rPr>
          <w:rFonts w:hint="eastAsia" w:ascii="宋体" w:hAnsi="宋体" w:cs="宋体"/>
          <w:kern w:val="0"/>
          <w:sz w:val="24"/>
          <w:highlight w:val="none"/>
        </w:rPr>
        <w:t>附件</w:t>
      </w:r>
      <w:r>
        <w:rPr>
          <w:rFonts w:hint="eastAsia" w:ascii="宋体" w:hAnsi="宋体" w:cs="宋体"/>
          <w:kern w:val="0"/>
          <w:sz w:val="24"/>
          <w:highlight w:val="none"/>
          <w:lang w:val="en-US" w:eastAsia="zh-CN"/>
        </w:rPr>
        <w:t>5</w:t>
      </w:r>
      <w:r>
        <w:rPr>
          <w:rFonts w:hint="eastAsia" w:ascii="宋体" w:hAnsi="宋体" w:cs="宋体"/>
          <w:kern w:val="0"/>
          <w:sz w:val="24"/>
          <w:highlight w:val="none"/>
        </w:rPr>
        <w:t>法定代表人身份证明</w:t>
      </w:r>
    </w:p>
    <w:p>
      <w:pPr>
        <w:widowControl/>
        <w:shd w:val="clear" w:color="auto" w:fill="FFFFFF"/>
        <w:spacing w:line="460" w:lineRule="atLeast"/>
        <w:ind w:firstLine="480"/>
        <w:rPr>
          <w:rFonts w:hint="eastAsia" w:ascii="宋体" w:hAnsi="宋体" w:cs="宋体"/>
          <w:kern w:val="0"/>
          <w:sz w:val="24"/>
          <w:highlight w:val="none"/>
        </w:rPr>
      </w:pPr>
      <w:r>
        <w:rPr>
          <w:rFonts w:hint="eastAsia" w:ascii="宋体" w:hAnsi="宋体" w:cs="宋体"/>
          <w:kern w:val="0"/>
          <w:sz w:val="24"/>
          <w:highlight w:val="none"/>
        </w:rPr>
        <w:t>附件</w:t>
      </w:r>
      <w:r>
        <w:rPr>
          <w:rFonts w:hint="eastAsia" w:ascii="宋体" w:hAnsi="宋体" w:cs="宋体"/>
          <w:kern w:val="0"/>
          <w:sz w:val="24"/>
          <w:highlight w:val="none"/>
          <w:lang w:val="en-US" w:eastAsia="zh-CN"/>
        </w:rPr>
        <w:t>6</w:t>
      </w:r>
      <w:r>
        <w:rPr>
          <w:rFonts w:hint="eastAsia" w:ascii="宋体" w:hAnsi="宋体" w:cs="宋体"/>
          <w:kern w:val="0"/>
          <w:sz w:val="24"/>
          <w:highlight w:val="none"/>
        </w:rPr>
        <w:t>法定代表人授权书</w:t>
      </w:r>
    </w:p>
    <w:p>
      <w:pPr>
        <w:widowControl/>
        <w:shd w:val="clear" w:color="auto" w:fill="FFFFFF"/>
        <w:spacing w:line="460" w:lineRule="atLeast"/>
        <w:ind w:firstLine="480"/>
        <w:rPr>
          <w:rFonts w:hint="eastAsia" w:ascii="宋体" w:hAnsi="宋体" w:cs="宋体"/>
          <w:kern w:val="0"/>
          <w:sz w:val="24"/>
          <w:highlight w:val="none"/>
        </w:rPr>
      </w:pPr>
      <w:r>
        <w:rPr>
          <w:rFonts w:hint="eastAsia" w:ascii="宋体" w:hAnsi="宋体" w:cs="宋体"/>
          <w:kern w:val="0"/>
          <w:sz w:val="24"/>
          <w:highlight w:val="none"/>
        </w:rPr>
        <w:t>附件</w:t>
      </w:r>
      <w:r>
        <w:rPr>
          <w:rFonts w:hint="eastAsia" w:ascii="宋体" w:hAnsi="宋体" w:cs="宋体"/>
          <w:kern w:val="0"/>
          <w:sz w:val="24"/>
          <w:highlight w:val="none"/>
          <w:lang w:val="en-US" w:eastAsia="zh-CN"/>
        </w:rPr>
        <w:t>7</w:t>
      </w:r>
      <w:r>
        <w:rPr>
          <w:rFonts w:hint="eastAsia" w:ascii="宋体" w:hAnsi="宋体" w:cs="宋体"/>
          <w:kern w:val="0"/>
          <w:sz w:val="24"/>
          <w:highlight w:val="none"/>
        </w:rPr>
        <w:t xml:space="preserve"> 供应商资格及能力证明材料</w:t>
      </w:r>
    </w:p>
    <w:p>
      <w:pPr>
        <w:widowControl/>
        <w:shd w:val="clear" w:color="auto" w:fill="FFFFFF"/>
        <w:spacing w:line="460" w:lineRule="atLeast"/>
        <w:ind w:firstLine="480"/>
        <w:rPr>
          <w:rFonts w:hint="eastAsia" w:ascii="宋体" w:hAnsi="宋体" w:cs="宋体"/>
          <w:kern w:val="0"/>
          <w:sz w:val="24"/>
          <w:highlight w:val="none"/>
        </w:rPr>
      </w:pPr>
      <w:r>
        <w:rPr>
          <w:rFonts w:hint="eastAsia" w:ascii="宋体" w:hAnsi="宋体" w:cs="宋体"/>
          <w:kern w:val="0"/>
          <w:sz w:val="24"/>
          <w:highlight w:val="none"/>
        </w:rPr>
        <w:t>附件</w:t>
      </w:r>
      <w:r>
        <w:rPr>
          <w:rFonts w:hint="eastAsia" w:ascii="宋体" w:hAnsi="宋体" w:cs="宋体"/>
          <w:kern w:val="0"/>
          <w:sz w:val="24"/>
          <w:highlight w:val="none"/>
          <w:lang w:val="en-US" w:eastAsia="zh-CN"/>
        </w:rPr>
        <w:t>8</w:t>
      </w:r>
      <w:r>
        <w:rPr>
          <w:rFonts w:hint="eastAsia" w:ascii="宋体" w:hAnsi="宋体" w:cs="宋体"/>
          <w:kern w:val="0"/>
          <w:sz w:val="24"/>
          <w:highlight w:val="none"/>
        </w:rPr>
        <w:t>供应商自觉抵制政府采购领域商业贿赂行为承诺书</w:t>
      </w:r>
    </w:p>
    <w:p>
      <w:pPr>
        <w:widowControl/>
        <w:shd w:val="clear" w:color="auto" w:fill="FFFFFF"/>
        <w:spacing w:line="460" w:lineRule="atLeast"/>
        <w:ind w:firstLine="480"/>
        <w:rPr>
          <w:rFonts w:hint="eastAsia" w:ascii="宋体" w:hAnsi="宋体" w:cs="宋体"/>
          <w:kern w:val="0"/>
          <w:sz w:val="24"/>
          <w:highlight w:val="none"/>
        </w:rPr>
      </w:pPr>
      <w:r>
        <w:rPr>
          <w:rFonts w:hint="eastAsia" w:ascii="宋体" w:hAnsi="宋体" w:cs="宋体"/>
          <w:kern w:val="0"/>
          <w:sz w:val="24"/>
          <w:highlight w:val="none"/>
        </w:rPr>
        <w:t>附件</w:t>
      </w:r>
      <w:r>
        <w:rPr>
          <w:rFonts w:hint="eastAsia" w:ascii="宋体" w:hAnsi="宋体" w:cs="宋体"/>
          <w:kern w:val="0"/>
          <w:sz w:val="24"/>
          <w:highlight w:val="none"/>
          <w:lang w:val="en-US" w:eastAsia="zh-CN"/>
        </w:rPr>
        <w:t>9</w:t>
      </w:r>
      <w:r>
        <w:rPr>
          <w:rFonts w:hint="eastAsia" w:ascii="宋体" w:hAnsi="宋体" w:cs="宋体"/>
          <w:kern w:val="0"/>
          <w:sz w:val="24"/>
          <w:highlight w:val="none"/>
          <w:lang w:eastAsia="zh-CN"/>
        </w:rPr>
        <w:t>平舆</w:t>
      </w:r>
      <w:r>
        <w:rPr>
          <w:rFonts w:hint="eastAsia" w:ascii="宋体" w:hAnsi="宋体" w:cs="宋体"/>
          <w:kern w:val="0"/>
          <w:sz w:val="24"/>
          <w:highlight w:val="none"/>
        </w:rPr>
        <w:t>县政府采购供应商信用承诺函</w:t>
      </w:r>
    </w:p>
    <w:p>
      <w:pPr>
        <w:widowControl/>
        <w:shd w:val="clear" w:color="auto" w:fill="FFFFFF"/>
        <w:spacing w:line="460" w:lineRule="atLeast"/>
        <w:ind w:firstLine="480"/>
        <w:rPr>
          <w:rFonts w:hint="eastAsia" w:ascii="宋体" w:hAnsi="宋体" w:eastAsia="宋体" w:cs="宋体"/>
          <w:kern w:val="0"/>
          <w:sz w:val="24"/>
          <w:highlight w:val="none"/>
          <w:lang w:eastAsia="zh-CN"/>
        </w:rPr>
      </w:pPr>
      <w:r>
        <w:rPr>
          <w:rFonts w:hint="eastAsia" w:ascii="宋体" w:hAnsi="宋体" w:cs="宋体"/>
          <w:kern w:val="0"/>
          <w:sz w:val="24"/>
          <w:highlight w:val="none"/>
        </w:rPr>
        <w:t>附件1</w:t>
      </w:r>
      <w:r>
        <w:rPr>
          <w:rFonts w:hint="eastAsia" w:ascii="宋体" w:hAnsi="宋体" w:cs="宋体"/>
          <w:kern w:val="0"/>
          <w:sz w:val="24"/>
          <w:highlight w:val="none"/>
          <w:lang w:val="en-US" w:eastAsia="zh-CN"/>
        </w:rPr>
        <w:t>0</w:t>
      </w:r>
      <w:r>
        <w:rPr>
          <w:rFonts w:hint="eastAsia" w:ascii="宋体" w:hAnsi="宋体" w:cs="宋体"/>
          <w:kern w:val="0"/>
          <w:sz w:val="24"/>
          <w:highlight w:val="none"/>
          <w:lang w:eastAsia="zh-CN"/>
        </w:rPr>
        <w:t>供货方案及售后服务方案</w:t>
      </w:r>
    </w:p>
    <w:p>
      <w:pPr>
        <w:widowControl/>
        <w:shd w:val="clear" w:color="auto" w:fill="FFFFFF"/>
        <w:spacing w:line="460" w:lineRule="atLeast"/>
        <w:ind w:firstLine="480"/>
        <w:jc w:val="left"/>
        <w:rPr>
          <w:rFonts w:hint="eastAsia" w:ascii="宋体" w:hAnsi="宋体" w:cs="宋体"/>
          <w:kern w:val="0"/>
          <w:sz w:val="24"/>
          <w:highlight w:val="none"/>
        </w:rPr>
      </w:pPr>
      <w:r>
        <w:rPr>
          <w:rFonts w:hint="eastAsia" w:ascii="宋体" w:hAnsi="宋体" w:cs="宋体"/>
          <w:kern w:val="0"/>
          <w:sz w:val="24"/>
          <w:highlight w:val="none"/>
        </w:rPr>
        <w:t>附件1</w:t>
      </w:r>
      <w:r>
        <w:rPr>
          <w:rFonts w:hint="eastAsia" w:ascii="宋体" w:hAnsi="宋体" w:cs="宋体"/>
          <w:kern w:val="0"/>
          <w:sz w:val="24"/>
          <w:highlight w:val="none"/>
          <w:lang w:val="en-US" w:eastAsia="zh-CN"/>
        </w:rPr>
        <w:t>1</w:t>
      </w:r>
      <w:r>
        <w:rPr>
          <w:rFonts w:hint="eastAsia" w:ascii="宋体" w:hAnsi="宋体" w:cs="宋体"/>
          <w:kern w:val="0"/>
          <w:sz w:val="24"/>
          <w:highlight w:val="none"/>
        </w:rPr>
        <w:t>类似业绩项目情况表</w:t>
      </w:r>
    </w:p>
    <w:p>
      <w:pPr>
        <w:widowControl/>
        <w:shd w:val="clear" w:color="auto" w:fill="FFFFFF"/>
        <w:spacing w:line="460" w:lineRule="atLeast"/>
        <w:ind w:firstLine="480"/>
        <w:jc w:val="left"/>
        <w:rPr>
          <w:rFonts w:hint="eastAsia" w:ascii="宋体" w:hAnsi="宋体" w:cs="宋体"/>
          <w:kern w:val="0"/>
          <w:sz w:val="24"/>
          <w:highlight w:val="none"/>
        </w:rPr>
      </w:pPr>
      <w:r>
        <w:rPr>
          <w:rFonts w:hint="eastAsia" w:ascii="宋体" w:hAnsi="宋体" w:cs="宋体"/>
          <w:spacing w:val="10"/>
          <w:kern w:val="0"/>
          <w:sz w:val="24"/>
          <w:highlight w:val="none"/>
        </w:rPr>
        <w:t>附件1</w:t>
      </w:r>
      <w:r>
        <w:rPr>
          <w:rFonts w:hint="eastAsia" w:ascii="宋体" w:hAnsi="宋体" w:cs="宋体"/>
          <w:spacing w:val="10"/>
          <w:kern w:val="0"/>
          <w:sz w:val="24"/>
          <w:highlight w:val="none"/>
          <w:lang w:val="en-US" w:eastAsia="zh-CN"/>
        </w:rPr>
        <w:t>2</w:t>
      </w:r>
      <w:r>
        <w:rPr>
          <w:rFonts w:hint="eastAsia" w:ascii="宋体" w:hAnsi="宋体" w:cs="宋体"/>
          <w:spacing w:val="10"/>
          <w:kern w:val="0"/>
          <w:sz w:val="24"/>
          <w:highlight w:val="none"/>
        </w:rPr>
        <w:t>供应商认为需要说明的其它事项</w:t>
      </w:r>
    </w:p>
    <w:p>
      <w:pPr>
        <w:widowControl/>
        <w:shd w:val="clear" w:color="auto" w:fill="FFFFFF"/>
        <w:spacing w:line="460" w:lineRule="atLeast"/>
        <w:ind w:firstLine="480"/>
        <w:jc w:val="left"/>
        <w:rPr>
          <w:rFonts w:hint="eastAsia" w:ascii="宋体" w:hAnsi="宋体" w:cs="宋体"/>
          <w:spacing w:val="10"/>
          <w:kern w:val="0"/>
          <w:sz w:val="24"/>
          <w:highlight w:val="none"/>
        </w:rPr>
      </w:pPr>
      <w:r>
        <w:rPr>
          <w:rFonts w:hint="eastAsia" w:ascii="宋体" w:hAnsi="宋体" w:cs="宋体"/>
          <w:spacing w:val="10"/>
          <w:kern w:val="0"/>
          <w:sz w:val="24"/>
          <w:highlight w:val="none"/>
        </w:rPr>
        <w:t>附件1</w:t>
      </w:r>
      <w:r>
        <w:rPr>
          <w:rFonts w:hint="eastAsia" w:ascii="宋体" w:hAnsi="宋体" w:cs="宋体"/>
          <w:spacing w:val="10"/>
          <w:kern w:val="0"/>
          <w:sz w:val="24"/>
          <w:highlight w:val="none"/>
          <w:lang w:val="en-US" w:eastAsia="zh-CN"/>
        </w:rPr>
        <w:t>3</w:t>
      </w:r>
      <w:r>
        <w:rPr>
          <w:rFonts w:hint="eastAsia" w:ascii="宋体" w:hAnsi="宋体" w:cs="宋体"/>
          <w:spacing w:val="10"/>
          <w:kern w:val="0"/>
          <w:sz w:val="24"/>
          <w:highlight w:val="none"/>
        </w:rPr>
        <w:t>中小企业声明函</w:t>
      </w:r>
    </w:p>
    <w:p>
      <w:pPr>
        <w:pStyle w:val="51"/>
        <w:rPr>
          <w:rFonts w:hint="eastAsia" w:ascii="宋体" w:hAnsi="宋体" w:cs="宋体"/>
          <w:kern w:val="0"/>
          <w:sz w:val="28"/>
          <w:szCs w:val="28"/>
          <w:highlight w:val="none"/>
        </w:rPr>
      </w:pPr>
    </w:p>
    <w:p>
      <w:pPr>
        <w:pStyle w:val="51"/>
        <w:rPr>
          <w:rFonts w:hint="eastAsia" w:ascii="宋体" w:hAnsi="宋体" w:cs="宋体"/>
          <w:kern w:val="0"/>
          <w:sz w:val="28"/>
          <w:szCs w:val="28"/>
          <w:highlight w:val="none"/>
        </w:rPr>
      </w:pPr>
    </w:p>
    <w:p>
      <w:pPr>
        <w:widowControl/>
        <w:shd w:val="clear" w:color="auto" w:fill="FFFFFF"/>
        <w:spacing w:line="460" w:lineRule="atLeast"/>
        <w:jc w:val="center"/>
        <w:rPr>
          <w:rFonts w:hint="eastAsia" w:ascii="宋体" w:hAnsi="宋体" w:cs="宋体"/>
          <w:b/>
          <w:bCs/>
          <w:kern w:val="0"/>
          <w:sz w:val="28"/>
          <w:szCs w:val="28"/>
          <w:highlight w:val="none"/>
        </w:rPr>
      </w:pPr>
    </w:p>
    <w:p>
      <w:pPr>
        <w:widowControl/>
        <w:shd w:val="clear" w:color="auto" w:fill="FFFFFF"/>
        <w:spacing w:line="460" w:lineRule="atLeast"/>
        <w:jc w:val="center"/>
        <w:rPr>
          <w:rFonts w:hint="eastAsia" w:ascii="宋体" w:hAnsi="宋体" w:cs="宋体"/>
          <w:b/>
          <w:bCs/>
          <w:kern w:val="0"/>
          <w:sz w:val="28"/>
          <w:szCs w:val="28"/>
          <w:highlight w:val="none"/>
        </w:rPr>
      </w:pPr>
    </w:p>
    <w:p>
      <w:pPr>
        <w:pStyle w:val="23"/>
        <w:rPr>
          <w:rFonts w:hint="eastAsia"/>
          <w:highlight w:val="none"/>
        </w:rPr>
      </w:pPr>
    </w:p>
    <w:p>
      <w:pPr>
        <w:widowControl/>
        <w:shd w:val="clear" w:color="auto" w:fill="FFFFFF"/>
        <w:spacing w:line="460" w:lineRule="atLeast"/>
        <w:rPr>
          <w:rFonts w:hint="eastAsia" w:ascii="宋体" w:hAnsi="宋体" w:cs="宋体"/>
          <w:b/>
          <w:bCs/>
          <w:kern w:val="0"/>
          <w:sz w:val="28"/>
          <w:szCs w:val="28"/>
          <w:highlight w:val="none"/>
        </w:rPr>
      </w:pPr>
    </w:p>
    <w:p>
      <w:pPr>
        <w:pStyle w:val="23"/>
        <w:ind w:firstLine="281"/>
        <w:rPr>
          <w:rFonts w:hint="eastAsia" w:ascii="宋体" w:hAnsi="宋体" w:cs="宋体"/>
          <w:b/>
          <w:bCs/>
          <w:kern w:val="0"/>
          <w:sz w:val="28"/>
          <w:szCs w:val="28"/>
          <w:highlight w:val="none"/>
        </w:rPr>
      </w:pPr>
    </w:p>
    <w:p>
      <w:pPr>
        <w:widowControl/>
        <w:shd w:val="clear" w:color="auto" w:fill="FFFFFF"/>
        <w:spacing w:line="460" w:lineRule="atLeast"/>
        <w:jc w:val="center"/>
        <w:rPr>
          <w:rFonts w:hint="eastAsia" w:ascii="宋体" w:hAnsi="宋体" w:cs="宋体"/>
          <w:b/>
          <w:bCs/>
          <w:kern w:val="0"/>
          <w:sz w:val="28"/>
          <w:szCs w:val="28"/>
          <w:highlight w:val="none"/>
        </w:rPr>
      </w:pPr>
    </w:p>
    <w:p>
      <w:pPr>
        <w:widowControl/>
        <w:shd w:val="clear" w:color="auto" w:fill="FFFFFF"/>
        <w:spacing w:line="460" w:lineRule="atLeast"/>
        <w:jc w:val="center"/>
        <w:rPr>
          <w:rFonts w:hint="eastAsia" w:ascii="宋体" w:hAnsi="宋体" w:cs="宋体"/>
          <w:b/>
          <w:bCs/>
          <w:kern w:val="0"/>
          <w:sz w:val="28"/>
          <w:szCs w:val="28"/>
          <w:highlight w:val="none"/>
        </w:rPr>
      </w:pPr>
    </w:p>
    <w:p>
      <w:pPr>
        <w:widowControl/>
        <w:shd w:val="clear" w:color="auto" w:fill="FFFFFF"/>
        <w:spacing w:line="460" w:lineRule="atLeast"/>
        <w:jc w:val="center"/>
        <w:rPr>
          <w:rFonts w:hint="eastAsia" w:ascii="宋体" w:hAnsi="宋体" w:cs="宋体"/>
          <w:kern w:val="0"/>
          <w:sz w:val="32"/>
          <w:szCs w:val="32"/>
          <w:highlight w:val="none"/>
        </w:rPr>
      </w:pPr>
      <w:r>
        <w:rPr>
          <w:rFonts w:hint="eastAsia" w:ascii="宋体" w:hAnsi="宋体" w:cs="宋体"/>
          <w:b/>
          <w:bCs/>
          <w:kern w:val="0"/>
          <w:sz w:val="28"/>
          <w:szCs w:val="28"/>
          <w:highlight w:val="none"/>
        </w:rPr>
        <w:t>附件1  竞争性谈判响应文件封面</w:t>
      </w:r>
    </w:p>
    <w:p>
      <w:pPr>
        <w:widowControl/>
        <w:shd w:val="clear" w:color="auto" w:fill="FFFFFF"/>
        <w:spacing w:line="460" w:lineRule="atLeast"/>
        <w:ind w:firstLine="482"/>
        <w:rPr>
          <w:rFonts w:hint="eastAsia" w:ascii="宋体" w:hAnsi="宋体" w:cs="宋体"/>
          <w:b/>
          <w:bCs/>
          <w:kern w:val="0"/>
          <w:sz w:val="24"/>
          <w:highlight w:val="none"/>
        </w:rPr>
      </w:pPr>
    </w:p>
    <w:p>
      <w:pPr>
        <w:widowControl/>
        <w:shd w:val="clear" w:color="auto" w:fill="FFFFFF"/>
        <w:spacing w:line="460" w:lineRule="atLeast"/>
        <w:ind w:firstLine="482"/>
        <w:jc w:val="center"/>
        <w:rPr>
          <w:rFonts w:hint="eastAsia" w:ascii="宋体" w:hAnsi="宋体" w:cs="宋体"/>
          <w:kern w:val="0"/>
          <w:sz w:val="28"/>
          <w:szCs w:val="28"/>
          <w:highlight w:val="none"/>
        </w:rPr>
      </w:pPr>
      <w:r>
        <w:rPr>
          <w:rFonts w:hint="eastAsia" w:ascii="宋体" w:hAnsi="宋体" w:cs="宋体"/>
          <w:b/>
          <w:bCs/>
          <w:kern w:val="0"/>
          <w:sz w:val="24"/>
          <w:highlight w:val="none"/>
        </w:rPr>
        <w:t>政府采购项目</w:t>
      </w:r>
    </w:p>
    <w:p>
      <w:pPr>
        <w:widowControl/>
        <w:shd w:val="clear" w:color="auto" w:fill="FFFFFF"/>
        <w:spacing w:line="460" w:lineRule="atLeast"/>
        <w:ind w:firstLine="482"/>
        <w:jc w:val="center"/>
        <w:rPr>
          <w:rFonts w:hint="eastAsia" w:ascii="宋体" w:hAnsi="宋体" w:cs="宋体"/>
          <w:b/>
          <w:bCs/>
          <w:kern w:val="0"/>
          <w:sz w:val="24"/>
          <w:highlight w:val="none"/>
        </w:rPr>
      </w:pPr>
    </w:p>
    <w:p>
      <w:pPr>
        <w:widowControl/>
        <w:shd w:val="clear" w:color="auto" w:fill="FFFFFF"/>
        <w:spacing w:line="460" w:lineRule="atLeast"/>
        <w:ind w:firstLine="482"/>
        <w:jc w:val="center"/>
        <w:rPr>
          <w:rFonts w:hint="eastAsia" w:ascii="宋体" w:hAnsi="宋体" w:cs="宋体"/>
          <w:b/>
          <w:bCs/>
          <w:kern w:val="0"/>
          <w:sz w:val="24"/>
          <w:highlight w:val="none"/>
        </w:rPr>
      </w:pPr>
    </w:p>
    <w:p>
      <w:pPr>
        <w:widowControl/>
        <w:shd w:val="clear" w:color="auto" w:fill="FFFFFF"/>
        <w:spacing w:line="460" w:lineRule="atLeast"/>
        <w:ind w:firstLine="482"/>
        <w:jc w:val="center"/>
        <w:rPr>
          <w:rFonts w:hint="eastAsia" w:ascii="宋体" w:hAnsi="宋体" w:cs="宋体"/>
          <w:kern w:val="0"/>
          <w:sz w:val="28"/>
          <w:szCs w:val="28"/>
          <w:highlight w:val="none"/>
        </w:rPr>
      </w:pPr>
      <w:r>
        <w:rPr>
          <w:rFonts w:hint="eastAsia" w:ascii="宋体" w:hAnsi="宋体" w:cs="宋体"/>
          <w:b/>
          <w:bCs/>
          <w:kern w:val="0"/>
          <w:sz w:val="24"/>
          <w:highlight w:val="none"/>
        </w:rPr>
        <w:t>竞争性谈判响应文件</w:t>
      </w:r>
    </w:p>
    <w:p>
      <w:pPr>
        <w:widowControl/>
        <w:shd w:val="clear" w:color="auto" w:fill="FFFFFF"/>
        <w:spacing w:line="460" w:lineRule="atLeast"/>
        <w:ind w:firstLine="1190"/>
        <w:rPr>
          <w:rFonts w:hint="eastAsia" w:ascii="宋体" w:hAnsi="宋体" w:cs="宋体"/>
          <w:b/>
          <w:bCs/>
          <w:kern w:val="0"/>
          <w:sz w:val="24"/>
          <w:highlight w:val="none"/>
        </w:rPr>
      </w:pPr>
    </w:p>
    <w:p>
      <w:pPr>
        <w:widowControl/>
        <w:shd w:val="clear" w:color="auto" w:fill="FFFFFF"/>
        <w:spacing w:line="460" w:lineRule="atLeast"/>
        <w:ind w:firstLine="1190"/>
        <w:rPr>
          <w:rFonts w:hint="eastAsia" w:ascii="宋体" w:hAnsi="宋体" w:cs="宋体"/>
          <w:b/>
          <w:bCs/>
          <w:kern w:val="0"/>
          <w:sz w:val="24"/>
          <w:highlight w:val="none"/>
        </w:rPr>
      </w:pPr>
    </w:p>
    <w:p>
      <w:pPr>
        <w:widowControl/>
        <w:shd w:val="clear" w:color="auto" w:fill="FFFFFF"/>
        <w:spacing w:line="460" w:lineRule="atLeast"/>
        <w:ind w:firstLine="1190"/>
        <w:rPr>
          <w:rFonts w:hint="eastAsia" w:ascii="宋体" w:hAnsi="宋体" w:cs="宋体"/>
          <w:b/>
          <w:bCs/>
          <w:kern w:val="0"/>
          <w:sz w:val="24"/>
          <w:highlight w:val="none"/>
        </w:rPr>
      </w:pPr>
    </w:p>
    <w:p>
      <w:pPr>
        <w:widowControl/>
        <w:shd w:val="clear" w:color="auto" w:fill="FFFFFF"/>
        <w:spacing w:line="460" w:lineRule="atLeast"/>
        <w:ind w:firstLine="1190"/>
        <w:rPr>
          <w:rFonts w:hint="eastAsia" w:ascii="宋体" w:hAnsi="宋体" w:cs="宋体"/>
          <w:b/>
          <w:bCs/>
          <w:kern w:val="0"/>
          <w:sz w:val="24"/>
          <w:highlight w:val="none"/>
        </w:rPr>
      </w:pPr>
    </w:p>
    <w:p>
      <w:pPr>
        <w:widowControl/>
        <w:shd w:val="clear" w:color="auto" w:fill="FFFFFF"/>
        <w:spacing w:line="460" w:lineRule="atLeast"/>
        <w:ind w:firstLine="1190"/>
        <w:rPr>
          <w:rFonts w:hint="eastAsia" w:ascii="宋体" w:hAnsi="宋体" w:cs="宋体"/>
          <w:b/>
          <w:bCs/>
          <w:kern w:val="0"/>
          <w:sz w:val="24"/>
          <w:highlight w:val="none"/>
        </w:rPr>
      </w:pPr>
    </w:p>
    <w:p>
      <w:pPr>
        <w:widowControl/>
        <w:shd w:val="clear" w:color="auto" w:fill="FFFFFF"/>
        <w:spacing w:line="460" w:lineRule="atLeast"/>
        <w:ind w:firstLine="1190"/>
        <w:rPr>
          <w:rFonts w:hint="eastAsia" w:ascii="宋体" w:hAnsi="宋体" w:cs="宋体"/>
          <w:b/>
          <w:bCs/>
          <w:kern w:val="0"/>
          <w:sz w:val="24"/>
          <w:highlight w:val="none"/>
        </w:rPr>
      </w:pPr>
    </w:p>
    <w:p>
      <w:pPr>
        <w:widowControl/>
        <w:shd w:val="clear" w:color="auto" w:fill="FFFFFF"/>
        <w:spacing w:line="460" w:lineRule="atLeast"/>
        <w:ind w:firstLine="1190"/>
        <w:rPr>
          <w:rFonts w:hint="eastAsia" w:ascii="宋体" w:hAnsi="宋体" w:cs="宋体"/>
          <w:b/>
          <w:bCs/>
          <w:kern w:val="0"/>
          <w:sz w:val="24"/>
          <w:highlight w:val="none"/>
        </w:rPr>
      </w:pPr>
    </w:p>
    <w:p>
      <w:pPr>
        <w:widowControl/>
        <w:shd w:val="clear" w:color="auto" w:fill="FFFFFF"/>
        <w:spacing w:line="460" w:lineRule="atLeast"/>
        <w:ind w:firstLine="1190"/>
        <w:rPr>
          <w:rFonts w:hint="eastAsia" w:ascii="宋体" w:hAnsi="宋体" w:cs="宋体"/>
          <w:b/>
          <w:bCs/>
          <w:kern w:val="0"/>
          <w:sz w:val="24"/>
          <w:highlight w:val="none"/>
        </w:rPr>
      </w:pPr>
    </w:p>
    <w:p>
      <w:pPr>
        <w:widowControl/>
        <w:shd w:val="clear" w:color="auto" w:fill="FFFFFF"/>
        <w:spacing w:line="460" w:lineRule="atLeast"/>
        <w:ind w:firstLine="1190"/>
        <w:rPr>
          <w:rFonts w:hint="eastAsia" w:ascii="宋体" w:hAnsi="宋体" w:cs="宋体"/>
          <w:kern w:val="0"/>
          <w:sz w:val="28"/>
          <w:szCs w:val="28"/>
          <w:highlight w:val="none"/>
        </w:rPr>
      </w:pPr>
      <w:r>
        <w:rPr>
          <w:rFonts w:hint="eastAsia" w:ascii="宋体" w:hAnsi="宋体" w:cs="宋体"/>
          <w:b/>
          <w:bCs/>
          <w:kern w:val="0"/>
          <w:sz w:val="24"/>
          <w:highlight w:val="none"/>
        </w:rPr>
        <w:t>项 目 名 称：</w:t>
      </w:r>
      <w:r>
        <w:rPr>
          <w:rFonts w:hint="eastAsia" w:ascii="宋体" w:hAnsi="宋体" w:cs="宋体"/>
          <w:b/>
          <w:bCs/>
          <w:kern w:val="0"/>
          <w:sz w:val="24"/>
          <w:highlight w:val="none"/>
          <w:u w:val="single"/>
        </w:rPr>
        <w:t>           </w:t>
      </w:r>
    </w:p>
    <w:p>
      <w:pPr>
        <w:widowControl/>
        <w:shd w:val="clear" w:color="auto" w:fill="FFFFFF"/>
        <w:spacing w:line="460" w:lineRule="atLeast"/>
        <w:ind w:firstLine="1190"/>
        <w:rPr>
          <w:rFonts w:hint="eastAsia" w:ascii="宋体" w:hAnsi="宋体" w:cs="宋体"/>
          <w:b/>
          <w:bCs/>
          <w:kern w:val="0"/>
          <w:sz w:val="24"/>
          <w:highlight w:val="none"/>
        </w:rPr>
      </w:pPr>
    </w:p>
    <w:p>
      <w:pPr>
        <w:widowControl/>
        <w:shd w:val="clear" w:color="auto" w:fill="FFFFFF"/>
        <w:spacing w:line="460" w:lineRule="atLeast"/>
        <w:ind w:firstLine="1190"/>
        <w:rPr>
          <w:rFonts w:hint="eastAsia" w:ascii="宋体" w:hAnsi="宋体" w:cs="宋体"/>
          <w:kern w:val="0"/>
          <w:sz w:val="28"/>
          <w:szCs w:val="28"/>
          <w:highlight w:val="none"/>
        </w:rPr>
      </w:pPr>
      <w:r>
        <w:rPr>
          <w:rFonts w:hint="eastAsia" w:ascii="宋体" w:hAnsi="宋体" w:cs="宋体"/>
          <w:b/>
          <w:bCs/>
          <w:kern w:val="0"/>
          <w:sz w:val="24"/>
          <w:highlight w:val="none"/>
        </w:rPr>
        <w:t>项 目 编 号：</w:t>
      </w:r>
      <w:r>
        <w:rPr>
          <w:rFonts w:hint="eastAsia" w:ascii="宋体" w:hAnsi="宋体" w:cs="宋体"/>
          <w:b/>
          <w:bCs/>
          <w:kern w:val="0"/>
          <w:sz w:val="24"/>
          <w:highlight w:val="none"/>
          <w:u w:val="single"/>
        </w:rPr>
        <w:t>          </w:t>
      </w:r>
    </w:p>
    <w:p>
      <w:pPr>
        <w:widowControl/>
        <w:shd w:val="clear" w:color="auto" w:fill="FFFFFF"/>
        <w:spacing w:line="460" w:lineRule="atLeast"/>
        <w:ind w:firstLine="1205" w:firstLineChars="500"/>
        <w:rPr>
          <w:rFonts w:hint="eastAsia" w:ascii="宋体" w:hAnsi="宋体" w:cs="宋体"/>
          <w:b/>
          <w:bCs/>
          <w:kern w:val="0"/>
          <w:sz w:val="24"/>
          <w:highlight w:val="none"/>
        </w:rPr>
      </w:pPr>
    </w:p>
    <w:p>
      <w:pPr>
        <w:widowControl/>
        <w:shd w:val="clear" w:color="auto" w:fill="FFFFFF"/>
        <w:spacing w:line="460" w:lineRule="atLeast"/>
        <w:ind w:firstLine="1205" w:firstLineChars="500"/>
        <w:rPr>
          <w:rFonts w:hint="eastAsia" w:ascii="宋体" w:hAnsi="宋体" w:cs="宋体"/>
          <w:kern w:val="0"/>
          <w:sz w:val="28"/>
          <w:szCs w:val="28"/>
          <w:highlight w:val="none"/>
        </w:rPr>
      </w:pPr>
      <w:r>
        <w:rPr>
          <w:rFonts w:hint="eastAsia" w:ascii="宋体" w:hAnsi="宋体" w:cs="宋体"/>
          <w:b/>
          <w:bCs/>
          <w:kern w:val="0"/>
          <w:sz w:val="24"/>
          <w:highlight w:val="none"/>
        </w:rPr>
        <w:t>供应商名称 ：</w:t>
      </w:r>
      <w:r>
        <w:rPr>
          <w:rFonts w:hint="eastAsia" w:ascii="宋体" w:hAnsi="宋体" w:cs="宋体"/>
          <w:b/>
          <w:bCs/>
          <w:kern w:val="0"/>
          <w:sz w:val="24"/>
          <w:highlight w:val="none"/>
          <w:u w:val="single"/>
        </w:rPr>
        <w:t xml:space="preserve">             </w:t>
      </w:r>
      <w:r>
        <w:rPr>
          <w:rFonts w:hint="eastAsia" w:ascii="宋体" w:hAnsi="宋体" w:cs="宋体"/>
          <w:b/>
          <w:bCs/>
          <w:kern w:val="0"/>
          <w:sz w:val="24"/>
          <w:highlight w:val="none"/>
        </w:rPr>
        <w:t>（全称并加盖公章）</w:t>
      </w:r>
    </w:p>
    <w:p>
      <w:pPr>
        <w:widowControl/>
        <w:shd w:val="clear" w:color="auto" w:fill="FFFFFF"/>
        <w:spacing w:line="460" w:lineRule="atLeast"/>
        <w:ind w:firstLine="482"/>
        <w:rPr>
          <w:rFonts w:hint="eastAsia" w:ascii="宋体" w:hAnsi="宋体" w:cs="宋体"/>
          <w:b/>
          <w:bCs/>
          <w:kern w:val="0"/>
          <w:sz w:val="24"/>
          <w:highlight w:val="none"/>
        </w:rPr>
      </w:pPr>
      <w:r>
        <w:rPr>
          <w:rFonts w:hint="eastAsia" w:ascii="宋体" w:hAnsi="宋体" w:cs="宋体"/>
          <w:b/>
          <w:bCs/>
          <w:kern w:val="0"/>
          <w:sz w:val="24"/>
          <w:highlight w:val="none"/>
        </w:rPr>
        <w:t xml:space="preserve">   </w:t>
      </w:r>
    </w:p>
    <w:p>
      <w:pPr>
        <w:widowControl/>
        <w:shd w:val="clear" w:color="auto" w:fill="FFFFFF"/>
        <w:spacing w:line="460" w:lineRule="atLeast"/>
        <w:ind w:firstLine="1084" w:firstLineChars="450"/>
        <w:rPr>
          <w:rFonts w:hint="eastAsia" w:ascii="宋体" w:hAnsi="宋体" w:cs="宋体"/>
          <w:b/>
          <w:bCs/>
          <w:kern w:val="0"/>
          <w:sz w:val="24"/>
          <w:highlight w:val="none"/>
        </w:rPr>
      </w:pPr>
      <w:r>
        <w:rPr>
          <w:rFonts w:hint="eastAsia" w:ascii="宋体" w:hAnsi="宋体" w:cs="宋体"/>
          <w:b/>
          <w:bCs/>
          <w:kern w:val="0"/>
          <w:sz w:val="24"/>
          <w:highlight w:val="none"/>
        </w:rPr>
        <w:t xml:space="preserve"> </w:t>
      </w:r>
      <w:r>
        <w:rPr>
          <w:rFonts w:hint="eastAsia" w:ascii="宋体" w:hAnsi="宋体" w:cs="宋体"/>
          <w:b/>
          <w:bCs/>
          <w:kern w:val="0"/>
          <w:sz w:val="24"/>
          <w:highlight w:val="none"/>
          <w:lang w:eastAsia="zh-CN"/>
        </w:rPr>
        <w:t>供应商地址</w:t>
      </w:r>
      <w:r>
        <w:rPr>
          <w:rFonts w:hint="eastAsia" w:ascii="宋体" w:hAnsi="宋体" w:cs="宋体"/>
          <w:b/>
          <w:bCs/>
          <w:kern w:val="0"/>
          <w:sz w:val="24"/>
          <w:highlight w:val="none"/>
        </w:rPr>
        <w:t>：</w:t>
      </w:r>
      <w:r>
        <w:rPr>
          <w:rFonts w:hint="eastAsia" w:ascii="宋体" w:hAnsi="宋体" w:cs="宋体"/>
          <w:b/>
          <w:bCs/>
          <w:kern w:val="0"/>
          <w:sz w:val="24"/>
          <w:highlight w:val="none"/>
          <w:u w:val="single"/>
        </w:rPr>
        <w:t>   </w:t>
      </w:r>
      <w:r>
        <w:rPr>
          <w:rFonts w:hint="eastAsia" w:ascii="宋体" w:hAnsi="宋体" w:cs="宋体"/>
          <w:b/>
          <w:bCs/>
          <w:kern w:val="0"/>
          <w:sz w:val="24"/>
          <w:highlight w:val="none"/>
          <w:u w:val="single"/>
          <w:lang w:val="en-US" w:eastAsia="zh-CN"/>
        </w:rPr>
        <w:t xml:space="preserve">         </w:t>
      </w:r>
      <w:r>
        <w:rPr>
          <w:rFonts w:hint="eastAsia" w:ascii="宋体" w:hAnsi="宋体" w:cs="宋体"/>
          <w:b/>
          <w:bCs/>
          <w:kern w:val="0"/>
          <w:sz w:val="24"/>
          <w:highlight w:val="none"/>
          <w:u w:val="single"/>
        </w:rPr>
        <w:t xml:space="preserve">      </w:t>
      </w:r>
    </w:p>
    <w:p>
      <w:pPr>
        <w:widowControl/>
        <w:shd w:val="clear" w:color="auto" w:fill="FFFFFF"/>
        <w:spacing w:line="460" w:lineRule="atLeast"/>
        <w:ind w:firstLine="1084" w:firstLineChars="450"/>
        <w:rPr>
          <w:rFonts w:hint="eastAsia" w:ascii="宋体" w:hAnsi="宋体" w:cs="宋体"/>
          <w:b/>
          <w:bCs/>
          <w:kern w:val="0"/>
          <w:sz w:val="24"/>
          <w:highlight w:val="none"/>
        </w:rPr>
      </w:pPr>
    </w:p>
    <w:p>
      <w:pPr>
        <w:widowControl/>
        <w:shd w:val="clear" w:color="auto" w:fill="FFFFFF"/>
        <w:spacing w:line="460" w:lineRule="atLeast"/>
        <w:ind w:firstLine="1205" w:firstLineChars="500"/>
        <w:rPr>
          <w:rFonts w:hint="eastAsia" w:ascii="宋体" w:hAnsi="宋体" w:cs="宋体"/>
          <w:kern w:val="0"/>
          <w:sz w:val="28"/>
          <w:szCs w:val="28"/>
          <w:highlight w:val="none"/>
        </w:rPr>
      </w:pPr>
      <w:r>
        <w:rPr>
          <w:rFonts w:hint="eastAsia" w:ascii="宋体" w:hAnsi="宋体" w:cs="宋体"/>
          <w:b/>
          <w:bCs/>
          <w:kern w:val="0"/>
          <w:sz w:val="24"/>
          <w:highlight w:val="none"/>
        </w:rPr>
        <w:t>日   期 ：</w:t>
      </w:r>
      <w:r>
        <w:rPr>
          <w:rFonts w:hint="eastAsia" w:ascii="宋体" w:hAnsi="宋体" w:cs="宋体"/>
          <w:b/>
          <w:bCs/>
          <w:kern w:val="0"/>
          <w:sz w:val="24"/>
          <w:highlight w:val="none"/>
          <w:u w:val="single"/>
        </w:rPr>
        <w:t xml:space="preserve">                  </w:t>
      </w:r>
    </w:p>
    <w:p>
      <w:pPr>
        <w:widowControl/>
        <w:shd w:val="clear" w:color="auto" w:fill="FFFFFF"/>
        <w:spacing w:line="460" w:lineRule="atLeast"/>
        <w:rPr>
          <w:rFonts w:hint="eastAsia" w:ascii="宋体" w:hAnsi="宋体" w:cs="宋体"/>
          <w:b/>
          <w:bCs/>
          <w:kern w:val="0"/>
          <w:sz w:val="24"/>
          <w:highlight w:val="none"/>
        </w:rPr>
      </w:pPr>
      <w:r>
        <w:rPr>
          <w:rFonts w:hint="eastAsia" w:ascii="宋体" w:hAnsi="宋体" w:cs="宋体"/>
          <w:b/>
          <w:bCs/>
          <w:kern w:val="0"/>
          <w:sz w:val="24"/>
          <w:highlight w:val="none"/>
        </w:rPr>
        <w:t xml:space="preserve"> </w:t>
      </w:r>
    </w:p>
    <w:p>
      <w:pPr>
        <w:widowControl/>
        <w:shd w:val="clear" w:color="auto" w:fill="FFFFFF"/>
        <w:spacing w:line="460" w:lineRule="atLeast"/>
        <w:rPr>
          <w:rFonts w:hint="eastAsia" w:ascii="宋体" w:hAnsi="宋体" w:cs="宋体"/>
          <w:b/>
          <w:bCs/>
          <w:kern w:val="0"/>
          <w:sz w:val="24"/>
          <w:highlight w:val="none"/>
        </w:rPr>
      </w:pPr>
    </w:p>
    <w:p>
      <w:pPr>
        <w:widowControl/>
        <w:shd w:val="clear" w:color="auto" w:fill="FFFFFF"/>
        <w:spacing w:line="460" w:lineRule="atLeast"/>
        <w:jc w:val="center"/>
        <w:rPr>
          <w:rFonts w:hint="eastAsia" w:ascii="宋体" w:hAnsi="宋体" w:cs="宋体"/>
          <w:b/>
          <w:bCs/>
          <w:kern w:val="0"/>
          <w:sz w:val="28"/>
          <w:szCs w:val="28"/>
          <w:highlight w:val="none"/>
        </w:rPr>
      </w:pPr>
    </w:p>
    <w:p>
      <w:pPr>
        <w:widowControl/>
        <w:shd w:val="clear" w:color="auto" w:fill="FFFFFF"/>
        <w:spacing w:line="460" w:lineRule="atLeast"/>
        <w:jc w:val="center"/>
        <w:rPr>
          <w:rFonts w:hint="eastAsia" w:ascii="宋体" w:hAnsi="宋体" w:cs="宋体"/>
          <w:b/>
          <w:bCs/>
          <w:kern w:val="0"/>
          <w:sz w:val="28"/>
          <w:szCs w:val="28"/>
          <w:highlight w:val="none"/>
        </w:rPr>
      </w:pPr>
    </w:p>
    <w:p>
      <w:pPr>
        <w:widowControl/>
        <w:shd w:val="clear" w:color="auto" w:fill="FFFFFF"/>
        <w:spacing w:line="460" w:lineRule="atLeast"/>
        <w:jc w:val="both"/>
        <w:rPr>
          <w:rFonts w:hint="eastAsia" w:ascii="宋体" w:hAnsi="宋体" w:cs="宋体"/>
          <w:b/>
          <w:bCs/>
          <w:kern w:val="0"/>
          <w:sz w:val="28"/>
          <w:szCs w:val="28"/>
          <w:highlight w:val="none"/>
        </w:rPr>
      </w:pPr>
    </w:p>
    <w:p>
      <w:pPr>
        <w:widowControl/>
        <w:shd w:val="clear" w:color="auto" w:fill="FFFFFF"/>
        <w:spacing w:line="460" w:lineRule="atLeast"/>
        <w:jc w:val="center"/>
        <w:rPr>
          <w:rFonts w:hint="eastAsia" w:ascii="宋体" w:hAnsi="宋体" w:cs="宋体"/>
          <w:b/>
          <w:bCs/>
          <w:kern w:val="0"/>
          <w:sz w:val="28"/>
          <w:szCs w:val="28"/>
          <w:highlight w:val="none"/>
        </w:rPr>
      </w:pPr>
      <w:r>
        <w:rPr>
          <w:rFonts w:hint="eastAsia" w:ascii="宋体" w:hAnsi="宋体" w:cs="宋体"/>
          <w:b/>
          <w:bCs/>
          <w:kern w:val="0"/>
          <w:sz w:val="28"/>
          <w:szCs w:val="28"/>
          <w:highlight w:val="none"/>
        </w:rPr>
        <w:t xml:space="preserve">附件2  </w:t>
      </w:r>
      <w:r>
        <w:rPr>
          <w:rFonts w:hint="eastAsia" w:ascii="宋体" w:hAnsi="宋体" w:cs="宋体"/>
          <w:b/>
          <w:bCs/>
          <w:kern w:val="0"/>
          <w:sz w:val="28"/>
          <w:szCs w:val="28"/>
          <w:highlight w:val="none"/>
          <w:lang w:eastAsia="zh-CN"/>
        </w:rPr>
        <w:t>竞争性谈判响应书</w:t>
      </w:r>
    </w:p>
    <w:p>
      <w:pPr>
        <w:widowControl/>
        <w:shd w:val="clear" w:color="auto" w:fill="FFFFFF"/>
        <w:spacing w:line="460" w:lineRule="atLeast"/>
        <w:rPr>
          <w:rFonts w:hint="eastAsia" w:ascii="宋体" w:hAnsi="宋体" w:cs="宋体"/>
          <w:kern w:val="0"/>
          <w:sz w:val="28"/>
          <w:szCs w:val="28"/>
          <w:highlight w:val="none"/>
        </w:rPr>
      </w:pPr>
      <w:r>
        <w:rPr>
          <w:rFonts w:hint="eastAsia" w:ascii="宋体" w:hAnsi="宋体" w:cs="宋体"/>
          <w:kern w:val="0"/>
          <w:sz w:val="24"/>
          <w:highlight w:val="none"/>
        </w:rPr>
        <w:t>致：</w:t>
      </w:r>
      <w:r>
        <w:rPr>
          <w:rFonts w:hint="eastAsia" w:ascii="宋体" w:hAnsi="宋体" w:cs="宋体"/>
          <w:kern w:val="0"/>
          <w:sz w:val="24"/>
          <w:highlight w:val="none"/>
          <w:u w:val="single"/>
          <w:lang w:val="en-US" w:eastAsia="zh-CN"/>
        </w:rPr>
        <w:t xml:space="preserve">                  </w:t>
      </w:r>
      <w:r>
        <w:rPr>
          <w:rFonts w:hint="eastAsia" w:ascii="宋体" w:hAnsi="宋体" w:cs="宋体"/>
          <w:kern w:val="0"/>
          <w:sz w:val="24"/>
          <w:highlight w:val="none"/>
          <w:lang w:val="en-US" w:eastAsia="zh-CN"/>
        </w:rPr>
        <w:t xml:space="preserve"> </w:t>
      </w:r>
      <w:r>
        <w:rPr>
          <w:rFonts w:hint="eastAsia" w:ascii="宋体" w:hAnsi="宋体" w:cs="宋体"/>
          <w:kern w:val="0"/>
          <w:sz w:val="24"/>
          <w:highlight w:val="none"/>
          <w:u w:val="none"/>
        </w:rPr>
        <w:t xml:space="preserve">  </w:t>
      </w:r>
    </w:p>
    <w:p>
      <w:pPr>
        <w:widowControl/>
        <w:pBdr>
          <w:top w:val="single" w:color="auto" w:sz="4" w:space="0"/>
          <w:left w:val="single" w:color="auto" w:sz="4" w:space="0"/>
          <w:bottom w:val="single" w:color="auto" w:sz="4" w:space="0"/>
          <w:right w:val="single" w:color="auto" w:sz="4" w:space="0"/>
        </w:pBdr>
        <w:shd w:val="clear" w:color="auto" w:fill="FFFFFF"/>
        <w:spacing w:line="460" w:lineRule="atLeast"/>
        <w:ind w:firstLine="480"/>
        <w:rPr>
          <w:rFonts w:hint="eastAsia"/>
        </w:rPr>
      </w:pPr>
      <w:r>
        <w:rPr>
          <w:rFonts w:hint="eastAsia" w:ascii="宋体" w:hAnsi="宋体" w:cs="宋体"/>
          <w:kern w:val="0"/>
          <w:sz w:val="24"/>
          <w:highlight w:val="none"/>
          <w:u w:val="single"/>
        </w:rPr>
        <w:t>          </w:t>
      </w:r>
      <w:r>
        <w:rPr>
          <w:rFonts w:hint="eastAsia" w:ascii="宋体" w:hAnsi="宋体" w:cs="宋体"/>
          <w:kern w:val="0"/>
          <w:sz w:val="24"/>
          <w:highlight w:val="none"/>
        </w:rPr>
        <w:t>（供应商名称）现委托 </w:t>
      </w:r>
      <w:r>
        <w:rPr>
          <w:rFonts w:hint="eastAsia" w:ascii="宋体" w:hAnsi="宋体" w:cs="宋体"/>
          <w:kern w:val="0"/>
          <w:sz w:val="24"/>
          <w:highlight w:val="none"/>
          <w:u w:val="single"/>
        </w:rPr>
        <w:t>         </w:t>
      </w:r>
      <w:r>
        <w:rPr>
          <w:rFonts w:hint="eastAsia" w:ascii="宋体" w:hAnsi="宋体" w:cs="宋体"/>
          <w:kern w:val="0"/>
          <w:sz w:val="24"/>
          <w:highlight w:val="none"/>
        </w:rPr>
        <w:t>（姓名）为我方代理人，参加贵方组织的</w:t>
      </w:r>
      <w:r>
        <w:rPr>
          <w:rFonts w:hint="eastAsia" w:ascii="宋体" w:hAnsi="宋体" w:cs="宋体"/>
          <w:kern w:val="0"/>
          <w:sz w:val="24"/>
          <w:highlight w:val="none"/>
          <w:u w:val="single"/>
        </w:rPr>
        <w:t>           </w:t>
      </w:r>
      <w:r>
        <w:rPr>
          <w:rFonts w:hint="eastAsia" w:ascii="宋体" w:hAnsi="宋体" w:cs="宋体"/>
          <w:kern w:val="0"/>
          <w:sz w:val="24"/>
          <w:highlight w:val="none"/>
        </w:rPr>
        <w:t>项目（项目编号：</w:t>
      </w:r>
      <w:r>
        <w:rPr>
          <w:rFonts w:hint="eastAsia" w:ascii="宋体" w:hAnsi="宋体" w:cs="宋体"/>
          <w:kern w:val="0"/>
          <w:sz w:val="24"/>
          <w:highlight w:val="none"/>
          <w:u w:val="single"/>
        </w:rPr>
        <w:t>   </w:t>
      </w:r>
      <w:r>
        <w:rPr>
          <w:rFonts w:hint="eastAsia" w:ascii="宋体" w:hAnsi="宋体" w:cs="宋体"/>
          <w:kern w:val="0"/>
          <w:sz w:val="24"/>
          <w:highlight w:val="none"/>
        </w:rPr>
        <w:t>）的竞争性谈判。现正式提交加密版电子响应性文件。</w:t>
      </w:r>
    </w:p>
    <w:p>
      <w:pPr>
        <w:widowControl/>
        <w:shd w:val="clear" w:color="auto" w:fill="FFFFFF"/>
        <w:spacing w:line="460" w:lineRule="atLeast"/>
        <w:ind w:firstLine="480"/>
        <w:rPr>
          <w:rFonts w:hint="eastAsia" w:ascii="宋体" w:hAnsi="宋体" w:cs="宋体"/>
          <w:kern w:val="0"/>
          <w:sz w:val="28"/>
          <w:szCs w:val="28"/>
          <w:highlight w:val="none"/>
        </w:rPr>
      </w:pPr>
      <w:r>
        <w:rPr>
          <w:rFonts w:hint="eastAsia" w:ascii="宋体" w:hAnsi="宋体" w:cs="宋体"/>
          <w:kern w:val="0"/>
          <w:sz w:val="24"/>
          <w:highlight w:val="none"/>
        </w:rPr>
        <w:t>为便于贵方公正、择优地确定成交供应商及其提供的</w:t>
      </w:r>
      <w:r>
        <w:rPr>
          <w:rFonts w:hint="eastAsia" w:ascii="宋体" w:hAnsi="宋体" w:cs="宋体"/>
          <w:kern w:val="0"/>
          <w:sz w:val="24"/>
          <w:highlight w:val="none"/>
          <w:lang w:eastAsia="zh-CN"/>
        </w:rPr>
        <w:t>供货方案及售后服务方案</w:t>
      </w:r>
      <w:r>
        <w:rPr>
          <w:rFonts w:hint="eastAsia" w:ascii="宋体" w:hAnsi="宋体" w:cs="宋体"/>
          <w:kern w:val="0"/>
          <w:sz w:val="24"/>
          <w:highlight w:val="none"/>
        </w:rPr>
        <w:t>，我方就本次竞争性谈判有关事项郑重声明并宣布同意如下：</w:t>
      </w:r>
    </w:p>
    <w:p>
      <w:pPr>
        <w:widowControl/>
        <w:shd w:val="clear" w:color="auto" w:fill="FFFFFF"/>
        <w:spacing w:line="420" w:lineRule="atLeast"/>
        <w:ind w:firstLine="480"/>
        <w:rPr>
          <w:rFonts w:hint="eastAsia" w:ascii="宋体" w:hAnsi="宋体" w:cs="宋体"/>
          <w:kern w:val="0"/>
          <w:sz w:val="28"/>
          <w:szCs w:val="28"/>
          <w:highlight w:val="none"/>
        </w:rPr>
      </w:pPr>
      <w:r>
        <w:rPr>
          <w:rFonts w:hint="eastAsia" w:ascii="宋体" w:hAnsi="宋体" w:cs="宋体"/>
          <w:kern w:val="0"/>
          <w:sz w:val="24"/>
          <w:highlight w:val="none"/>
        </w:rPr>
        <w:t>1、我方承诺已经具备竞争性谈判文件中规定的参加政府采购活动的供应商应当具备的条件。我方愿意向贵方提供任何与本竞争性谈判项目有关的数据、情况和技术资料，并根据需要提供一切承诺的证明材料，并保证其真实、合法、有效。</w:t>
      </w:r>
    </w:p>
    <w:p>
      <w:pPr>
        <w:widowControl/>
        <w:shd w:val="clear" w:color="auto" w:fill="FFFFFF"/>
        <w:spacing w:line="460" w:lineRule="atLeast"/>
        <w:ind w:firstLine="480"/>
        <w:rPr>
          <w:rFonts w:hint="eastAsia" w:ascii="宋体" w:hAnsi="宋体" w:cs="宋体"/>
          <w:kern w:val="0"/>
          <w:sz w:val="28"/>
          <w:szCs w:val="28"/>
          <w:highlight w:val="none"/>
        </w:rPr>
      </w:pPr>
      <w:r>
        <w:rPr>
          <w:rFonts w:hint="eastAsia" w:ascii="宋体" w:hAnsi="宋体" w:cs="宋体"/>
          <w:kern w:val="0"/>
          <w:sz w:val="24"/>
          <w:highlight w:val="none"/>
        </w:rPr>
        <w:t>2、我方承诺在竞争性谈判活动中提供的各种材料真实有效。</w:t>
      </w:r>
    </w:p>
    <w:p>
      <w:pPr>
        <w:widowControl/>
        <w:shd w:val="clear" w:color="auto" w:fill="FFFFFF"/>
        <w:spacing w:line="460" w:lineRule="atLeast"/>
        <w:ind w:firstLine="480"/>
        <w:rPr>
          <w:rFonts w:hint="eastAsia" w:ascii="宋体" w:hAnsi="宋体" w:cs="宋体"/>
          <w:kern w:val="0"/>
          <w:sz w:val="28"/>
          <w:szCs w:val="28"/>
          <w:highlight w:val="none"/>
        </w:rPr>
      </w:pPr>
      <w:r>
        <w:rPr>
          <w:rFonts w:hint="eastAsia" w:ascii="宋体" w:hAnsi="宋体" w:cs="宋体"/>
          <w:kern w:val="0"/>
          <w:sz w:val="24"/>
          <w:highlight w:val="none"/>
        </w:rPr>
        <w:t>3、我方同意在响应性文件有效期内遵守本响应性文件中的承诺且在此期限期满之前均具有约束力。如果我方成交，响应性文件有效期与合同履行期相同。</w:t>
      </w:r>
    </w:p>
    <w:p>
      <w:pPr>
        <w:widowControl/>
        <w:shd w:val="clear" w:color="auto" w:fill="FFFFFF"/>
        <w:spacing w:line="460" w:lineRule="atLeast"/>
        <w:ind w:firstLine="480"/>
        <w:rPr>
          <w:rFonts w:hint="eastAsia" w:ascii="宋体" w:hAnsi="宋体" w:cs="宋体"/>
          <w:kern w:val="0"/>
          <w:sz w:val="28"/>
          <w:szCs w:val="28"/>
          <w:highlight w:val="none"/>
        </w:rPr>
      </w:pPr>
      <w:r>
        <w:rPr>
          <w:rFonts w:hint="eastAsia" w:ascii="宋体" w:hAnsi="宋体" w:cs="宋体"/>
          <w:kern w:val="0"/>
          <w:sz w:val="24"/>
          <w:highlight w:val="none"/>
        </w:rPr>
        <w:t>4、我方已详细审查全部竞争性谈判文件，包括修改文件（如有的话）和有关附件，将自行承担因对全部竞争性谈判文件理解不正确或误解而产生的相应后果。</w:t>
      </w:r>
    </w:p>
    <w:p>
      <w:pPr>
        <w:widowControl/>
        <w:shd w:val="clear" w:color="auto" w:fill="FFFFFF"/>
        <w:spacing w:line="420" w:lineRule="atLeast"/>
        <w:ind w:firstLine="480"/>
        <w:rPr>
          <w:rFonts w:hint="eastAsia" w:ascii="宋体" w:hAnsi="宋体" w:cs="宋体"/>
          <w:kern w:val="0"/>
          <w:sz w:val="28"/>
          <w:szCs w:val="28"/>
          <w:highlight w:val="none"/>
        </w:rPr>
      </w:pPr>
      <w:r>
        <w:rPr>
          <w:rFonts w:hint="eastAsia" w:ascii="宋体" w:hAnsi="宋体" w:cs="宋体"/>
          <w:kern w:val="0"/>
          <w:sz w:val="24"/>
          <w:highlight w:val="none"/>
        </w:rPr>
        <w:t>5、我方保证尊重谈判小组的评审结果，完全理解本采购项目最低报价不作为成交的保证。</w:t>
      </w:r>
    </w:p>
    <w:p>
      <w:pPr>
        <w:widowControl/>
        <w:shd w:val="clear" w:color="auto" w:fill="FFFFFF"/>
        <w:spacing w:line="420" w:lineRule="atLeast"/>
        <w:ind w:firstLine="480"/>
        <w:rPr>
          <w:rFonts w:hint="eastAsia" w:ascii="宋体" w:hAnsi="宋体" w:cs="宋体"/>
          <w:kern w:val="0"/>
          <w:sz w:val="28"/>
          <w:szCs w:val="28"/>
          <w:highlight w:val="none"/>
        </w:rPr>
      </w:pPr>
      <w:r>
        <w:rPr>
          <w:rFonts w:hint="eastAsia" w:ascii="宋体" w:hAnsi="宋体" w:cs="宋体"/>
          <w:kern w:val="0"/>
          <w:sz w:val="24"/>
          <w:highlight w:val="none"/>
        </w:rPr>
        <w:t>6、我方理解并遵守竞争性谈判文件的全部规定，接受竞争性谈判文件中政府采购合同的全部条款且无任何异议。</w:t>
      </w:r>
    </w:p>
    <w:p>
      <w:pPr>
        <w:widowControl/>
        <w:shd w:val="clear" w:color="auto" w:fill="FFFFFF"/>
        <w:spacing w:line="460" w:lineRule="atLeast"/>
        <w:ind w:firstLine="480"/>
        <w:rPr>
          <w:rFonts w:hint="eastAsia" w:ascii="宋体" w:hAnsi="宋体" w:cs="宋体"/>
          <w:kern w:val="0"/>
          <w:sz w:val="28"/>
          <w:szCs w:val="28"/>
          <w:highlight w:val="none"/>
        </w:rPr>
      </w:pPr>
      <w:r>
        <w:rPr>
          <w:rFonts w:hint="eastAsia" w:ascii="宋体" w:hAnsi="宋体" w:cs="宋体"/>
          <w:kern w:val="0"/>
          <w:sz w:val="24"/>
          <w:highlight w:val="none"/>
        </w:rPr>
        <w:t>7、如果发生供应商人须知第18.3项所述情况，同意贵方不予退还我方谈判保证金。</w:t>
      </w:r>
    </w:p>
    <w:p>
      <w:pPr>
        <w:widowControl/>
        <w:shd w:val="clear" w:color="auto" w:fill="FFFFFF"/>
        <w:spacing w:line="460" w:lineRule="atLeast"/>
        <w:ind w:firstLine="480"/>
        <w:rPr>
          <w:rFonts w:hint="eastAsia" w:ascii="宋体" w:hAnsi="宋体" w:cs="宋体"/>
          <w:kern w:val="0"/>
          <w:sz w:val="28"/>
          <w:szCs w:val="28"/>
          <w:highlight w:val="none"/>
        </w:rPr>
      </w:pPr>
      <w:r>
        <w:rPr>
          <w:rFonts w:hint="eastAsia" w:ascii="宋体" w:hAnsi="宋体" w:cs="宋体"/>
          <w:kern w:val="0"/>
          <w:sz w:val="24"/>
          <w:highlight w:val="none"/>
        </w:rPr>
        <w:t>8、如果发生供应商人须知第24.2.1、24.2.2项所述情况，同意我方被认定为未实质性响应竞争性谈判文件。</w:t>
      </w:r>
    </w:p>
    <w:p>
      <w:pPr>
        <w:widowControl/>
        <w:shd w:val="clear" w:color="auto" w:fill="FFFFFF"/>
        <w:spacing w:line="420" w:lineRule="atLeast"/>
        <w:ind w:firstLine="480"/>
        <w:rPr>
          <w:rFonts w:hint="eastAsia" w:ascii="宋体" w:hAnsi="宋体" w:cs="宋体"/>
          <w:kern w:val="0"/>
          <w:sz w:val="28"/>
          <w:szCs w:val="28"/>
          <w:highlight w:val="none"/>
        </w:rPr>
      </w:pPr>
      <w:r>
        <w:rPr>
          <w:rFonts w:hint="eastAsia" w:ascii="宋体" w:hAnsi="宋体" w:cs="宋体"/>
          <w:kern w:val="0"/>
          <w:sz w:val="24"/>
          <w:highlight w:val="none"/>
        </w:rPr>
        <w:t>9、如果发生供应商人须知第24.3、31.2项所述情况，同意谈判小组认定我方的行为属于恶意串通行为，并自愿接受监管部门的处罚。</w:t>
      </w:r>
    </w:p>
    <w:p>
      <w:pPr>
        <w:widowControl/>
        <w:shd w:val="clear" w:color="auto" w:fill="FFFFFF"/>
        <w:spacing w:line="460" w:lineRule="atLeast"/>
        <w:ind w:firstLine="480"/>
        <w:rPr>
          <w:rFonts w:hint="eastAsia" w:ascii="宋体" w:hAnsi="宋体" w:cs="宋体"/>
          <w:kern w:val="0"/>
          <w:sz w:val="28"/>
          <w:szCs w:val="28"/>
          <w:highlight w:val="none"/>
        </w:rPr>
      </w:pPr>
      <w:r>
        <w:rPr>
          <w:rFonts w:hint="eastAsia" w:ascii="宋体" w:hAnsi="宋体" w:cs="宋体"/>
          <w:kern w:val="0"/>
          <w:sz w:val="24"/>
          <w:highlight w:val="none"/>
        </w:rPr>
        <w:t>10、如果发生供应商人须知第27.2项所述情况，同意我方被认定为丧失参加谈判的资格，并承担相应的法律责任。</w:t>
      </w:r>
    </w:p>
    <w:p>
      <w:pPr>
        <w:widowControl/>
        <w:shd w:val="clear" w:color="auto" w:fill="FFFFFF"/>
        <w:spacing w:line="460" w:lineRule="atLeast"/>
        <w:ind w:firstLine="480"/>
        <w:rPr>
          <w:rFonts w:hint="eastAsia" w:ascii="宋体" w:hAnsi="宋体" w:cs="宋体"/>
          <w:kern w:val="0"/>
          <w:sz w:val="28"/>
          <w:szCs w:val="28"/>
          <w:highlight w:val="none"/>
        </w:rPr>
      </w:pPr>
      <w:r>
        <w:rPr>
          <w:rFonts w:hint="eastAsia" w:ascii="宋体" w:hAnsi="宋体" w:cs="宋体"/>
          <w:kern w:val="0"/>
          <w:sz w:val="24"/>
          <w:highlight w:val="none"/>
        </w:rPr>
        <w:t>11、如果被确定为成交供应商，我方同意按竞争性谈判文件的规定领取成交通知书并缴纳服务费。否则，视为我方成交后自动放弃成交资格，承担由此引起的一切后果。</w:t>
      </w:r>
    </w:p>
    <w:p>
      <w:pPr>
        <w:widowControl/>
        <w:shd w:val="clear" w:color="auto" w:fill="FFFFFF"/>
        <w:spacing w:line="460" w:lineRule="atLeast"/>
        <w:ind w:firstLine="480"/>
        <w:rPr>
          <w:rFonts w:hint="eastAsia" w:ascii="宋体" w:hAnsi="宋体" w:cs="宋体"/>
          <w:kern w:val="0"/>
          <w:sz w:val="28"/>
          <w:szCs w:val="28"/>
          <w:highlight w:val="none"/>
        </w:rPr>
      </w:pPr>
      <w:r>
        <w:rPr>
          <w:rFonts w:hint="eastAsia" w:ascii="宋体" w:hAnsi="宋体" w:cs="宋体"/>
          <w:kern w:val="0"/>
          <w:sz w:val="24"/>
          <w:highlight w:val="none"/>
        </w:rPr>
        <w:t>12、如果被确定为成交供应商，我方同意在领取成交通知书之日起</w:t>
      </w:r>
      <w:r>
        <w:rPr>
          <w:rFonts w:hint="eastAsia" w:ascii="宋体" w:hAnsi="宋体" w:cs="宋体"/>
          <w:kern w:val="0"/>
          <w:sz w:val="24"/>
          <w:highlight w:val="none"/>
          <w:u w:val="single"/>
        </w:rPr>
        <w:t xml:space="preserve">  </w:t>
      </w:r>
      <w:r>
        <w:rPr>
          <w:rFonts w:hint="eastAsia" w:ascii="宋体" w:hAnsi="宋体" w:cs="宋体"/>
          <w:kern w:val="0"/>
          <w:sz w:val="24"/>
          <w:highlight w:val="none"/>
        </w:rPr>
        <w:t>日内，按照竞争性谈判文件的规定与采购人签订采购合同。否则，视为我方成交后无正当理由不与采购人签订合同并承担相应法律责任。</w:t>
      </w:r>
    </w:p>
    <w:p>
      <w:pPr>
        <w:widowControl/>
        <w:shd w:val="clear" w:color="auto" w:fill="FFFFFF"/>
        <w:spacing w:line="460" w:lineRule="atLeast"/>
        <w:ind w:firstLine="464"/>
        <w:rPr>
          <w:rFonts w:hint="eastAsia" w:ascii="宋体" w:hAnsi="宋体" w:cs="宋体"/>
          <w:kern w:val="0"/>
          <w:sz w:val="28"/>
          <w:szCs w:val="28"/>
          <w:highlight w:val="none"/>
        </w:rPr>
      </w:pPr>
      <w:r>
        <w:rPr>
          <w:rFonts w:hint="eastAsia" w:ascii="宋体" w:hAnsi="宋体" w:cs="宋体"/>
          <w:kern w:val="0"/>
          <w:sz w:val="24"/>
          <w:highlight w:val="none"/>
        </w:rPr>
        <w:t>13、我方最近3年内的被公开披露或查处的违法违规行为有：</w:t>
      </w:r>
      <w:r>
        <w:rPr>
          <w:rFonts w:hint="eastAsia" w:ascii="宋体" w:hAnsi="宋体" w:cs="宋体"/>
          <w:kern w:val="0"/>
          <w:sz w:val="24"/>
          <w:highlight w:val="none"/>
          <w:u w:val="single"/>
        </w:rPr>
        <w:t>　　</w:t>
      </w:r>
      <w:r>
        <w:rPr>
          <w:rFonts w:hint="eastAsia" w:ascii="宋体" w:hAnsi="宋体" w:cs="宋体"/>
          <w:kern w:val="0"/>
          <w:sz w:val="24"/>
          <w:highlight w:val="none"/>
        </w:rPr>
        <w:t>。</w:t>
      </w:r>
    </w:p>
    <w:p>
      <w:pPr>
        <w:widowControl/>
        <w:shd w:val="clear" w:color="auto" w:fill="FFFFFF"/>
        <w:spacing w:line="460" w:lineRule="atLeast"/>
        <w:ind w:firstLine="480"/>
        <w:rPr>
          <w:rFonts w:hint="eastAsia" w:ascii="宋体" w:hAnsi="宋体" w:cs="宋体"/>
          <w:kern w:val="0"/>
          <w:sz w:val="28"/>
          <w:szCs w:val="28"/>
          <w:highlight w:val="none"/>
        </w:rPr>
      </w:pPr>
      <w:r>
        <w:rPr>
          <w:rFonts w:hint="eastAsia" w:ascii="宋体" w:hAnsi="宋体" w:cs="宋体"/>
          <w:kern w:val="0"/>
          <w:sz w:val="24"/>
          <w:highlight w:val="none"/>
        </w:rPr>
        <w:t>14、以上事项如有虚假或隐瞒，我方愿意承担一切后果和责任。</w:t>
      </w:r>
    </w:p>
    <w:p>
      <w:pPr>
        <w:widowControl/>
        <w:shd w:val="clear" w:color="auto" w:fill="FFFFFF"/>
        <w:spacing w:line="460" w:lineRule="atLeast"/>
        <w:ind w:firstLine="480"/>
        <w:rPr>
          <w:rFonts w:hint="eastAsia" w:ascii="宋体" w:hAnsi="宋体" w:cs="宋体"/>
          <w:kern w:val="0"/>
          <w:sz w:val="28"/>
          <w:szCs w:val="28"/>
          <w:highlight w:val="none"/>
        </w:rPr>
      </w:pPr>
      <w:r>
        <w:rPr>
          <w:rFonts w:hint="eastAsia" w:ascii="宋体" w:hAnsi="宋体" w:cs="宋体"/>
          <w:kern w:val="0"/>
          <w:sz w:val="24"/>
          <w:highlight w:val="none"/>
        </w:rPr>
        <w:t>15、与本响应有关的一切正式往来通讯请寄：</w:t>
      </w:r>
    </w:p>
    <w:p>
      <w:pPr>
        <w:widowControl/>
        <w:shd w:val="clear" w:color="auto" w:fill="FFFFFF"/>
        <w:spacing w:line="460" w:lineRule="atLeast"/>
        <w:ind w:firstLine="480"/>
        <w:rPr>
          <w:rFonts w:hint="eastAsia" w:ascii="宋体" w:hAnsi="宋体" w:cs="宋体"/>
          <w:kern w:val="0"/>
          <w:sz w:val="28"/>
          <w:szCs w:val="28"/>
          <w:highlight w:val="none"/>
        </w:rPr>
      </w:pPr>
      <w:r>
        <w:rPr>
          <w:rFonts w:hint="eastAsia" w:ascii="宋体" w:hAnsi="宋体" w:cs="宋体"/>
          <w:kern w:val="0"/>
          <w:sz w:val="24"/>
          <w:highlight w:val="none"/>
        </w:rPr>
        <w:t>   地址： </w:t>
      </w:r>
      <w:r>
        <w:rPr>
          <w:rFonts w:hint="eastAsia" w:ascii="宋体" w:hAnsi="宋体" w:cs="宋体"/>
          <w:kern w:val="0"/>
          <w:sz w:val="24"/>
          <w:highlight w:val="none"/>
          <w:u w:val="single"/>
        </w:rPr>
        <w:t>        </w:t>
      </w:r>
      <w:r>
        <w:rPr>
          <w:rFonts w:hint="eastAsia" w:ascii="宋体" w:hAnsi="宋体" w:cs="宋体"/>
          <w:kern w:val="0"/>
          <w:sz w:val="24"/>
          <w:highlight w:val="none"/>
        </w:rPr>
        <w:t> 邮编： </w:t>
      </w:r>
      <w:r>
        <w:rPr>
          <w:rFonts w:hint="eastAsia" w:ascii="宋体" w:hAnsi="宋体" w:cs="宋体"/>
          <w:kern w:val="0"/>
          <w:sz w:val="24"/>
          <w:highlight w:val="none"/>
          <w:u w:val="single"/>
        </w:rPr>
        <w:t>          </w:t>
      </w:r>
    </w:p>
    <w:p>
      <w:pPr>
        <w:widowControl/>
        <w:shd w:val="clear" w:color="auto" w:fill="FFFFFF"/>
        <w:spacing w:line="460" w:lineRule="atLeast"/>
        <w:ind w:firstLine="480"/>
        <w:rPr>
          <w:rFonts w:hint="eastAsia" w:ascii="宋体" w:hAnsi="宋体" w:cs="宋体"/>
          <w:kern w:val="0"/>
          <w:sz w:val="28"/>
          <w:szCs w:val="28"/>
          <w:highlight w:val="none"/>
        </w:rPr>
      </w:pPr>
      <w:r>
        <w:rPr>
          <w:rFonts w:hint="eastAsia" w:ascii="宋体" w:hAnsi="宋体" w:cs="宋体"/>
          <w:kern w:val="0"/>
          <w:sz w:val="24"/>
          <w:highlight w:val="none"/>
        </w:rPr>
        <w:t>   电话： </w:t>
      </w:r>
      <w:r>
        <w:rPr>
          <w:rFonts w:hint="eastAsia" w:ascii="宋体" w:hAnsi="宋体" w:cs="宋体"/>
          <w:kern w:val="0"/>
          <w:sz w:val="24"/>
          <w:highlight w:val="none"/>
          <w:u w:val="single"/>
        </w:rPr>
        <w:t>       </w:t>
      </w:r>
      <w:r>
        <w:rPr>
          <w:rFonts w:hint="eastAsia" w:ascii="宋体" w:hAnsi="宋体" w:cs="宋体"/>
          <w:kern w:val="0"/>
          <w:sz w:val="24"/>
          <w:highlight w:val="none"/>
        </w:rPr>
        <w:t> 传真： </w:t>
      </w:r>
      <w:r>
        <w:rPr>
          <w:rFonts w:hint="eastAsia" w:ascii="宋体" w:hAnsi="宋体" w:cs="宋体"/>
          <w:kern w:val="0"/>
          <w:sz w:val="24"/>
          <w:highlight w:val="none"/>
          <w:u w:val="single"/>
        </w:rPr>
        <w:t>          </w:t>
      </w:r>
    </w:p>
    <w:p>
      <w:pPr>
        <w:widowControl/>
        <w:shd w:val="clear" w:color="auto" w:fill="FFFFFF"/>
        <w:spacing w:line="460" w:lineRule="atLeast"/>
        <w:ind w:firstLine="1200" w:firstLineChars="500"/>
        <w:rPr>
          <w:rFonts w:hint="eastAsia" w:ascii="宋体" w:hAnsi="宋体" w:eastAsia="宋体" w:cs="宋体"/>
          <w:kern w:val="0"/>
          <w:sz w:val="28"/>
          <w:szCs w:val="28"/>
          <w:highlight w:val="none"/>
          <w:lang w:eastAsia="zh-CN"/>
        </w:rPr>
      </w:pPr>
      <w:r>
        <w:rPr>
          <w:rFonts w:hint="eastAsia" w:ascii="宋体" w:hAnsi="宋体" w:cs="宋体"/>
          <w:kern w:val="0"/>
          <w:sz w:val="24"/>
          <w:highlight w:val="none"/>
        </w:rPr>
        <w:t>供应商代表： </w:t>
      </w:r>
      <w:r>
        <w:rPr>
          <w:rFonts w:hint="eastAsia" w:ascii="宋体" w:hAnsi="宋体" w:cs="宋体"/>
          <w:kern w:val="0"/>
          <w:sz w:val="24"/>
          <w:highlight w:val="none"/>
          <w:u w:val="single"/>
        </w:rPr>
        <w:t>        </w:t>
      </w:r>
      <w:r>
        <w:rPr>
          <w:rFonts w:hint="eastAsia" w:ascii="宋体" w:hAnsi="宋体" w:cs="宋体"/>
          <w:kern w:val="0"/>
          <w:sz w:val="24"/>
          <w:highlight w:val="none"/>
          <w:u w:val="none"/>
          <w:lang w:eastAsia="zh-CN"/>
        </w:rPr>
        <w:t>（签章）</w:t>
      </w:r>
    </w:p>
    <w:p>
      <w:pPr>
        <w:widowControl/>
        <w:shd w:val="clear" w:color="auto" w:fill="FFFFFF"/>
        <w:spacing w:line="460" w:lineRule="atLeast"/>
        <w:ind w:firstLine="480"/>
        <w:rPr>
          <w:rFonts w:hint="eastAsia" w:ascii="宋体" w:hAnsi="宋体" w:cs="宋体"/>
          <w:kern w:val="0"/>
          <w:sz w:val="28"/>
          <w:szCs w:val="28"/>
          <w:highlight w:val="none"/>
        </w:rPr>
      </w:pPr>
      <w:r>
        <w:rPr>
          <w:rFonts w:hint="eastAsia" w:ascii="宋体" w:hAnsi="宋体" w:cs="宋体"/>
          <w:kern w:val="0"/>
          <w:sz w:val="24"/>
          <w:highlight w:val="none"/>
        </w:rPr>
        <w:t>   供应商：</w:t>
      </w:r>
      <w:r>
        <w:rPr>
          <w:rFonts w:hint="eastAsia" w:ascii="宋体" w:hAnsi="宋体" w:cs="宋体"/>
          <w:kern w:val="0"/>
          <w:sz w:val="24"/>
          <w:highlight w:val="none"/>
          <w:u w:val="single"/>
        </w:rPr>
        <w:t>           </w:t>
      </w:r>
      <w:r>
        <w:rPr>
          <w:rFonts w:hint="eastAsia" w:ascii="宋体" w:hAnsi="宋体" w:cs="宋体"/>
          <w:kern w:val="0"/>
          <w:sz w:val="24"/>
          <w:highlight w:val="none"/>
        </w:rPr>
        <w:t>（全称并加盖公章）</w:t>
      </w:r>
    </w:p>
    <w:p>
      <w:pPr>
        <w:widowControl/>
        <w:shd w:val="clear" w:color="auto" w:fill="FFFFFF"/>
        <w:spacing w:line="460" w:lineRule="atLeast"/>
        <w:ind w:firstLine="480"/>
        <w:rPr>
          <w:rFonts w:hint="eastAsia" w:ascii="宋体" w:hAnsi="宋体" w:cs="宋体"/>
          <w:kern w:val="0"/>
          <w:sz w:val="28"/>
          <w:szCs w:val="28"/>
          <w:highlight w:val="none"/>
        </w:rPr>
      </w:pPr>
      <w:r>
        <w:rPr>
          <w:rFonts w:hint="eastAsia" w:ascii="宋体" w:hAnsi="宋体" w:cs="宋体"/>
          <w:kern w:val="0"/>
          <w:sz w:val="24"/>
          <w:highlight w:val="none"/>
        </w:rPr>
        <w:t>                                </w:t>
      </w:r>
    </w:p>
    <w:p>
      <w:pPr>
        <w:widowControl/>
        <w:shd w:val="clear" w:color="auto" w:fill="FFFFFF"/>
        <w:spacing w:line="460" w:lineRule="atLeast"/>
        <w:ind w:firstLine="4320" w:firstLineChars="1800"/>
        <w:rPr>
          <w:rFonts w:hint="eastAsia" w:ascii="宋体" w:hAnsi="宋体" w:cs="宋体"/>
          <w:b/>
          <w:kern w:val="0"/>
          <w:sz w:val="28"/>
          <w:szCs w:val="28"/>
          <w:highlight w:val="none"/>
        </w:rPr>
      </w:pPr>
      <w:r>
        <w:rPr>
          <w:rFonts w:hint="eastAsia" w:ascii="宋体" w:hAnsi="宋体" w:cs="宋体"/>
          <w:kern w:val="0"/>
          <w:sz w:val="24"/>
          <w:highlight w:val="none"/>
        </w:rPr>
        <w:t>年    月    日</w:t>
      </w:r>
    </w:p>
    <w:p>
      <w:pPr>
        <w:widowControl/>
        <w:shd w:val="clear" w:color="auto" w:fill="FFFFFF"/>
        <w:spacing w:line="460" w:lineRule="atLeast"/>
        <w:ind w:firstLine="480"/>
        <w:rPr>
          <w:rFonts w:hint="eastAsia" w:ascii="宋体" w:hAnsi="宋体" w:cs="宋体"/>
          <w:kern w:val="0"/>
          <w:sz w:val="24"/>
          <w:highlight w:val="none"/>
        </w:rPr>
      </w:pPr>
    </w:p>
    <w:p>
      <w:pPr>
        <w:widowControl/>
        <w:shd w:val="clear" w:color="auto" w:fill="FFFFFF"/>
        <w:spacing w:line="460" w:lineRule="atLeast"/>
        <w:ind w:firstLine="480"/>
        <w:rPr>
          <w:rFonts w:hint="eastAsia" w:ascii="宋体" w:hAnsi="宋体" w:cs="宋体"/>
          <w:kern w:val="0"/>
          <w:sz w:val="24"/>
          <w:highlight w:val="none"/>
        </w:rPr>
      </w:pPr>
    </w:p>
    <w:p>
      <w:pPr>
        <w:widowControl/>
        <w:shd w:val="clear" w:color="auto" w:fill="FFFFFF"/>
        <w:spacing w:line="460" w:lineRule="atLeast"/>
        <w:ind w:firstLine="480"/>
        <w:rPr>
          <w:rFonts w:hint="eastAsia" w:ascii="宋体" w:hAnsi="宋体" w:cs="宋体"/>
          <w:kern w:val="0"/>
          <w:sz w:val="24"/>
          <w:highlight w:val="none"/>
        </w:rPr>
      </w:pPr>
    </w:p>
    <w:p>
      <w:pPr>
        <w:widowControl/>
        <w:shd w:val="clear" w:color="auto" w:fill="FFFFFF"/>
        <w:spacing w:line="460" w:lineRule="atLeast"/>
        <w:ind w:firstLine="480"/>
        <w:rPr>
          <w:rFonts w:hint="eastAsia" w:ascii="宋体" w:hAnsi="宋体" w:cs="宋体"/>
          <w:kern w:val="0"/>
          <w:sz w:val="24"/>
          <w:highlight w:val="none"/>
        </w:rPr>
      </w:pPr>
    </w:p>
    <w:p>
      <w:pPr>
        <w:widowControl/>
        <w:shd w:val="clear" w:color="auto" w:fill="FFFFFF"/>
        <w:spacing w:line="460" w:lineRule="atLeast"/>
        <w:ind w:firstLine="480"/>
        <w:rPr>
          <w:rFonts w:hint="eastAsia" w:ascii="宋体" w:hAnsi="宋体" w:cs="宋体"/>
          <w:kern w:val="0"/>
          <w:sz w:val="24"/>
          <w:highlight w:val="none"/>
        </w:rPr>
      </w:pPr>
    </w:p>
    <w:p>
      <w:pPr>
        <w:pStyle w:val="4"/>
        <w:spacing w:line="360" w:lineRule="auto"/>
        <w:jc w:val="center"/>
        <w:rPr>
          <w:rFonts w:hint="eastAsia" w:ascii="宋体" w:hAnsi="宋体" w:cs="宋体"/>
          <w:bCs w:val="0"/>
          <w:kern w:val="0"/>
          <w:sz w:val="28"/>
          <w:szCs w:val="28"/>
          <w:highlight w:val="none"/>
        </w:rPr>
      </w:pPr>
    </w:p>
    <w:p>
      <w:pPr>
        <w:rPr>
          <w:rFonts w:hint="eastAsia" w:ascii="宋体" w:hAnsi="宋体" w:cs="宋体"/>
          <w:b/>
          <w:kern w:val="0"/>
          <w:sz w:val="28"/>
          <w:szCs w:val="28"/>
          <w:highlight w:val="none"/>
        </w:rPr>
      </w:pPr>
    </w:p>
    <w:p>
      <w:pPr>
        <w:pStyle w:val="23"/>
        <w:ind w:firstLine="281"/>
        <w:rPr>
          <w:rFonts w:hint="eastAsia" w:ascii="宋体" w:hAnsi="宋体" w:cs="宋体"/>
          <w:b/>
          <w:kern w:val="0"/>
          <w:sz w:val="28"/>
          <w:szCs w:val="28"/>
          <w:highlight w:val="none"/>
        </w:rPr>
      </w:pPr>
    </w:p>
    <w:p>
      <w:pPr>
        <w:pStyle w:val="24"/>
        <w:rPr>
          <w:rFonts w:hint="eastAsia"/>
          <w:highlight w:val="none"/>
        </w:rPr>
      </w:pPr>
    </w:p>
    <w:p>
      <w:pPr>
        <w:pStyle w:val="23"/>
        <w:ind w:firstLine="281"/>
        <w:rPr>
          <w:rFonts w:hint="eastAsia" w:ascii="宋体" w:hAnsi="宋体" w:cs="宋体"/>
          <w:b/>
          <w:kern w:val="0"/>
          <w:sz w:val="28"/>
          <w:szCs w:val="28"/>
          <w:highlight w:val="none"/>
        </w:rPr>
      </w:pPr>
    </w:p>
    <w:p>
      <w:pPr>
        <w:pStyle w:val="24"/>
        <w:rPr>
          <w:rFonts w:hint="eastAsia" w:ascii="宋体" w:hAnsi="宋体" w:cs="宋体"/>
          <w:highlight w:val="none"/>
        </w:rPr>
      </w:pPr>
    </w:p>
    <w:p>
      <w:pPr>
        <w:pStyle w:val="4"/>
        <w:spacing w:line="360" w:lineRule="auto"/>
        <w:jc w:val="center"/>
        <w:rPr>
          <w:rFonts w:hint="eastAsia" w:ascii="宋体" w:hAnsi="宋体" w:cs="宋体"/>
          <w:bCs w:val="0"/>
          <w:kern w:val="0"/>
          <w:sz w:val="28"/>
          <w:szCs w:val="28"/>
          <w:highlight w:val="none"/>
        </w:rPr>
      </w:pPr>
      <w:r>
        <w:rPr>
          <w:rFonts w:hint="eastAsia" w:ascii="宋体" w:hAnsi="宋体" w:cs="宋体"/>
          <w:bCs w:val="0"/>
          <w:kern w:val="0"/>
          <w:sz w:val="28"/>
          <w:szCs w:val="28"/>
          <w:highlight w:val="none"/>
        </w:rPr>
        <w:t>附件3  初次报价一览表</w:t>
      </w:r>
    </w:p>
    <w:p>
      <w:pPr>
        <w:rPr>
          <w:rFonts w:hint="eastAsia" w:ascii="宋体" w:hAnsi="宋体" w:cs="宋体"/>
          <w:sz w:val="24"/>
          <w:highlight w:val="none"/>
        </w:rPr>
      </w:pPr>
      <w:r>
        <w:rPr>
          <w:rFonts w:hint="eastAsia" w:ascii="宋体" w:hAnsi="宋体" w:cs="宋体"/>
          <w:sz w:val="24"/>
          <w:highlight w:val="none"/>
        </w:rPr>
        <w:t>项目编号：</w:t>
      </w:r>
      <w:r>
        <w:rPr>
          <w:rFonts w:hint="eastAsia" w:ascii="宋体" w:hAnsi="宋体" w:cs="宋体"/>
          <w:sz w:val="24"/>
          <w:highlight w:val="none"/>
          <w:u w:val="single"/>
        </w:rPr>
        <w:t xml:space="preserve">          </w:t>
      </w:r>
      <w:r>
        <w:rPr>
          <w:rFonts w:hint="eastAsia" w:ascii="宋体" w:hAnsi="宋体" w:cs="宋体"/>
          <w:sz w:val="24"/>
          <w:highlight w:val="none"/>
        </w:rPr>
        <w:t xml:space="preserve">                               货币单位：    元</w:t>
      </w:r>
    </w:p>
    <w:tbl>
      <w:tblPr>
        <w:tblStyle w:val="25"/>
        <w:tblW w:w="9286"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8"/>
        <w:gridCol w:w="67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558" w:type="dxa"/>
            <w:noWrap w:val="0"/>
            <w:vAlign w:val="center"/>
          </w:tcPr>
          <w:p>
            <w:pPr>
              <w:jc w:val="center"/>
              <w:rPr>
                <w:rFonts w:hint="eastAsia" w:ascii="宋体" w:hAnsi="宋体" w:cs="宋体"/>
                <w:sz w:val="24"/>
                <w:highlight w:val="none"/>
              </w:rPr>
            </w:pPr>
            <w:r>
              <w:rPr>
                <w:rFonts w:hint="eastAsia" w:ascii="宋体" w:hAnsi="宋体" w:cs="宋体"/>
                <w:sz w:val="24"/>
                <w:highlight w:val="none"/>
              </w:rPr>
              <w:t>项目名称</w:t>
            </w:r>
          </w:p>
        </w:tc>
        <w:tc>
          <w:tcPr>
            <w:tcW w:w="6728" w:type="dxa"/>
            <w:noWrap w:val="0"/>
            <w:vAlign w:val="center"/>
          </w:tcPr>
          <w:p>
            <w:pPr>
              <w:jc w:val="center"/>
              <w:rPr>
                <w:rFonts w:hint="eastAsia"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558" w:type="dxa"/>
            <w:noWrap w:val="0"/>
            <w:vAlign w:val="center"/>
          </w:tcPr>
          <w:p>
            <w:pPr>
              <w:jc w:val="center"/>
              <w:rPr>
                <w:rFonts w:hint="eastAsia" w:ascii="宋体" w:hAnsi="宋体" w:cs="宋体"/>
                <w:sz w:val="24"/>
                <w:highlight w:val="none"/>
              </w:rPr>
            </w:pPr>
            <w:r>
              <w:rPr>
                <w:rFonts w:hint="eastAsia" w:ascii="宋体" w:hAnsi="宋体" w:cs="宋体"/>
                <w:sz w:val="24"/>
                <w:highlight w:val="none"/>
              </w:rPr>
              <w:t>供应商</w:t>
            </w:r>
          </w:p>
        </w:tc>
        <w:tc>
          <w:tcPr>
            <w:tcW w:w="6728" w:type="dxa"/>
            <w:noWrap w:val="0"/>
            <w:vAlign w:val="center"/>
          </w:tcPr>
          <w:p>
            <w:pPr>
              <w:jc w:val="center"/>
              <w:rPr>
                <w:rFonts w:hint="eastAsia"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558" w:type="dxa"/>
            <w:noWrap w:val="0"/>
            <w:vAlign w:val="center"/>
          </w:tcPr>
          <w:p>
            <w:pPr>
              <w:jc w:val="center"/>
              <w:rPr>
                <w:rFonts w:hint="eastAsia" w:ascii="宋体" w:hAnsi="宋体" w:cs="宋体"/>
                <w:sz w:val="24"/>
                <w:highlight w:val="none"/>
              </w:rPr>
            </w:pPr>
            <w:r>
              <w:rPr>
                <w:rFonts w:hint="eastAsia" w:ascii="宋体" w:hAnsi="宋体" w:cs="宋体"/>
                <w:sz w:val="24"/>
                <w:highlight w:val="none"/>
              </w:rPr>
              <w:t>投标报价（元）</w:t>
            </w:r>
          </w:p>
        </w:tc>
        <w:tc>
          <w:tcPr>
            <w:tcW w:w="6728" w:type="dxa"/>
            <w:noWrap w:val="0"/>
            <w:vAlign w:val="center"/>
          </w:tcPr>
          <w:p>
            <w:pPr>
              <w:rPr>
                <w:rFonts w:hint="eastAsia" w:ascii="宋体" w:hAnsi="宋体" w:cs="宋体"/>
                <w:sz w:val="24"/>
                <w:highlight w:val="none"/>
              </w:rPr>
            </w:pPr>
            <w:r>
              <w:rPr>
                <w:rFonts w:hint="eastAsia" w:ascii="宋体" w:hAnsi="宋体" w:cs="宋体"/>
                <w:sz w:val="24"/>
                <w:highlight w:val="none"/>
              </w:rPr>
              <w:t>大写：</w:t>
            </w:r>
          </w:p>
          <w:p>
            <w:pPr>
              <w:rPr>
                <w:rFonts w:hint="eastAsia" w:ascii="宋体" w:hAnsi="宋体" w:cs="宋体"/>
                <w:highlight w:val="none"/>
              </w:rPr>
            </w:pPr>
            <w:r>
              <w:rPr>
                <w:rFonts w:hint="eastAsia" w:ascii="宋体" w:hAnsi="宋体" w:cs="宋体"/>
                <w:sz w:val="24"/>
                <w:highlight w:val="none"/>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558" w:type="dxa"/>
            <w:noWrap w:val="0"/>
            <w:vAlign w:val="center"/>
          </w:tcPr>
          <w:p>
            <w:pPr>
              <w:jc w:val="center"/>
              <w:rPr>
                <w:rFonts w:hint="eastAsia" w:ascii="宋体" w:hAnsi="宋体" w:cs="宋体"/>
                <w:color w:val="auto"/>
                <w:sz w:val="24"/>
                <w:highlight w:val="none"/>
              </w:rPr>
            </w:pPr>
            <w:r>
              <w:rPr>
                <w:rFonts w:hint="eastAsia" w:ascii="宋体" w:hAnsi="宋体" w:cs="宋体"/>
                <w:color w:val="auto"/>
                <w:sz w:val="24"/>
                <w:highlight w:val="none"/>
                <w:lang w:eastAsia="zh-CN"/>
              </w:rPr>
              <w:t>合同履行期限</w:t>
            </w:r>
          </w:p>
        </w:tc>
        <w:tc>
          <w:tcPr>
            <w:tcW w:w="6728" w:type="dxa"/>
            <w:noWrap w:val="0"/>
            <w:vAlign w:val="center"/>
          </w:tcPr>
          <w:p>
            <w:pPr>
              <w:rPr>
                <w:rFonts w:hint="eastAsia" w:ascii="宋体" w:hAnsi="宋体" w:cs="宋体"/>
                <w:sz w:val="24"/>
                <w:highlight w:val="none"/>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558" w:type="dxa"/>
            <w:noWrap w:val="0"/>
            <w:vAlign w:val="center"/>
          </w:tcPr>
          <w:p>
            <w:pPr>
              <w:jc w:val="center"/>
              <w:rPr>
                <w:rFonts w:hint="eastAsia" w:ascii="宋体" w:hAnsi="宋体" w:cs="宋体"/>
                <w:color w:val="auto"/>
                <w:sz w:val="24"/>
                <w:highlight w:val="none"/>
              </w:rPr>
            </w:pPr>
            <w:r>
              <w:rPr>
                <w:rFonts w:hint="eastAsia" w:ascii="宋体" w:hAnsi="宋体" w:cs="宋体"/>
                <w:color w:val="auto"/>
                <w:sz w:val="24"/>
                <w:highlight w:val="none"/>
              </w:rPr>
              <w:t>投标有效期</w:t>
            </w:r>
          </w:p>
        </w:tc>
        <w:tc>
          <w:tcPr>
            <w:tcW w:w="6728" w:type="dxa"/>
            <w:noWrap w:val="0"/>
            <w:vAlign w:val="center"/>
          </w:tcPr>
          <w:p>
            <w:pPr>
              <w:rPr>
                <w:rFonts w:hint="eastAsia" w:ascii="宋体" w:hAnsi="宋体" w:cs="宋体"/>
                <w:sz w:val="24"/>
                <w:highlight w:val="none"/>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558" w:type="dxa"/>
            <w:noWrap w:val="0"/>
            <w:vAlign w:val="center"/>
          </w:tcPr>
          <w:p>
            <w:pPr>
              <w:jc w:val="center"/>
              <w:rPr>
                <w:rFonts w:hint="eastAsia" w:ascii="宋体" w:hAnsi="宋体" w:cs="宋体"/>
                <w:color w:val="auto"/>
                <w:sz w:val="24"/>
                <w:highlight w:val="none"/>
              </w:rPr>
            </w:pPr>
            <w:r>
              <w:rPr>
                <w:rFonts w:hint="eastAsia" w:ascii="宋体" w:hAnsi="宋体" w:cs="宋体"/>
                <w:color w:val="auto"/>
                <w:sz w:val="24"/>
                <w:highlight w:val="none"/>
              </w:rPr>
              <w:t>质量要求</w:t>
            </w:r>
          </w:p>
        </w:tc>
        <w:tc>
          <w:tcPr>
            <w:tcW w:w="6728" w:type="dxa"/>
            <w:noWrap w:val="0"/>
            <w:vAlign w:val="center"/>
          </w:tcPr>
          <w:p>
            <w:pPr>
              <w:rPr>
                <w:rFonts w:hint="eastAsia" w:ascii="宋体" w:hAnsi="宋体" w:cs="宋体"/>
                <w:sz w:val="24"/>
                <w:highlight w:val="none"/>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trPr>
        <w:tc>
          <w:tcPr>
            <w:tcW w:w="2558" w:type="dxa"/>
            <w:noWrap w:val="0"/>
            <w:vAlign w:val="center"/>
          </w:tcPr>
          <w:p>
            <w:pPr>
              <w:jc w:val="center"/>
              <w:rPr>
                <w:rFonts w:hint="eastAsia" w:ascii="宋体" w:hAnsi="宋体" w:cs="宋体"/>
                <w:sz w:val="24"/>
                <w:highlight w:val="none"/>
              </w:rPr>
            </w:pPr>
            <w:r>
              <w:rPr>
                <w:rFonts w:hint="eastAsia" w:ascii="宋体" w:hAnsi="宋体" w:cs="宋体"/>
                <w:sz w:val="24"/>
                <w:highlight w:val="none"/>
              </w:rPr>
              <w:t>备注</w:t>
            </w:r>
          </w:p>
        </w:tc>
        <w:tc>
          <w:tcPr>
            <w:tcW w:w="6728" w:type="dxa"/>
            <w:noWrap w:val="0"/>
            <w:vAlign w:val="center"/>
          </w:tcPr>
          <w:p>
            <w:pPr>
              <w:jc w:val="center"/>
              <w:rPr>
                <w:rFonts w:hint="eastAsia" w:ascii="宋体" w:hAnsi="宋体" w:cs="宋体"/>
                <w:sz w:val="24"/>
                <w:highlight w:val="none"/>
              </w:rPr>
            </w:pPr>
          </w:p>
          <w:p>
            <w:pPr>
              <w:jc w:val="center"/>
              <w:rPr>
                <w:rFonts w:hint="eastAsia" w:ascii="宋体" w:hAnsi="宋体" w:cs="宋体"/>
                <w:sz w:val="24"/>
                <w:highlight w:val="none"/>
              </w:rPr>
            </w:pPr>
          </w:p>
        </w:tc>
      </w:tr>
    </w:tbl>
    <w:p>
      <w:pPr>
        <w:widowControl/>
        <w:snapToGrid w:val="0"/>
        <w:ind w:firstLine="480" w:firstLineChars="200"/>
        <w:jc w:val="left"/>
        <w:rPr>
          <w:rFonts w:hint="eastAsia" w:ascii="宋体" w:hAnsi="宋体" w:eastAsia="宋体" w:cs="宋体"/>
          <w:bCs/>
          <w:kern w:val="0"/>
          <w:sz w:val="24"/>
          <w:highlight w:val="none"/>
          <w:lang w:eastAsia="zh-CN"/>
        </w:rPr>
      </w:pPr>
      <w:r>
        <w:rPr>
          <w:rFonts w:hint="eastAsia" w:ascii="宋体" w:hAnsi="宋体" w:cs="宋体"/>
          <w:bCs/>
          <w:kern w:val="0"/>
          <w:sz w:val="24"/>
          <w:highlight w:val="none"/>
        </w:rPr>
        <w:t>注：</w:t>
      </w:r>
      <w:r>
        <w:rPr>
          <w:rFonts w:hint="eastAsia" w:ascii="宋体" w:hAnsi="宋体" w:cs="宋体"/>
          <w:bCs/>
          <w:kern w:val="0"/>
          <w:sz w:val="24"/>
          <w:highlight w:val="none"/>
          <w:lang w:eastAsia="zh-CN"/>
        </w:rPr>
        <w:t>需附报价明细表</w:t>
      </w:r>
    </w:p>
    <w:p>
      <w:pPr>
        <w:ind w:right="480" w:firstLine="2520" w:firstLineChars="1050"/>
        <w:rPr>
          <w:rFonts w:hint="eastAsia" w:ascii="宋体" w:hAnsi="宋体" w:cs="宋体"/>
          <w:sz w:val="24"/>
          <w:highlight w:val="none"/>
        </w:rPr>
      </w:pPr>
    </w:p>
    <w:p>
      <w:pPr>
        <w:ind w:right="480" w:firstLine="2520" w:firstLineChars="1050"/>
        <w:rPr>
          <w:rFonts w:hint="eastAsia" w:ascii="宋体" w:hAnsi="宋体" w:cs="宋体"/>
          <w:sz w:val="24"/>
          <w:highlight w:val="none"/>
        </w:rPr>
      </w:pPr>
    </w:p>
    <w:p>
      <w:pPr>
        <w:ind w:right="480" w:firstLine="2640" w:firstLineChars="1100"/>
        <w:rPr>
          <w:rFonts w:hint="eastAsia" w:ascii="宋体" w:hAnsi="宋体" w:cs="宋体"/>
          <w:sz w:val="24"/>
          <w:highlight w:val="none"/>
        </w:rPr>
      </w:pPr>
      <w:r>
        <w:rPr>
          <w:rFonts w:hint="eastAsia" w:ascii="宋体" w:hAnsi="宋体" w:cs="宋体"/>
          <w:sz w:val="24"/>
          <w:highlight w:val="none"/>
        </w:rPr>
        <w:t>供应商</w:t>
      </w:r>
      <w:r>
        <w:rPr>
          <w:rFonts w:hint="eastAsia" w:ascii="宋体" w:hAnsi="宋体" w:cs="宋体"/>
          <w:sz w:val="24"/>
          <w:highlight w:val="none"/>
          <w:lang w:eastAsia="zh-CN"/>
        </w:rPr>
        <w:t>：</w:t>
      </w:r>
      <w:r>
        <w:rPr>
          <w:rFonts w:hint="eastAsia" w:ascii="宋体" w:hAnsi="宋体" w:cs="宋体"/>
          <w:sz w:val="24"/>
          <w:highlight w:val="none"/>
          <w:u w:val="single"/>
          <w:lang w:val="en-US" w:eastAsia="zh-CN"/>
        </w:rPr>
        <w:t xml:space="preserve">                 </w:t>
      </w:r>
      <w:r>
        <w:rPr>
          <w:rFonts w:hint="eastAsia" w:ascii="宋体" w:hAnsi="宋体" w:cs="宋体"/>
          <w:sz w:val="24"/>
          <w:highlight w:val="none"/>
        </w:rPr>
        <w:t>（</w:t>
      </w:r>
      <w:r>
        <w:rPr>
          <w:rFonts w:hint="eastAsia" w:ascii="宋体" w:hAnsi="宋体" w:cs="宋体"/>
          <w:kern w:val="0"/>
          <w:sz w:val="24"/>
          <w:highlight w:val="none"/>
        </w:rPr>
        <w:t>全称并加盖公章</w:t>
      </w:r>
      <w:r>
        <w:rPr>
          <w:rFonts w:hint="eastAsia" w:ascii="宋体" w:hAnsi="宋体" w:cs="宋体"/>
          <w:sz w:val="24"/>
          <w:highlight w:val="none"/>
        </w:rPr>
        <w:t>）</w:t>
      </w:r>
    </w:p>
    <w:p>
      <w:pPr>
        <w:spacing w:line="360" w:lineRule="auto"/>
        <w:ind w:firstLine="2640" w:firstLineChars="1100"/>
        <w:rPr>
          <w:rFonts w:hint="eastAsia" w:ascii="宋体" w:hAnsi="宋体" w:cs="宋体"/>
          <w:sz w:val="24"/>
          <w:highlight w:val="none"/>
        </w:rPr>
      </w:pPr>
    </w:p>
    <w:p>
      <w:pPr>
        <w:spacing w:line="360" w:lineRule="auto"/>
        <w:ind w:firstLine="2640" w:firstLineChars="1100"/>
        <w:rPr>
          <w:rFonts w:hint="eastAsia" w:ascii="宋体" w:hAnsi="宋体" w:eastAsia="宋体" w:cs="宋体"/>
          <w:sz w:val="24"/>
          <w:highlight w:val="none"/>
          <w:u w:val="single"/>
          <w:lang w:eastAsia="zh-CN"/>
        </w:rPr>
      </w:pPr>
      <w:r>
        <w:rPr>
          <w:rFonts w:hint="eastAsia" w:ascii="宋体" w:hAnsi="宋体" w:cs="宋体"/>
          <w:sz w:val="24"/>
          <w:highlight w:val="none"/>
        </w:rPr>
        <w:t xml:space="preserve">供应商代表： </w:t>
      </w:r>
      <w:r>
        <w:rPr>
          <w:rFonts w:hint="eastAsia" w:ascii="宋体" w:hAnsi="宋体" w:cs="宋体"/>
          <w:sz w:val="24"/>
          <w:highlight w:val="none"/>
          <w:u w:val="single"/>
        </w:rPr>
        <w:t xml:space="preserve">             </w:t>
      </w:r>
      <w:r>
        <w:rPr>
          <w:rFonts w:hint="eastAsia" w:ascii="宋体" w:hAnsi="宋体" w:cs="宋体"/>
          <w:sz w:val="24"/>
          <w:highlight w:val="none"/>
          <w:u w:val="none"/>
          <w:lang w:eastAsia="zh-CN"/>
        </w:rPr>
        <w:t>（签章）</w:t>
      </w:r>
    </w:p>
    <w:p>
      <w:pPr>
        <w:ind w:firstLine="2640" w:firstLineChars="1100"/>
        <w:rPr>
          <w:rFonts w:hint="eastAsia" w:ascii="宋体" w:hAnsi="宋体" w:cs="宋体"/>
          <w:sz w:val="24"/>
          <w:highlight w:val="none"/>
        </w:rPr>
      </w:pPr>
    </w:p>
    <w:p>
      <w:pPr>
        <w:ind w:firstLine="2640" w:firstLineChars="1100"/>
        <w:rPr>
          <w:rFonts w:hint="eastAsia" w:ascii="宋体" w:hAnsi="宋体" w:cs="宋体"/>
          <w:sz w:val="24"/>
          <w:highlight w:val="none"/>
        </w:rPr>
      </w:pPr>
      <w:r>
        <w:rPr>
          <w:rFonts w:hint="eastAsia" w:ascii="宋体" w:hAnsi="宋体" w:cs="宋体"/>
          <w:sz w:val="24"/>
          <w:highlight w:val="none"/>
        </w:rPr>
        <w:t xml:space="preserve">年    月   日 </w:t>
      </w:r>
    </w:p>
    <w:p>
      <w:pPr>
        <w:rPr>
          <w:rFonts w:hint="eastAsia" w:ascii="宋体" w:hAnsi="宋体" w:cs="宋体"/>
          <w:sz w:val="28"/>
          <w:szCs w:val="28"/>
          <w:highlight w:val="none"/>
        </w:rPr>
      </w:pPr>
    </w:p>
    <w:p>
      <w:pPr>
        <w:rPr>
          <w:rFonts w:hint="eastAsia" w:ascii="宋体" w:hAnsi="宋体" w:cs="宋体"/>
          <w:sz w:val="28"/>
          <w:szCs w:val="28"/>
          <w:highlight w:val="none"/>
        </w:rPr>
      </w:pPr>
    </w:p>
    <w:p>
      <w:pPr>
        <w:pStyle w:val="23"/>
        <w:ind w:firstLine="210"/>
        <w:rPr>
          <w:rFonts w:hint="eastAsia" w:ascii="宋体" w:hAnsi="宋体" w:cs="宋体"/>
          <w:highlight w:val="none"/>
        </w:rPr>
      </w:pPr>
    </w:p>
    <w:p>
      <w:pPr>
        <w:spacing w:line="500" w:lineRule="exact"/>
        <w:jc w:val="center"/>
        <w:rPr>
          <w:rFonts w:hint="eastAsia" w:ascii="宋体" w:hAnsi="宋体" w:cs="宋体"/>
          <w:b/>
          <w:kern w:val="0"/>
          <w:sz w:val="28"/>
          <w:szCs w:val="28"/>
          <w:highlight w:val="none"/>
        </w:rPr>
      </w:pPr>
    </w:p>
    <w:p>
      <w:pPr>
        <w:spacing w:line="500" w:lineRule="exact"/>
        <w:jc w:val="center"/>
        <w:rPr>
          <w:rFonts w:hint="eastAsia" w:ascii="宋体" w:hAnsi="宋体" w:cs="宋体"/>
          <w:b/>
          <w:kern w:val="0"/>
          <w:sz w:val="28"/>
          <w:szCs w:val="28"/>
          <w:highlight w:val="none"/>
        </w:rPr>
      </w:pPr>
    </w:p>
    <w:p>
      <w:pPr>
        <w:spacing w:line="500" w:lineRule="exact"/>
        <w:jc w:val="center"/>
        <w:rPr>
          <w:rFonts w:hint="eastAsia" w:ascii="宋体" w:hAnsi="宋体" w:cs="宋体"/>
          <w:b/>
          <w:kern w:val="0"/>
          <w:sz w:val="28"/>
          <w:szCs w:val="28"/>
          <w:highlight w:val="none"/>
        </w:rPr>
      </w:pPr>
    </w:p>
    <w:p>
      <w:pPr>
        <w:spacing w:line="500" w:lineRule="exact"/>
        <w:jc w:val="center"/>
        <w:rPr>
          <w:rFonts w:hint="eastAsia" w:ascii="宋体" w:hAnsi="宋体" w:cs="宋体"/>
          <w:b/>
          <w:kern w:val="0"/>
          <w:sz w:val="28"/>
          <w:szCs w:val="28"/>
          <w:highlight w:val="none"/>
        </w:rPr>
      </w:pPr>
    </w:p>
    <w:p>
      <w:pPr>
        <w:spacing w:line="500" w:lineRule="exact"/>
        <w:jc w:val="center"/>
        <w:rPr>
          <w:rFonts w:hint="eastAsia" w:ascii="宋体" w:hAnsi="宋体" w:cs="宋体"/>
          <w:b/>
          <w:kern w:val="0"/>
          <w:sz w:val="28"/>
          <w:szCs w:val="28"/>
          <w:highlight w:val="none"/>
        </w:rPr>
      </w:pPr>
    </w:p>
    <w:p>
      <w:pPr>
        <w:spacing w:line="500" w:lineRule="exact"/>
        <w:jc w:val="center"/>
        <w:rPr>
          <w:rFonts w:hint="eastAsia" w:ascii="宋体" w:hAnsi="宋体" w:cs="宋体"/>
          <w:b/>
          <w:kern w:val="0"/>
          <w:sz w:val="28"/>
          <w:szCs w:val="28"/>
          <w:highlight w:val="none"/>
        </w:rPr>
      </w:pPr>
    </w:p>
    <w:p>
      <w:pPr>
        <w:spacing w:line="500" w:lineRule="exact"/>
        <w:jc w:val="center"/>
        <w:rPr>
          <w:rFonts w:hint="eastAsia" w:ascii="宋体" w:hAnsi="宋体" w:cs="宋体"/>
          <w:b/>
          <w:kern w:val="0"/>
          <w:sz w:val="28"/>
          <w:szCs w:val="28"/>
          <w:highlight w:val="none"/>
        </w:rPr>
      </w:pPr>
    </w:p>
    <w:p>
      <w:pPr>
        <w:spacing w:line="500" w:lineRule="exact"/>
        <w:jc w:val="center"/>
        <w:rPr>
          <w:rFonts w:hint="eastAsia" w:ascii="宋体" w:hAnsi="宋体" w:cs="宋体"/>
          <w:b/>
          <w:kern w:val="0"/>
          <w:sz w:val="28"/>
          <w:szCs w:val="28"/>
          <w:highlight w:val="none"/>
        </w:rPr>
      </w:pPr>
      <w:r>
        <w:rPr>
          <w:rFonts w:hint="eastAsia" w:ascii="宋体" w:hAnsi="宋体" w:cs="宋体"/>
          <w:b/>
          <w:kern w:val="0"/>
          <w:sz w:val="28"/>
          <w:szCs w:val="28"/>
          <w:highlight w:val="none"/>
        </w:rPr>
        <w:t>附件4  商务响应表</w:t>
      </w:r>
    </w:p>
    <w:p>
      <w:pPr>
        <w:rPr>
          <w:rFonts w:hint="eastAsia" w:ascii="宋体" w:hAnsi="宋体" w:cs="宋体"/>
          <w:highlight w:val="none"/>
        </w:rPr>
      </w:pPr>
      <w:r>
        <w:rPr>
          <w:rFonts w:hint="eastAsia" w:ascii="宋体" w:hAnsi="宋体" w:cs="宋体"/>
          <w:sz w:val="28"/>
          <w:szCs w:val="28"/>
          <w:highlight w:val="none"/>
        </w:rPr>
        <w:t>项目编号：</w:t>
      </w:r>
      <w:r>
        <w:rPr>
          <w:rFonts w:hint="eastAsia" w:ascii="宋体" w:hAnsi="宋体" w:cs="宋体"/>
          <w:sz w:val="28"/>
          <w:szCs w:val="28"/>
          <w:highlight w:val="none"/>
          <w:u w:val="single"/>
        </w:rPr>
        <w:t xml:space="preserve">          </w:t>
      </w:r>
      <w:r>
        <w:rPr>
          <w:rFonts w:hint="eastAsia" w:ascii="宋体" w:hAnsi="宋体" w:cs="宋体"/>
          <w:sz w:val="28"/>
          <w:szCs w:val="28"/>
          <w:highlight w:val="none"/>
        </w:rPr>
        <w:t xml:space="preserve">                   </w:t>
      </w:r>
    </w:p>
    <w:tbl>
      <w:tblPr>
        <w:tblStyle w:val="2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3780"/>
        <w:gridCol w:w="900"/>
        <w:gridCol w:w="2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080" w:type="dxa"/>
            <w:noWrap w:val="0"/>
            <w:vAlign w:val="center"/>
          </w:tcPr>
          <w:p>
            <w:pPr>
              <w:jc w:val="center"/>
              <w:rPr>
                <w:rFonts w:hint="eastAsia" w:ascii="宋体" w:hAnsi="宋体" w:cs="宋体"/>
                <w:b/>
                <w:bCs/>
                <w:sz w:val="24"/>
                <w:highlight w:val="none"/>
              </w:rPr>
            </w:pPr>
            <w:r>
              <w:rPr>
                <w:rFonts w:hint="eastAsia" w:ascii="宋体" w:hAnsi="宋体" w:cs="宋体"/>
                <w:b/>
                <w:bCs/>
                <w:sz w:val="24"/>
                <w:highlight w:val="none"/>
              </w:rPr>
              <w:t>项目</w:t>
            </w:r>
          </w:p>
        </w:tc>
        <w:tc>
          <w:tcPr>
            <w:tcW w:w="3780" w:type="dxa"/>
            <w:noWrap w:val="0"/>
            <w:vAlign w:val="center"/>
          </w:tcPr>
          <w:p>
            <w:pPr>
              <w:jc w:val="center"/>
              <w:rPr>
                <w:rFonts w:hint="eastAsia" w:ascii="宋体" w:hAnsi="宋体" w:cs="宋体"/>
                <w:b/>
                <w:bCs/>
                <w:sz w:val="24"/>
                <w:highlight w:val="none"/>
              </w:rPr>
            </w:pPr>
            <w:r>
              <w:rPr>
                <w:rFonts w:hint="eastAsia" w:ascii="宋体" w:hAnsi="宋体" w:cs="宋体"/>
                <w:b/>
                <w:bCs/>
                <w:sz w:val="24"/>
                <w:highlight w:val="none"/>
              </w:rPr>
              <w:t>谈判文件要求</w:t>
            </w:r>
          </w:p>
        </w:tc>
        <w:tc>
          <w:tcPr>
            <w:tcW w:w="900" w:type="dxa"/>
            <w:noWrap w:val="0"/>
            <w:vAlign w:val="center"/>
          </w:tcPr>
          <w:p>
            <w:pPr>
              <w:jc w:val="center"/>
              <w:rPr>
                <w:rFonts w:hint="eastAsia" w:ascii="宋体" w:hAnsi="宋体" w:cs="宋体"/>
                <w:b/>
                <w:bCs/>
                <w:sz w:val="24"/>
                <w:highlight w:val="none"/>
              </w:rPr>
            </w:pPr>
            <w:r>
              <w:rPr>
                <w:rFonts w:hint="eastAsia" w:ascii="宋体" w:hAnsi="宋体" w:cs="宋体"/>
                <w:b/>
                <w:bCs/>
                <w:sz w:val="24"/>
                <w:highlight w:val="none"/>
              </w:rPr>
              <w:t>是否响应</w:t>
            </w:r>
          </w:p>
        </w:tc>
        <w:tc>
          <w:tcPr>
            <w:tcW w:w="2520" w:type="dxa"/>
            <w:noWrap w:val="0"/>
            <w:vAlign w:val="center"/>
          </w:tcPr>
          <w:p>
            <w:pPr>
              <w:jc w:val="center"/>
              <w:rPr>
                <w:rFonts w:hint="eastAsia" w:ascii="宋体" w:hAnsi="宋体" w:cs="宋体"/>
                <w:b/>
                <w:bCs/>
                <w:sz w:val="24"/>
                <w:highlight w:val="none"/>
              </w:rPr>
            </w:pPr>
            <w:r>
              <w:rPr>
                <w:rFonts w:hint="eastAsia" w:ascii="宋体" w:hAnsi="宋体" w:cs="宋体"/>
                <w:b/>
                <w:bCs/>
                <w:sz w:val="24"/>
                <w:highlight w:val="none"/>
              </w:rPr>
              <w:t>供应商的承诺或说明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 w:hRule="atLeast"/>
        </w:trPr>
        <w:tc>
          <w:tcPr>
            <w:tcW w:w="1080" w:type="dxa"/>
            <w:noWrap w:val="0"/>
            <w:vAlign w:val="center"/>
          </w:tcPr>
          <w:p>
            <w:pPr>
              <w:jc w:val="center"/>
              <w:rPr>
                <w:rFonts w:hint="eastAsia" w:ascii="宋体" w:hAnsi="宋体" w:cs="宋体"/>
                <w:b/>
                <w:bCs/>
                <w:szCs w:val="21"/>
                <w:highlight w:val="none"/>
              </w:rPr>
            </w:pPr>
          </w:p>
        </w:tc>
        <w:tc>
          <w:tcPr>
            <w:tcW w:w="3780" w:type="dxa"/>
            <w:noWrap w:val="0"/>
            <w:vAlign w:val="center"/>
          </w:tcPr>
          <w:p>
            <w:pPr>
              <w:jc w:val="center"/>
              <w:rPr>
                <w:rFonts w:hint="eastAsia" w:ascii="宋体" w:hAnsi="宋体" w:cs="宋体"/>
                <w:bCs/>
                <w:szCs w:val="21"/>
                <w:highlight w:val="none"/>
              </w:rPr>
            </w:pPr>
          </w:p>
        </w:tc>
        <w:tc>
          <w:tcPr>
            <w:tcW w:w="900" w:type="dxa"/>
            <w:noWrap w:val="0"/>
            <w:vAlign w:val="center"/>
          </w:tcPr>
          <w:p>
            <w:pPr>
              <w:jc w:val="center"/>
              <w:rPr>
                <w:rFonts w:hint="eastAsia" w:ascii="宋体" w:hAnsi="宋体" w:cs="宋体"/>
                <w:bCs/>
                <w:szCs w:val="21"/>
                <w:highlight w:val="none"/>
              </w:rPr>
            </w:pPr>
          </w:p>
        </w:tc>
        <w:tc>
          <w:tcPr>
            <w:tcW w:w="2520" w:type="dxa"/>
            <w:noWrap w:val="0"/>
            <w:vAlign w:val="center"/>
          </w:tcPr>
          <w:p>
            <w:pPr>
              <w:jc w:val="center"/>
              <w:rPr>
                <w:rFonts w:hint="eastAsia" w:ascii="宋体" w:hAnsi="宋体" w:cs="宋体"/>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3" w:hRule="atLeast"/>
        </w:trPr>
        <w:tc>
          <w:tcPr>
            <w:tcW w:w="1080" w:type="dxa"/>
            <w:noWrap w:val="0"/>
            <w:vAlign w:val="center"/>
          </w:tcPr>
          <w:p>
            <w:pPr>
              <w:jc w:val="center"/>
              <w:rPr>
                <w:rFonts w:hint="eastAsia" w:ascii="宋体" w:hAnsi="宋体" w:cs="宋体"/>
                <w:b/>
                <w:bCs/>
                <w:szCs w:val="21"/>
                <w:highlight w:val="none"/>
              </w:rPr>
            </w:pPr>
          </w:p>
        </w:tc>
        <w:tc>
          <w:tcPr>
            <w:tcW w:w="3780" w:type="dxa"/>
            <w:noWrap w:val="0"/>
            <w:vAlign w:val="center"/>
          </w:tcPr>
          <w:p>
            <w:pPr>
              <w:jc w:val="center"/>
              <w:rPr>
                <w:rFonts w:hint="eastAsia" w:ascii="宋体" w:hAnsi="宋体" w:cs="宋体"/>
                <w:bCs/>
                <w:szCs w:val="21"/>
                <w:highlight w:val="none"/>
              </w:rPr>
            </w:pPr>
          </w:p>
        </w:tc>
        <w:tc>
          <w:tcPr>
            <w:tcW w:w="900" w:type="dxa"/>
            <w:noWrap w:val="0"/>
            <w:vAlign w:val="center"/>
          </w:tcPr>
          <w:p>
            <w:pPr>
              <w:jc w:val="center"/>
              <w:rPr>
                <w:rFonts w:hint="eastAsia" w:ascii="宋体" w:hAnsi="宋体" w:cs="宋体"/>
                <w:bCs/>
                <w:szCs w:val="21"/>
                <w:highlight w:val="none"/>
              </w:rPr>
            </w:pPr>
          </w:p>
        </w:tc>
        <w:tc>
          <w:tcPr>
            <w:tcW w:w="2520" w:type="dxa"/>
            <w:noWrap w:val="0"/>
            <w:vAlign w:val="center"/>
          </w:tcPr>
          <w:p>
            <w:pPr>
              <w:jc w:val="center"/>
              <w:rPr>
                <w:rFonts w:hint="eastAsia" w:ascii="宋体" w:hAnsi="宋体" w:cs="宋体"/>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1080" w:type="dxa"/>
            <w:noWrap w:val="0"/>
            <w:vAlign w:val="center"/>
          </w:tcPr>
          <w:p>
            <w:pPr>
              <w:jc w:val="center"/>
              <w:rPr>
                <w:rFonts w:hint="eastAsia" w:ascii="宋体" w:hAnsi="宋体" w:cs="宋体"/>
                <w:b/>
                <w:bCs/>
                <w:szCs w:val="21"/>
                <w:highlight w:val="none"/>
              </w:rPr>
            </w:pPr>
          </w:p>
        </w:tc>
        <w:tc>
          <w:tcPr>
            <w:tcW w:w="3780" w:type="dxa"/>
            <w:noWrap w:val="0"/>
            <w:vAlign w:val="center"/>
          </w:tcPr>
          <w:p>
            <w:pPr>
              <w:jc w:val="center"/>
              <w:rPr>
                <w:rFonts w:hint="eastAsia" w:ascii="宋体" w:hAnsi="宋体" w:cs="宋体"/>
                <w:bCs/>
                <w:szCs w:val="21"/>
                <w:highlight w:val="none"/>
              </w:rPr>
            </w:pPr>
          </w:p>
        </w:tc>
        <w:tc>
          <w:tcPr>
            <w:tcW w:w="900" w:type="dxa"/>
            <w:noWrap w:val="0"/>
            <w:vAlign w:val="center"/>
          </w:tcPr>
          <w:p>
            <w:pPr>
              <w:jc w:val="center"/>
              <w:rPr>
                <w:rFonts w:hint="eastAsia" w:ascii="宋体" w:hAnsi="宋体" w:cs="宋体"/>
                <w:bCs/>
                <w:szCs w:val="21"/>
                <w:highlight w:val="none"/>
              </w:rPr>
            </w:pPr>
          </w:p>
        </w:tc>
        <w:tc>
          <w:tcPr>
            <w:tcW w:w="2520" w:type="dxa"/>
            <w:noWrap w:val="0"/>
            <w:vAlign w:val="center"/>
          </w:tcPr>
          <w:p>
            <w:pPr>
              <w:jc w:val="center"/>
              <w:rPr>
                <w:rFonts w:hint="eastAsia" w:ascii="宋体" w:hAnsi="宋体" w:cs="宋体"/>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1" w:hRule="atLeast"/>
        </w:trPr>
        <w:tc>
          <w:tcPr>
            <w:tcW w:w="1080" w:type="dxa"/>
            <w:noWrap w:val="0"/>
            <w:vAlign w:val="center"/>
          </w:tcPr>
          <w:p>
            <w:pPr>
              <w:jc w:val="center"/>
              <w:rPr>
                <w:rFonts w:hint="eastAsia" w:ascii="宋体" w:hAnsi="宋体" w:cs="宋体"/>
                <w:b/>
                <w:bCs/>
                <w:szCs w:val="21"/>
                <w:highlight w:val="none"/>
              </w:rPr>
            </w:pPr>
          </w:p>
        </w:tc>
        <w:tc>
          <w:tcPr>
            <w:tcW w:w="3780" w:type="dxa"/>
            <w:noWrap w:val="0"/>
            <w:vAlign w:val="center"/>
          </w:tcPr>
          <w:p>
            <w:pPr>
              <w:jc w:val="center"/>
              <w:rPr>
                <w:rFonts w:hint="eastAsia" w:ascii="宋体" w:hAnsi="宋体" w:cs="宋体"/>
                <w:bCs/>
                <w:szCs w:val="21"/>
                <w:highlight w:val="none"/>
              </w:rPr>
            </w:pPr>
          </w:p>
        </w:tc>
        <w:tc>
          <w:tcPr>
            <w:tcW w:w="900" w:type="dxa"/>
            <w:noWrap w:val="0"/>
            <w:vAlign w:val="center"/>
          </w:tcPr>
          <w:p>
            <w:pPr>
              <w:jc w:val="center"/>
              <w:rPr>
                <w:rFonts w:hint="eastAsia" w:ascii="宋体" w:hAnsi="宋体" w:cs="宋体"/>
                <w:bCs/>
                <w:szCs w:val="21"/>
                <w:highlight w:val="none"/>
              </w:rPr>
            </w:pPr>
          </w:p>
        </w:tc>
        <w:tc>
          <w:tcPr>
            <w:tcW w:w="2520" w:type="dxa"/>
            <w:noWrap w:val="0"/>
            <w:vAlign w:val="center"/>
          </w:tcPr>
          <w:p>
            <w:pPr>
              <w:jc w:val="center"/>
              <w:rPr>
                <w:rFonts w:hint="eastAsia" w:ascii="宋体" w:hAnsi="宋体" w:cs="宋体"/>
                <w:bCs/>
                <w:szCs w:val="21"/>
                <w:highlight w:val="none"/>
              </w:rPr>
            </w:pPr>
          </w:p>
        </w:tc>
      </w:tr>
    </w:tbl>
    <w:p>
      <w:pPr>
        <w:rPr>
          <w:rFonts w:hint="eastAsia" w:ascii="宋体" w:hAnsi="宋体" w:cs="宋体"/>
          <w:bCs/>
          <w:sz w:val="23"/>
          <w:szCs w:val="23"/>
          <w:highlight w:val="none"/>
        </w:rPr>
      </w:pPr>
      <w:r>
        <w:rPr>
          <w:rFonts w:hint="eastAsia" w:ascii="宋体" w:hAnsi="宋体" w:cs="宋体"/>
          <w:b/>
          <w:bCs/>
          <w:sz w:val="24"/>
          <w:highlight w:val="none"/>
        </w:rPr>
        <w:t>注：投标企业应按采购谈判文件第二章采购需求中商务要求逐项填写，否则为无效投标</w:t>
      </w:r>
    </w:p>
    <w:p>
      <w:pPr>
        <w:rPr>
          <w:rFonts w:hint="eastAsia" w:ascii="宋体" w:hAnsi="宋体" w:cs="宋体"/>
          <w:b/>
          <w:sz w:val="24"/>
          <w:highlight w:val="none"/>
        </w:rPr>
      </w:pPr>
    </w:p>
    <w:p>
      <w:pPr>
        <w:rPr>
          <w:rFonts w:hint="eastAsia" w:ascii="宋体" w:hAnsi="宋体" w:cs="宋体"/>
          <w:b/>
          <w:sz w:val="24"/>
          <w:highlight w:val="none"/>
        </w:rPr>
      </w:pPr>
    </w:p>
    <w:p>
      <w:pPr>
        <w:rPr>
          <w:rFonts w:hint="eastAsia" w:ascii="宋体" w:hAnsi="宋体" w:cs="宋体"/>
          <w:b/>
          <w:sz w:val="24"/>
          <w:highlight w:val="none"/>
        </w:rPr>
      </w:pPr>
    </w:p>
    <w:p>
      <w:pPr>
        <w:rPr>
          <w:rFonts w:hint="eastAsia" w:ascii="宋体" w:hAnsi="宋体" w:cs="宋体"/>
          <w:b/>
          <w:sz w:val="24"/>
          <w:highlight w:val="none"/>
        </w:rPr>
      </w:pPr>
    </w:p>
    <w:p>
      <w:pPr>
        <w:rPr>
          <w:rFonts w:hint="eastAsia" w:ascii="宋体" w:hAnsi="宋体" w:cs="宋体"/>
          <w:b/>
          <w:sz w:val="24"/>
          <w:highlight w:val="none"/>
        </w:rPr>
      </w:pPr>
    </w:p>
    <w:p>
      <w:pPr>
        <w:rPr>
          <w:rFonts w:hint="eastAsia" w:ascii="宋体" w:hAnsi="宋体" w:cs="宋体"/>
          <w:b/>
          <w:sz w:val="24"/>
          <w:highlight w:val="none"/>
        </w:rPr>
      </w:pPr>
    </w:p>
    <w:p>
      <w:pPr>
        <w:ind w:right="480" w:firstLine="2640" w:firstLineChars="1100"/>
        <w:rPr>
          <w:rFonts w:hint="eastAsia" w:ascii="宋体" w:hAnsi="宋体" w:cs="宋体"/>
          <w:sz w:val="24"/>
          <w:highlight w:val="none"/>
        </w:rPr>
      </w:pPr>
      <w:r>
        <w:rPr>
          <w:rFonts w:hint="eastAsia" w:ascii="宋体" w:hAnsi="宋体" w:cs="宋体"/>
          <w:sz w:val="24"/>
          <w:highlight w:val="none"/>
        </w:rPr>
        <w:t>供应商</w:t>
      </w:r>
      <w:r>
        <w:rPr>
          <w:rFonts w:hint="eastAsia" w:ascii="宋体" w:hAnsi="宋体" w:cs="宋体"/>
          <w:sz w:val="24"/>
          <w:highlight w:val="none"/>
          <w:lang w:eastAsia="zh-CN"/>
        </w:rPr>
        <w:t>：</w:t>
      </w:r>
      <w:r>
        <w:rPr>
          <w:rFonts w:hint="eastAsia" w:ascii="宋体" w:hAnsi="宋体" w:cs="宋体"/>
          <w:sz w:val="24"/>
          <w:highlight w:val="none"/>
          <w:u w:val="single"/>
          <w:lang w:val="en-US" w:eastAsia="zh-CN"/>
        </w:rPr>
        <w:t xml:space="preserve">                 </w:t>
      </w:r>
      <w:r>
        <w:rPr>
          <w:rFonts w:hint="eastAsia" w:ascii="宋体" w:hAnsi="宋体" w:cs="宋体"/>
          <w:sz w:val="24"/>
          <w:highlight w:val="none"/>
        </w:rPr>
        <w:t>（</w:t>
      </w:r>
      <w:r>
        <w:rPr>
          <w:rFonts w:hint="eastAsia" w:ascii="宋体" w:hAnsi="宋体" w:cs="宋体"/>
          <w:kern w:val="0"/>
          <w:sz w:val="24"/>
          <w:highlight w:val="none"/>
        </w:rPr>
        <w:t>全称并加盖公章</w:t>
      </w:r>
      <w:r>
        <w:rPr>
          <w:rFonts w:hint="eastAsia" w:ascii="宋体" w:hAnsi="宋体" w:cs="宋体"/>
          <w:sz w:val="24"/>
          <w:highlight w:val="none"/>
        </w:rPr>
        <w:t>）</w:t>
      </w:r>
    </w:p>
    <w:p>
      <w:pPr>
        <w:spacing w:line="360" w:lineRule="auto"/>
        <w:ind w:firstLine="2640" w:firstLineChars="1100"/>
        <w:rPr>
          <w:rFonts w:hint="eastAsia" w:ascii="宋体" w:hAnsi="宋体" w:cs="宋体"/>
          <w:sz w:val="24"/>
          <w:highlight w:val="none"/>
        </w:rPr>
      </w:pPr>
    </w:p>
    <w:p>
      <w:pPr>
        <w:spacing w:line="360" w:lineRule="auto"/>
        <w:ind w:firstLine="2640" w:firstLineChars="1100"/>
        <w:rPr>
          <w:rFonts w:hint="eastAsia" w:ascii="宋体" w:hAnsi="宋体" w:eastAsia="宋体" w:cs="宋体"/>
          <w:sz w:val="24"/>
          <w:highlight w:val="none"/>
          <w:u w:val="single"/>
          <w:lang w:eastAsia="zh-CN"/>
        </w:rPr>
      </w:pPr>
      <w:r>
        <w:rPr>
          <w:rFonts w:hint="eastAsia" w:ascii="宋体" w:hAnsi="宋体" w:cs="宋体"/>
          <w:sz w:val="24"/>
          <w:highlight w:val="none"/>
        </w:rPr>
        <w:t xml:space="preserve">供应商代表： </w:t>
      </w:r>
      <w:r>
        <w:rPr>
          <w:rFonts w:hint="eastAsia" w:ascii="宋体" w:hAnsi="宋体" w:cs="宋体"/>
          <w:sz w:val="24"/>
          <w:highlight w:val="none"/>
          <w:u w:val="single"/>
        </w:rPr>
        <w:t xml:space="preserve">             </w:t>
      </w:r>
      <w:r>
        <w:rPr>
          <w:rFonts w:hint="eastAsia" w:ascii="宋体" w:hAnsi="宋体" w:cs="宋体"/>
          <w:sz w:val="24"/>
          <w:highlight w:val="none"/>
          <w:u w:val="none"/>
          <w:lang w:eastAsia="zh-CN"/>
        </w:rPr>
        <w:t>（签章）</w:t>
      </w:r>
    </w:p>
    <w:p>
      <w:pPr>
        <w:widowControl/>
        <w:spacing w:before="100" w:beforeAutospacing="1" w:after="100" w:afterAutospacing="1" w:line="460" w:lineRule="exact"/>
        <w:ind w:firstLine="2640" w:firstLineChars="1100"/>
        <w:jc w:val="both"/>
        <w:rPr>
          <w:rFonts w:hint="eastAsia" w:ascii="宋体" w:hAnsi="宋体" w:cs="宋体"/>
          <w:sz w:val="24"/>
          <w:highlight w:val="none"/>
        </w:rPr>
      </w:pPr>
      <w:r>
        <w:rPr>
          <w:rFonts w:hint="eastAsia" w:ascii="宋体" w:hAnsi="宋体" w:cs="宋体"/>
          <w:sz w:val="24"/>
          <w:highlight w:val="none"/>
        </w:rPr>
        <w:t>年    月   日</w:t>
      </w:r>
    </w:p>
    <w:p>
      <w:pPr>
        <w:pStyle w:val="2"/>
        <w:rPr>
          <w:rFonts w:hint="eastAsia" w:ascii="宋体" w:hAnsi="宋体" w:cs="宋体"/>
          <w:sz w:val="24"/>
          <w:highlight w:val="none"/>
        </w:rPr>
      </w:pPr>
    </w:p>
    <w:p>
      <w:pPr>
        <w:pStyle w:val="2"/>
        <w:rPr>
          <w:rFonts w:hint="eastAsia" w:ascii="宋体" w:hAnsi="宋体" w:cs="宋体"/>
          <w:sz w:val="24"/>
          <w:highlight w:val="none"/>
        </w:rPr>
      </w:pPr>
    </w:p>
    <w:p>
      <w:pPr>
        <w:pStyle w:val="2"/>
        <w:rPr>
          <w:rFonts w:hint="eastAsia" w:ascii="宋体" w:hAnsi="宋体" w:cs="宋体"/>
          <w:sz w:val="24"/>
          <w:highlight w:val="none"/>
        </w:rPr>
      </w:pPr>
    </w:p>
    <w:p>
      <w:pPr>
        <w:jc w:val="center"/>
        <w:rPr>
          <w:rFonts w:hint="eastAsia" w:ascii="宋体" w:hAnsi="宋体" w:cs="宋体"/>
          <w:b/>
          <w:kern w:val="0"/>
          <w:sz w:val="28"/>
          <w:szCs w:val="28"/>
          <w:highlight w:val="none"/>
        </w:rPr>
      </w:pPr>
      <w:r>
        <w:rPr>
          <w:rFonts w:hint="eastAsia" w:ascii="宋体" w:hAnsi="宋体" w:cs="宋体"/>
          <w:b/>
          <w:kern w:val="0"/>
          <w:sz w:val="28"/>
          <w:szCs w:val="28"/>
          <w:highlight w:val="none"/>
        </w:rPr>
        <w:t>附件</w:t>
      </w:r>
      <w:r>
        <w:rPr>
          <w:rFonts w:hint="eastAsia" w:ascii="宋体" w:hAnsi="宋体" w:cs="宋体"/>
          <w:b/>
          <w:kern w:val="0"/>
          <w:sz w:val="28"/>
          <w:szCs w:val="28"/>
          <w:highlight w:val="none"/>
          <w:lang w:val="en-US" w:eastAsia="zh-CN"/>
        </w:rPr>
        <w:t>5</w:t>
      </w:r>
      <w:r>
        <w:rPr>
          <w:rFonts w:hint="eastAsia" w:ascii="宋体" w:hAnsi="宋体" w:cs="宋体"/>
          <w:b/>
          <w:kern w:val="0"/>
          <w:sz w:val="28"/>
          <w:szCs w:val="28"/>
          <w:highlight w:val="none"/>
        </w:rPr>
        <w:t xml:space="preserve"> 法定代表人身份证明</w:t>
      </w:r>
    </w:p>
    <w:p>
      <w:pPr>
        <w:rPr>
          <w:rFonts w:hint="eastAsia" w:ascii="宋体" w:hAnsi="宋体" w:cs="宋体"/>
          <w:bCs/>
          <w:sz w:val="28"/>
          <w:szCs w:val="28"/>
          <w:highlight w:val="none"/>
        </w:rPr>
      </w:pPr>
      <w:r>
        <w:rPr>
          <w:rFonts w:hint="eastAsia" w:ascii="宋体" w:hAnsi="宋体" w:cs="宋体"/>
          <w:bCs/>
          <w:sz w:val="28"/>
          <w:szCs w:val="28"/>
          <w:highlight w:val="none"/>
        </w:rPr>
        <w:t>供应商名称：</w:t>
      </w:r>
      <w:r>
        <w:rPr>
          <w:rFonts w:hint="eastAsia" w:ascii="宋体" w:hAnsi="宋体" w:cs="宋体"/>
          <w:bCs/>
          <w:sz w:val="28"/>
          <w:szCs w:val="28"/>
          <w:highlight w:val="none"/>
          <w:u w:val="single"/>
        </w:rPr>
        <w:t xml:space="preserve">                                            </w:t>
      </w:r>
      <w:r>
        <w:rPr>
          <w:rFonts w:hint="eastAsia" w:ascii="宋体" w:hAnsi="宋体" w:cs="宋体"/>
          <w:bCs/>
          <w:sz w:val="28"/>
          <w:szCs w:val="28"/>
          <w:highlight w:val="none"/>
        </w:rPr>
        <w:t xml:space="preserve"> </w:t>
      </w:r>
    </w:p>
    <w:p>
      <w:pPr>
        <w:rPr>
          <w:rFonts w:hint="eastAsia" w:ascii="宋体" w:hAnsi="宋体" w:cs="宋体"/>
          <w:bCs/>
          <w:sz w:val="28"/>
          <w:szCs w:val="28"/>
          <w:highlight w:val="none"/>
        </w:rPr>
      </w:pPr>
      <w:r>
        <w:rPr>
          <w:rFonts w:hint="eastAsia" w:ascii="宋体" w:hAnsi="宋体" w:cs="宋体"/>
          <w:bCs/>
          <w:sz w:val="28"/>
          <w:szCs w:val="28"/>
          <w:highlight w:val="none"/>
        </w:rPr>
        <w:t>地址：</w:t>
      </w:r>
      <w:r>
        <w:rPr>
          <w:rFonts w:hint="eastAsia" w:ascii="宋体" w:hAnsi="宋体" w:cs="宋体"/>
          <w:bCs/>
          <w:sz w:val="28"/>
          <w:szCs w:val="28"/>
          <w:highlight w:val="none"/>
          <w:u w:val="single"/>
        </w:rPr>
        <w:t xml:space="preserve">                                                  </w:t>
      </w:r>
    </w:p>
    <w:p>
      <w:pPr>
        <w:rPr>
          <w:rFonts w:hint="eastAsia" w:ascii="宋体" w:hAnsi="宋体" w:cs="宋体"/>
          <w:bCs/>
          <w:sz w:val="28"/>
          <w:szCs w:val="28"/>
          <w:highlight w:val="none"/>
        </w:rPr>
      </w:pPr>
      <w:r>
        <w:rPr>
          <w:rFonts w:hint="eastAsia" w:ascii="宋体" w:hAnsi="宋体" w:cs="宋体"/>
          <w:bCs/>
          <w:sz w:val="28"/>
          <w:szCs w:val="28"/>
          <w:highlight w:val="none"/>
        </w:rPr>
        <w:t>成立时间：</w:t>
      </w:r>
      <w:r>
        <w:rPr>
          <w:rFonts w:hint="eastAsia" w:ascii="宋体" w:hAnsi="宋体" w:cs="宋体"/>
          <w:bCs/>
          <w:sz w:val="28"/>
          <w:szCs w:val="28"/>
          <w:highlight w:val="none"/>
          <w:u w:val="single"/>
        </w:rPr>
        <w:t xml:space="preserve">    </w:t>
      </w:r>
      <w:r>
        <w:rPr>
          <w:rFonts w:hint="eastAsia" w:ascii="宋体" w:hAnsi="宋体" w:cs="宋体"/>
          <w:bCs/>
          <w:sz w:val="28"/>
          <w:szCs w:val="28"/>
          <w:highlight w:val="none"/>
        </w:rPr>
        <w:t>年</w:t>
      </w:r>
      <w:r>
        <w:rPr>
          <w:rFonts w:hint="eastAsia" w:ascii="宋体" w:hAnsi="宋体" w:cs="宋体"/>
          <w:bCs/>
          <w:sz w:val="28"/>
          <w:szCs w:val="28"/>
          <w:highlight w:val="none"/>
          <w:u w:val="single"/>
        </w:rPr>
        <w:t xml:space="preserve">    </w:t>
      </w:r>
      <w:r>
        <w:rPr>
          <w:rFonts w:hint="eastAsia" w:ascii="宋体" w:hAnsi="宋体" w:cs="宋体"/>
          <w:bCs/>
          <w:sz w:val="28"/>
          <w:szCs w:val="28"/>
          <w:highlight w:val="none"/>
        </w:rPr>
        <w:t>月</w:t>
      </w:r>
      <w:r>
        <w:rPr>
          <w:rFonts w:hint="eastAsia" w:ascii="宋体" w:hAnsi="宋体" w:cs="宋体"/>
          <w:bCs/>
          <w:sz w:val="28"/>
          <w:szCs w:val="28"/>
          <w:highlight w:val="none"/>
          <w:u w:val="single"/>
        </w:rPr>
        <w:t xml:space="preserve">    </w:t>
      </w:r>
      <w:r>
        <w:rPr>
          <w:rFonts w:hint="eastAsia" w:ascii="宋体" w:hAnsi="宋体" w:cs="宋体"/>
          <w:bCs/>
          <w:sz w:val="28"/>
          <w:szCs w:val="28"/>
          <w:highlight w:val="none"/>
        </w:rPr>
        <w:t>日</w:t>
      </w:r>
    </w:p>
    <w:p>
      <w:pPr>
        <w:rPr>
          <w:rFonts w:hint="eastAsia" w:ascii="宋体" w:hAnsi="宋体" w:cs="宋体"/>
          <w:bCs/>
          <w:sz w:val="28"/>
          <w:szCs w:val="28"/>
          <w:highlight w:val="none"/>
          <w:u w:val="single"/>
        </w:rPr>
      </w:pPr>
      <w:r>
        <w:rPr>
          <w:rFonts w:hint="eastAsia" w:ascii="宋体" w:hAnsi="宋体" w:cs="宋体"/>
          <w:bCs/>
          <w:sz w:val="28"/>
          <w:szCs w:val="28"/>
          <w:highlight w:val="none"/>
        </w:rPr>
        <w:t>经营期限：</w:t>
      </w:r>
      <w:r>
        <w:rPr>
          <w:rFonts w:hint="eastAsia" w:ascii="宋体" w:hAnsi="宋体" w:cs="宋体"/>
          <w:bCs/>
          <w:sz w:val="28"/>
          <w:szCs w:val="28"/>
          <w:highlight w:val="none"/>
          <w:u w:val="single"/>
        </w:rPr>
        <w:t xml:space="preserve">                                              </w:t>
      </w:r>
    </w:p>
    <w:p>
      <w:pPr>
        <w:rPr>
          <w:rFonts w:hint="eastAsia" w:ascii="宋体" w:hAnsi="宋体" w:cs="宋体"/>
          <w:bCs/>
          <w:sz w:val="28"/>
          <w:szCs w:val="28"/>
          <w:highlight w:val="none"/>
          <w:u w:val="single"/>
        </w:rPr>
      </w:pPr>
      <w:r>
        <w:rPr>
          <w:rFonts w:hint="eastAsia" w:ascii="宋体" w:hAnsi="宋体" w:cs="宋体"/>
          <w:bCs/>
          <w:sz w:val="28"/>
          <w:szCs w:val="28"/>
          <w:highlight w:val="none"/>
        </w:rPr>
        <w:t>姓名：</w:t>
      </w:r>
      <w:r>
        <w:rPr>
          <w:rFonts w:hint="eastAsia" w:ascii="宋体" w:hAnsi="宋体" w:cs="宋体"/>
          <w:bCs/>
          <w:sz w:val="28"/>
          <w:szCs w:val="28"/>
          <w:highlight w:val="none"/>
          <w:u w:val="single"/>
        </w:rPr>
        <w:t xml:space="preserve">        </w:t>
      </w:r>
      <w:r>
        <w:rPr>
          <w:rFonts w:hint="eastAsia" w:ascii="宋体" w:hAnsi="宋体" w:cs="宋体"/>
          <w:bCs/>
          <w:sz w:val="28"/>
          <w:szCs w:val="28"/>
          <w:highlight w:val="none"/>
        </w:rPr>
        <w:t>，性别：</w:t>
      </w:r>
      <w:r>
        <w:rPr>
          <w:rFonts w:hint="eastAsia" w:ascii="宋体" w:hAnsi="宋体" w:cs="宋体"/>
          <w:bCs/>
          <w:sz w:val="28"/>
          <w:szCs w:val="28"/>
          <w:highlight w:val="none"/>
          <w:u w:val="single"/>
        </w:rPr>
        <w:t xml:space="preserve">       </w:t>
      </w:r>
      <w:r>
        <w:rPr>
          <w:rFonts w:hint="eastAsia" w:ascii="宋体" w:hAnsi="宋体" w:cs="宋体"/>
          <w:bCs/>
          <w:sz w:val="28"/>
          <w:szCs w:val="28"/>
          <w:highlight w:val="none"/>
        </w:rPr>
        <w:t>，年龄：</w:t>
      </w:r>
      <w:r>
        <w:rPr>
          <w:rFonts w:hint="eastAsia" w:ascii="宋体" w:hAnsi="宋体" w:cs="宋体"/>
          <w:bCs/>
          <w:sz w:val="28"/>
          <w:szCs w:val="28"/>
          <w:highlight w:val="none"/>
          <w:u w:val="single"/>
        </w:rPr>
        <w:t xml:space="preserve">       </w:t>
      </w:r>
      <w:r>
        <w:rPr>
          <w:rFonts w:hint="eastAsia" w:ascii="宋体" w:hAnsi="宋体" w:cs="宋体"/>
          <w:bCs/>
          <w:sz w:val="28"/>
          <w:szCs w:val="28"/>
          <w:highlight w:val="none"/>
        </w:rPr>
        <w:t>，职务：</w:t>
      </w:r>
      <w:r>
        <w:rPr>
          <w:rFonts w:hint="eastAsia" w:ascii="宋体" w:hAnsi="宋体" w:cs="宋体"/>
          <w:bCs/>
          <w:sz w:val="28"/>
          <w:szCs w:val="28"/>
          <w:highlight w:val="none"/>
          <w:u w:val="single"/>
        </w:rPr>
        <w:t xml:space="preserve">      </w:t>
      </w:r>
    </w:p>
    <w:p>
      <w:pPr>
        <w:rPr>
          <w:rFonts w:hint="eastAsia" w:ascii="宋体" w:hAnsi="宋体" w:cs="宋体"/>
          <w:bCs/>
          <w:sz w:val="28"/>
          <w:szCs w:val="28"/>
          <w:highlight w:val="none"/>
        </w:rPr>
      </w:pPr>
      <w:r>
        <w:rPr>
          <w:rFonts w:hint="eastAsia" w:ascii="宋体" w:hAnsi="宋体" w:cs="宋体"/>
          <w:bCs/>
          <w:sz w:val="28"/>
          <w:szCs w:val="28"/>
          <w:highlight w:val="none"/>
        </w:rPr>
        <w:t>系</w:t>
      </w:r>
      <w:r>
        <w:rPr>
          <w:rFonts w:hint="eastAsia" w:ascii="宋体" w:hAnsi="宋体" w:cs="宋体"/>
          <w:bCs/>
          <w:sz w:val="28"/>
          <w:szCs w:val="28"/>
          <w:highlight w:val="none"/>
          <w:u w:val="single"/>
        </w:rPr>
        <w:t>（供应商名称）</w:t>
      </w:r>
      <w:r>
        <w:rPr>
          <w:rFonts w:hint="eastAsia" w:ascii="宋体" w:hAnsi="宋体" w:cs="宋体"/>
          <w:bCs/>
          <w:sz w:val="28"/>
          <w:szCs w:val="28"/>
          <w:highlight w:val="none"/>
        </w:rPr>
        <w:t>的法定代表人。</w:t>
      </w:r>
    </w:p>
    <w:p>
      <w:pPr>
        <w:ind w:firstLine="700" w:firstLineChars="250"/>
        <w:rPr>
          <w:rFonts w:hint="eastAsia" w:ascii="宋体" w:hAnsi="宋体" w:cs="宋体"/>
          <w:bCs/>
          <w:sz w:val="28"/>
          <w:szCs w:val="28"/>
          <w:highlight w:val="none"/>
        </w:rPr>
      </w:pPr>
      <w:r>
        <w:rPr>
          <w:rFonts w:hint="eastAsia" w:ascii="宋体" w:hAnsi="宋体" w:cs="宋体"/>
          <w:bCs/>
          <w:sz w:val="28"/>
          <w:szCs w:val="28"/>
          <w:highlight w:val="none"/>
        </w:rPr>
        <w:t>特此证明。</w:t>
      </w:r>
    </w:p>
    <w:p>
      <w:pPr>
        <w:jc w:val="center"/>
        <w:rPr>
          <w:rFonts w:hint="eastAsia" w:ascii="宋体" w:hAnsi="宋体" w:cs="宋体"/>
          <w:bCs/>
          <w:sz w:val="28"/>
          <w:szCs w:val="28"/>
          <w:highlight w:val="none"/>
        </w:rPr>
      </w:pPr>
    </w:p>
    <w:p>
      <w:pPr>
        <w:jc w:val="center"/>
        <w:rPr>
          <w:rFonts w:hint="eastAsia" w:ascii="宋体" w:hAnsi="宋体" w:cs="宋体"/>
          <w:bCs/>
          <w:sz w:val="28"/>
          <w:szCs w:val="28"/>
          <w:highlight w:val="none"/>
        </w:rPr>
      </w:pPr>
      <w:r>
        <w:rPr>
          <w:rFonts w:hint="eastAsia" w:ascii="宋体" w:hAnsi="宋体" w:cs="宋体"/>
          <w:bCs/>
          <w:sz w:val="28"/>
          <w:szCs w:val="28"/>
          <w:highlight w:val="none"/>
        </w:rPr>
        <w:t>此处请粘贴法定代表人身份证复印件</w:t>
      </w:r>
    </w:p>
    <w:p>
      <w:pPr>
        <w:rPr>
          <w:rFonts w:hint="eastAsia" w:ascii="宋体" w:hAnsi="宋体" w:cs="宋体"/>
          <w:bCs/>
          <w:sz w:val="28"/>
          <w:szCs w:val="28"/>
          <w:highlight w:val="none"/>
        </w:rPr>
      </w:pPr>
    </w:p>
    <w:p>
      <w:pPr>
        <w:rPr>
          <w:rFonts w:hint="eastAsia" w:ascii="宋体" w:hAnsi="宋体" w:cs="宋体"/>
          <w:bCs/>
          <w:sz w:val="28"/>
          <w:szCs w:val="28"/>
          <w:highlight w:val="none"/>
        </w:rPr>
      </w:pPr>
    </w:p>
    <w:p>
      <w:pPr>
        <w:rPr>
          <w:rFonts w:hint="eastAsia" w:ascii="宋体" w:hAnsi="宋体" w:cs="宋体"/>
          <w:bCs/>
          <w:sz w:val="28"/>
          <w:szCs w:val="28"/>
          <w:highlight w:val="none"/>
        </w:rPr>
      </w:pPr>
    </w:p>
    <w:p>
      <w:pPr>
        <w:rPr>
          <w:rFonts w:hint="eastAsia" w:ascii="宋体" w:hAnsi="宋体" w:cs="宋体"/>
          <w:bCs/>
          <w:sz w:val="28"/>
          <w:szCs w:val="28"/>
          <w:highlight w:val="none"/>
        </w:rPr>
      </w:pPr>
    </w:p>
    <w:p>
      <w:pPr>
        <w:ind w:right="480" w:firstLine="2640" w:firstLineChars="1100"/>
        <w:rPr>
          <w:rFonts w:hint="eastAsia" w:ascii="宋体" w:hAnsi="宋体" w:cs="宋体"/>
          <w:sz w:val="24"/>
          <w:highlight w:val="none"/>
        </w:rPr>
      </w:pPr>
      <w:r>
        <w:rPr>
          <w:rFonts w:hint="eastAsia" w:ascii="宋体" w:hAnsi="宋体" w:cs="宋体"/>
          <w:sz w:val="24"/>
          <w:highlight w:val="none"/>
        </w:rPr>
        <w:t>供应商</w:t>
      </w:r>
      <w:r>
        <w:rPr>
          <w:rFonts w:hint="eastAsia" w:ascii="宋体" w:hAnsi="宋体" w:cs="宋体"/>
          <w:sz w:val="24"/>
          <w:highlight w:val="none"/>
          <w:lang w:eastAsia="zh-CN"/>
        </w:rPr>
        <w:t>：</w:t>
      </w:r>
      <w:r>
        <w:rPr>
          <w:rFonts w:hint="eastAsia" w:ascii="宋体" w:hAnsi="宋体" w:cs="宋体"/>
          <w:sz w:val="24"/>
          <w:highlight w:val="none"/>
          <w:u w:val="single"/>
          <w:lang w:val="en-US" w:eastAsia="zh-CN"/>
        </w:rPr>
        <w:t xml:space="preserve">                 </w:t>
      </w:r>
      <w:r>
        <w:rPr>
          <w:rFonts w:hint="eastAsia" w:ascii="宋体" w:hAnsi="宋体" w:cs="宋体"/>
          <w:sz w:val="24"/>
          <w:highlight w:val="none"/>
        </w:rPr>
        <w:t>（</w:t>
      </w:r>
      <w:r>
        <w:rPr>
          <w:rFonts w:hint="eastAsia" w:ascii="宋体" w:hAnsi="宋体" w:cs="宋体"/>
          <w:kern w:val="0"/>
          <w:sz w:val="24"/>
          <w:highlight w:val="none"/>
        </w:rPr>
        <w:t>全称并加盖公章</w:t>
      </w:r>
      <w:r>
        <w:rPr>
          <w:rFonts w:hint="eastAsia" w:ascii="宋体" w:hAnsi="宋体" w:cs="宋体"/>
          <w:sz w:val="24"/>
          <w:highlight w:val="none"/>
        </w:rPr>
        <w:t>）</w:t>
      </w:r>
    </w:p>
    <w:p>
      <w:pPr>
        <w:spacing w:line="360" w:lineRule="auto"/>
        <w:ind w:firstLine="2640" w:firstLineChars="1100"/>
        <w:rPr>
          <w:rFonts w:hint="eastAsia" w:ascii="宋体" w:hAnsi="宋体" w:cs="宋体"/>
          <w:sz w:val="24"/>
          <w:highlight w:val="none"/>
        </w:rPr>
      </w:pPr>
    </w:p>
    <w:p>
      <w:pPr>
        <w:ind w:firstLine="2640" w:firstLineChars="1100"/>
        <w:rPr>
          <w:rFonts w:hint="eastAsia" w:ascii="宋体" w:hAnsi="宋体" w:cs="宋体"/>
          <w:sz w:val="24"/>
          <w:highlight w:val="none"/>
        </w:rPr>
      </w:pPr>
    </w:p>
    <w:p>
      <w:pPr>
        <w:ind w:firstLine="2640" w:firstLineChars="1100"/>
        <w:rPr>
          <w:rFonts w:hint="eastAsia" w:ascii="宋体" w:hAnsi="宋体" w:cs="宋体"/>
          <w:bCs/>
          <w:sz w:val="28"/>
          <w:szCs w:val="28"/>
          <w:highlight w:val="none"/>
        </w:rPr>
      </w:pPr>
      <w:r>
        <w:rPr>
          <w:rFonts w:hint="eastAsia" w:ascii="宋体" w:hAnsi="宋体" w:cs="宋体"/>
          <w:sz w:val="24"/>
          <w:highlight w:val="none"/>
        </w:rPr>
        <w:t>年    月   日</w:t>
      </w:r>
    </w:p>
    <w:p>
      <w:pPr>
        <w:rPr>
          <w:rFonts w:hint="eastAsia" w:ascii="宋体" w:hAnsi="宋体" w:cs="宋体"/>
          <w:bCs/>
          <w:sz w:val="28"/>
          <w:szCs w:val="28"/>
          <w:highlight w:val="none"/>
        </w:rPr>
      </w:pPr>
    </w:p>
    <w:p>
      <w:pPr>
        <w:rPr>
          <w:rFonts w:hint="eastAsia" w:ascii="宋体" w:hAnsi="宋体" w:cs="宋体"/>
          <w:b/>
          <w:sz w:val="24"/>
          <w:highlight w:val="none"/>
        </w:rPr>
      </w:pPr>
    </w:p>
    <w:p>
      <w:pPr>
        <w:rPr>
          <w:rFonts w:hint="eastAsia" w:ascii="宋体" w:hAnsi="宋体" w:cs="宋体"/>
          <w:b/>
          <w:sz w:val="24"/>
          <w:highlight w:val="none"/>
        </w:rPr>
      </w:pPr>
    </w:p>
    <w:p>
      <w:pPr>
        <w:rPr>
          <w:rFonts w:hint="eastAsia" w:ascii="宋体" w:hAnsi="宋体" w:cs="宋体"/>
          <w:b/>
          <w:sz w:val="24"/>
          <w:highlight w:val="none"/>
        </w:rPr>
      </w:pPr>
      <w:r>
        <w:rPr>
          <w:rFonts w:hint="eastAsia" w:ascii="宋体" w:hAnsi="宋体" w:cs="宋体"/>
          <w:b/>
          <w:sz w:val="24"/>
          <w:highlight w:val="none"/>
        </w:rPr>
        <w:t xml:space="preserve">                                 </w:t>
      </w:r>
    </w:p>
    <w:p>
      <w:pPr>
        <w:rPr>
          <w:rFonts w:hint="eastAsia" w:ascii="宋体" w:hAnsi="宋体" w:cs="宋体"/>
          <w:b/>
          <w:sz w:val="24"/>
          <w:highlight w:val="none"/>
        </w:rPr>
      </w:pPr>
    </w:p>
    <w:p>
      <w:pPr>
        <w:rPr>
          <w:rFonts w:hint="eastAsia" w:ascii="宋体" w:hAnsi="宋体" w:cs="宋体"/>
          <w:b/>
          <w:kern w:val="0"/>
          <w:sz w:val="32"/>
          <w:szCs w:val="32"/>
          <w:highlight w:val="none"/>
        </w:rPr>
      </w:pPr>
    </w:p>
    <w:p>
      <w:pPr>
        <w:pStyle w:val="2"/>
        <w:rPr>
          <w:rFonts w:hint="eastAsia"/>
          <w:highlight w:val="none"/>
        </w:rPr>
      </w:pPr>
    </w:p>
    <w:p>
      <w:pPr>
        <w:jc w:val="center"/>
        <w:rPr>
          <w:rFonts w:hint="eastAsia" w:ascii="宋体" w:hAnsi="宋体" w:cs="宋体"/>
          <w:b/>
          <w:kern w:val="0"/>
          <w:sz w:val="28"/>
          <w:szCs w:val="28"/>
          <w:highlight w:val="none"/>
        </w:rPr>
      </w:pPr>
      <w:r>
        <w:rPr>
          <w:rFonts w:hint="eastAsia" w:ascii="宋体" w:hAnsi="宋体" w:cs="宋体"/>
          <w:b/>
          <w:kern w:val="0"/>
          <w:sz w:val="28"/>
          <w:szCs w:val="28"/>
          <w:highlight w:val="none"/>
        </w:rPr>
        <w:t>附件</w:t>
      </w:r>
      <w:r>
        <w:rPr>
          <w:rFonts w:hint="eastAsia" w:ascii="宋体" w:hAnsi="宋体" w:cs="宋体"/>
          <w:b/>
          <w:kern w:val="0"/>
          <w:sz w:val="28"/>
          <w:szCs w:val="28"/>
          <w:highlight w:val="none"/>
          <w:lang w:val="en-US" w:eastAsia="zh-CN"/>
        </w:rPr>
        <w:t>6</w:t>
      </w:r>
      <w:r>
        <w:rPr>
          <w:rFonts w:hint="eastAsia" w:ascii="宋体" w:hAnsi="宋体" w:cs="宋体"/>
          <w:b/>
          <w:kern w:val="0"/>
          <w:sz w:val="28"/>
          <w:szCs w:val="28"/>
          <w:highlight w:val="none"/>
        </w:rPr>
        <w:t xml:space="preserve"> 法定代表人授权书</w:t>
      </w:r>
    </w:p>
    <w:p>
      <w:pPr>
        <w:spacing w:line="360" w:lineRule="auto"/>
        <w:rPr>
          <w:rFonts w:hint="eastAsia" w:ascii="宋体" w:hAnsi="宋体" w:cs="宋体"/>
          <w:bCs/>
          <w:sz w:val="24"/>
          <w:highlight w:val="none"/>
        </w:rPr>
      </w:pPr>
      <w:r>
        <w:rPr>
          <w:rFonts w:hint="eastAsia" w:ascii="宋体" w:hAnsi="宋体" w:cs="宋体"/>
          <w:bCs/>
          <w:sz w:val="24"/>
          <w:highlight w:val="none"/>
          <w:u w:val="none"/>
        </w:rPr>
        <w:t>致：</w:t>
      </w:r>
      <w:r>
        <w:rPr>
          <w:rFonts w:hint="eastAsia" w:ascii="宋体" w:hAnsi="宋体" w:cs="宋体"/>
          <w:bCs/>
          <w:sz w:val="24"/>
          <w:highlight w:val="none"/>
          <w:u w:val="single"/>
          <w:lang w:val="en-US" w:eastAsia="zh-CN"/>
        </w:rPr>
        <w:t xml:space="preserve">             </w:t>
      </w:r>
    </w:p>
    <w:p>
      <w:pPr>
        <w:spacing w:line="360" w:lineRule="auto"/>
        <w:ind w:firstLine="480" w:firstLineChars="200"/>
        <w:rPr>
          <w:rFonts w:hint="eastAsia" w:ascii="宋体" w:hAnsi="宋体" w:cs="宋体"/>
          <w:bCs/>
          <w:sz w:val="24"/>
          <w:highlight w:val="none"/>
        </w:rPr>
      </w:pPr>
      <w:r>
        <w:rPr>
          <w:rFonts w:hint="eastAsia" w:ascii="宋体" w:hAnsi="宋体" w:cs="宋体"/>
          <w:bCs/>
          <w:sz w:val="24"/>
          <w:highlight w:val="none"/>
        </w:rPr>
        <w:t>我</w:t>
      </w:r>
      <w:r>
        <w:rPr>
          <w:rFonts w:hint="eastAsia" w:ascii="宋体" w:hAnsi="宋体" w:cs="宋体"/>
          <w:bCs/>
          <w:sz w:val="24"/>
          <w:highlight w:val="none"/>
          <w:u w:val="single"/>
        </w:rPr>
        <w:t>（姓名）</w:t>
      </w:r>
      <w:r>
        <w:rPr>
          <w:rFonts w:hint="eastAsia" w:ascii="宋体" w:hAnsi="宋体" w:cs="宋体"/>
          <w:bCs/>
          <w:sz w:val="24"/>
          <w:highlight w:val="none"/>
        </w:rPr>
        <w:t>系</w:t>
      </w:r>
      <w:r>
        <w:rPr>
          <w:rFonts w:hint="eastAsia" w:ascii="宋体" w:hAnsi="宋体" w:cs="宋体"/>
          <w:bCs/>
          <w:sz w:val="24"/>
          <w:highlight w:val="none"/>
          <w:u w:val="single"/>
        </w:rPr>
        <w:t>（供应商名称）</w:t>
      </w:r>
      <w:r>
        <w:rPr>
          <w:rFonts w:hint="eastAsia" w:ascii="宋体" w:hAnsi="宋体" w:cs="宋体"/>
          <w:bCs/>
          <w:sz w:val="24"/>
          <w:highlight w:val="none"/>
        </w:rPr>
        <w:t>的法定代表人，现委托</w:t>
      </w:r>
      <w:r>
        <w:rPr>
          <w:rFonts w:hint="eastAsia" w:ascii="宋体" w:hAnsi="宋体" w:cs="宋体"/>
          <w:bCs/>
          <w:sz w:val="24"/>
          <w:highlight w:val="none"/>
          <w:u w:val="single"/>
        </w:rPr>
        <w:t>（姓名）</w:t>
      </w:r>
      <w:r>
        <w:rPr>
          <w:rFonts w:hint="eastAsia" w:ascii="宋体" w:hAnsi="宋体" w:cs="宋体"/>
          <w:bCs/>
          <w:sz w:val="24"/>
          <w:highlight w:val="none"/>
        </w:rPr>
        <w:t xml:space="preserve">为我方代理人。代理人根据本授权，以我方的名义参加 </w:t>
      </w:r>
      <w:r>
        <w:rPr>
          <w:rFonts w:hint="eastAsia" w:ascii="宋体" w:hAnsi="宋体" w:cs="宋体"/>
          <w:bCs/>
          <w:sz w:val="24"/>
          <w:highlight w:val="none"/>
          <w:u w:val="single"/>
        </w:rPr>
        <w:t xml:space="preserve">           </w:t>
      </w:r>
      <w:r>
        <w:rPr>
          <w:rFonts w:hint="eastAsia" w:ascii="宋体" w:hAnsi="宋体" w:cs="宋体"/>
          <w:bCs/>
          <w:sz w:val="24"/>
          <w:highlight w:val="none"/>
        </w:rPr>
        <w:t>项目（项目编号：</w:t>
      </w:r>
      <w:r>
        <w:rPr>
          <w:rFonts w:hint="eastAsia" w:ascii="宋体" w:hAnsi="宋体" w:cs="宋体"/>
          <w:bCs/>
          <w:sz w:val="24"/>
          <w:highlight w:val="none"/>
          <w:u w:val="single"/>
        </w:rPr>
        <w:t xml:space="preserve">          </w:t>
      </w:r>
      <w:r>
        <w:rPr>
          <w:rFonts w:hint="eastAsia" w:ascii="宋体" w:hAnsi="宋体" w:cs="宋体"/>
          <w:bCs/>
          <w:sz w:val="24"/>
          <w:highlight w:val="none"/>
        </w:rPr>
        <w:t>）的投标活动，并代表我方全权办理针对上述项目的投标、开标、评标、签约等具体事务和签署相关文件。</w:t>
      </w:r>
    </w:p>
    <w:p>
      <w:pPr>
        <w:spacing w:line="360" w:lineRule="auto"/>
        <w:ind w:firstLine="480" w:firstLineChars="200"/>
        <w:rPr>
          <w:rFonts w:hint="eastAsia" w:ascii="宋体" w:hAnsi="宋体" w:cs="宋体"/>
          <w:bCs/>
          <w:sz w:val="24"/>
          <w:highlight w:val="none"/>
        </w:rPr>
      </w:pPr>
      <w:r>
        <w:rPr>
          <w:rFonts w:hint="eastAsia" w:ascii="宋体" w:hAnsi="宋体" w:cs="宋体"/>
          <w:bCs/>
          <w:sz w:val="24"/>
          <w:highlight w:val="none"/>
        </w:rPr>
        <w:t>我方对代理人的签名负全部责任。在撤销授权的书面通知以前，本授权书一直有效。代理人在授权书有效期内签署的所有文件不因授权的撤销而失效。</w:t>
      </w:r>
    </w:p>
    <w:p>
      <w:pPr>
        <w:spacing w:line="360" w:lineRule="auto"/>
        <w:ind w:firstLine="480" w:firstLineChars="200"/>
        <w:rPr>
          <w:rFonts w:hint="eastAsia" w:ascii="宋体" w:hAnsi="宋体" w:cs="宋体"/>
          <w:bCs/>
          <w:sz w:val="24"/>
          <w:highlight w:val="none"/>
        </w:rPr>
      </w:pPr>
      <w:r>
        <w:rPr>
          <w:rFonts w:hint="eastAsia" w:ascii="宋体" w:hAnsi="宋体" w:cs="宋体"/>
          <w:bCs/>
          <w:sz w:val="24"/>
          <w:highlight w:val="none"/>
        </w:rPr>
        <w:t>如果本次采购活动现场变更采购方式，本授权书有效。代理人无转委托权。</w:t>
      </w:r>
    </w:p>
    <w:p>
      <w:pPr>
        <w:spacing w:line="360" w:lineRule="auto"/>
        <w:rPr>
          <w:rFonts w:hint="eastAsia" w:ascii="宋体" w:hAnsi="宋体" w:cs="宋体"/>
          <w:bCs/>
          <w:sz w:val="24"/>
          <w:highlight w:val="none"/>
        </w:rPr>
      </w:pPr>
      <w:r>
        <w:rPr>
          <w:rFonts w:hint="eastAsia" w:ascii="宋体" w:hAnsi="宋体" w:cs="宋体"/>
          <w:bCs/>
          <w:sz w:val="24"/>
          <w:highlight w:val="none"/>
        </w:rPr>
        <w:t>委托期限：</w:t>
      </w:r>
      <w:r>
        <w:rPr>
          <w:rFonts w:hint="eastAsia" w:ascii="宋体" w:hAnsi="宋体" w:cs="宋体"/>
          <w:bCs/>
          <w:sz w:val="24"/>
          <w:highlight w:val="none"/>
          <w:u w:val="single"/>
        </w:rPr>
        <w:t xml:space="preserve">                            </w:t>
      </w:r>
      <w:r>
        <w:rPr>
          <w:rFonts w:hint="eastAsia" w:ascii="宋体" w:hAnsi="宋体" w:cs="宋体"/>
          <w:bCs/>
          <w:sz w:val="24"/>
          <w:highlight w:val="none"/>
        </w:rPr>
        <w:t xml:space="preserve">                 </w:t>
      </w:r>
    </w:p>
    <w:p>
      <w:pPr>
        <w:spacing w:line="360" w:lineRule="auto"/>
        <w:rPr>
          <w:rFonts w:hint="eastAsia" w:ascii="宋体" w:hAnsi="宋体" w:cs="宋体"/>
          <w:bCs/>
          <w:sz w:val="24"/>
          <w:highlight w:val="none"/>
          <w:u w:val="single"/>
        </w:rPr>
      </w:pPr>
      <w:r>
        <w:rPr>
          <w:rFonts w:hint="eastAsia" w:ascii="宋体" w:hAnsi="宋体" w:cs="宋体"/>
          <w:bCs/>
          <w:sz w:val="24"/>
          <w:highlight w:val="none"/>
        </w:rPr>
        <w:t>委托代理人签名：</w:t>
      </w:r>
      <w:r>
        <w:rPr>
          <w:rFonts w:hint="eastAsia" w:ascii="宋体" w:hAnsi="宋体" w:cs="宋体"/>
          <w:bCs/>
          <w:sz w:val="24"/>
          <w:highlight w:val="none"/>
          <w:u w:val="single"/>
        </w:rPr>
        <w:t xml:space="preserve">                </w:t>
      </w:r>
      <w:r>
        <w:rPr>
          <w:rFonts w:hint="eastAsia" w:ascii="宋体" w:hAnsi="宋体" w:cs="宋体"/>
          <w:bCs/>
          <w:sz w:val="24"/>
          <w:highlight w:val="none"/>
        </w:rPr>
        <w:t>法定代表人签名：</w:t>
      </w:r>
      <w:r>
        <w:rPr>
          <w:rFonts w:hint="eastAsia" w:ascii="宋体" w:hAnsi="宋体" w:cs="宋体"/>
          <w:bCs/>
          <w:sz w:val="24"/>
          <w:highlight w:val="none"/>
          <w:u w:val="single"/>
        </w:rPr>
        <w:t xml:space="preserve">           </w:t>
      </w:r>
    </w:p>
    <w:p>
      <w:pPr>
        <w:spacing w:line="360" w:lineRule="auto"/>
        <w:rPr>
          <w:rFonts w:hint="eastAsia" w:ascii="宋体" w:hAnsi="宋体" w:cs="宋体"/>
          <w:bCs/>
          <w:sz w:val="24"/>
          <w:highlight w:val="none"/>
          <w:u w:val="single"/>
        </w:rPr>
      </w:pPr>
      <w:r>
        <w:rPr>
          <w:rFonts w:hint="eastAsia" w:ascii="宋体" w:hAnsi="宋体" w:cs="宋体"/>
          <w:bCs/>
          <w:sz w:val="24"/>
          <w:highlight w:val="none"/>
        </w:rPr>
        <w:t>职务：</w:t>
      </w:r>
      <w:r>
        <w:rPr>
          <w:rFonts w:hint="eastAsia" w:ascii="宋体" w:hAnsi="宋体" w:cs="宋体"/>
          <w:bCs/>
          <w:sz w:val="24"/>
          <w:highlight w:val="none"/>
          <w:u w:val="single"/>
        </w:rPr>
        <w:t xml:space="preserve">                    </w:t>
      </w:r>
      <w:r>
        <w:rPr>
          <w:rFonts w:hint="eastAsia" w:ascii="宋体" w:hAnsi="宋体" w:cs="宋体"/>
          <w:bCs/>
          <w:sz w:val="24"/>
          <w:highlight w:val="none"/>
        </w:rPr>
        <w:t xml:space="preserve">        职务：</w:t>
      </w:r>
      <w:r>
        <w:rPr>
          <w:rFonts w:hint="eastAsia" w:ascii="宋体" w:hAnsi="宋体" w:cs="宋体"/>
          <w:bCs/>
          <w:sz w:val="24"/>
          <w:highlight w:val="none"/>
          <w:u w:val="single"/>
        </w:rPr>
        <w:t xml:space="preserve">               </w:t>
      </w:r>
    </w:p>
    <w:p>
      <w:pPr>
        <w:spacing w:line="360" w:lineRule="auto"/>
        <w:rPr>
          <w:rFonts w:hint="eastAsia" w:ascii="宋体" w:hAnsi="宋体" w:cs="宋体"/>
          <w:bCs/>
          <w:sz w:val="24"/>
          <w:highlight w:val="none"/>
          <w:u w:val="single"/>
        </w:rPr>
      </w:pPr>
      <w:r>
        <w:rPr>
          <w:rFonts w:hint="eastAsia" w:ascii="宋体" w:hAnsi="宋体" w:cs="宋体"/>
          <w:bCs/>
          <w:sz w:val="24"/>
          <w:highlight w:val="none"/>
        </w:rPr>
        <w:t>委托代理人身份证号码：</w:t>
      </w:r>
      <w:r>
        <w:rPr>
          <w:rFonts w:hint="eastAsia" w:ascii="宋体" w:hAnsi="宋体" w:cs="宋体"/>
          <w:bCs/>
          <w:sz w:val="24"/>
          <w:highlight w:val="none"/>
          <w:u w:val="single"/>
        </w:rPr>
        <w:t xml:space="preserve">                                      </w:t>
      </w:r>
    </w:p>
    <w:p>
      <w:pPr>
        <w:spacing w:line="360" w:lineRule="auto"/>
        <w:rPr>
          <w:rFonts w:hint="eastAsia" w:ascii="宋体" w:hAnsi="宋体" w:cs="宋体"/>
          <w:bCs/>
          <w:sz w:val="24"/>
          <w:highlight w:val="none"/>
        </w:rPr>
      </w:pPr>
    </w:p>
    <w:p>
      <w:pPr>
        <w:spacing w:line="360" w:lineRule="auto"/>
        <w:rPr>
          <w:rFonts w:hint="eastAsia" w:ascii="宋体" w:hAnsi="宋体" w:cs="宋体"/>
          <w:bCs/>
          <w:sz w:val="24"/>
          <w:highlight w:val="none"/>
        </w:rPr>
      </w:pPr>
      <w:r>
        <w:rPr>
          <w:rFonts w:hint="eastAsia" w:ascii="宋体" w:hAnsi="宋体" w:cs="宋体"/>
          <w:bCs/>
          <w:sz w:val="24"/>
          <w:highlight w:val="none"/>
        </w:rPr>
        <w:t>此处请粘贴委托代理人身份证复印件</w:t>
      </w:r>
    </w:p>
    <w:p>
      <w:pPr>
        <w:spacing w:line="360" w:lineRule="auto"/>
        <w:rPr>
          <w:rFonts w:hint="eastAsia" w:ascii="宋体" w:hAnsi="宋体" w:cs="宋体"/>
          <w:b/>
          <w:sz w:val="24"/>
          <w:highlight w:val="none"/>
        </w:rPr>
      </w:pPr>
    </w:p>
    <w:p>
      <w:pPr>
        <w:spacing w:line="360" w:lineRule="auto"/>
        <w:rPr>
          <w:rFonts w:hint="eastAsia" w:ascii="宋体" w:hAnsi="宋体" w:cs="宋体"/>
          <w:b/>
          <w:sz w:val="24"/>
          <w:highlight w:val="none"/>
        </w:rPr>
      </w:pPr>
    </w:p>
    <w:p>
      <w:pPr>
        <w:spacing w:line="360" w:lineRule="auto"/>
        <w:rPr>
          <w:rFonts w:hint="eastAsia" w:ascii="宋体" w:hAnsi="宋体" w:cs="宋体"/>
          <w:sz w:val="24"/>
          <w:highlight w:val="none"/>
          <w:u w:val="single"/>
        </w:rPr>
      </w:pPr>
    </w:p>
    <w:p>
      <w:pPr>
        <w:ind w:right="480" w:firstLine="2640" w:firstLineChars="1100"/>
        <w:rPr>
          <w:rFonts w:hint="eastAsia" w:ascii="宋体" w:hAnsi="宋体" w:cs="宋体"/>
          <w:sz w:val="24"/>
          <w:highlight w:val="none"/>
        </w:rPr>
      </w:pPr>
      <w:r>
        <w:rPr>
          <w:rFonts w:hint="eastAsia" w:ascii="宋体" w:hAnsi="宋体" w:cs="宋体"/>
          <w:sz w:val="24"/>
          <w:highlight w:val="none"/>
        </w:rPr>
        <w:t>供应商</w:t>
      </w:r>
      <w:r>
        <w:rPr>
          <w:rFonts w:hint="eastAsia" w:ascii="宋体" w:hAnsi="宋体" w:cs="宋体"/>
          <w:sz w:val="24"/>
          <w:highlight w:val="none"/>
          <w:lang w:eastAsia="zh-CN"/>
        </w:rPr>
        <w:t>：</w:t>
      </w:r>
      <w:r>
        <w:rPr>
          <w:rFonts w:hint="eastAsia" w:ascii="宋体" w:hAnsi="宋体" w:cs="宋体"/>
          <w:sz w:val="24"/>
          <w:highlight w:val="none"/>
          <w:u w:val="single"/>
          <w:lang w:val="en-US" w:eastAsia="zh-CN"/>
        </w:rPr>
        <w:t xml:space="preserve">                 </w:t>
      </w:r>
      <w:r>
        <w:rPr>
          <w:rFonts w:hint="eastAsia" w:ascii="宋体" w:hAnsi="宋体" w:cs="宋体"/>
          <w:sz w:val="24"/>
          <w:highlight w:val="none"/>
        </w:rPr>
        <w:t>（</w:t>
      </w:r>
      <w:r>
        <w:rPr>
          <w:rFonts w:hint="eastAsia" w:ascii="宋体" w:hAnsi="宋体" w:cs="宋体"/>
          <w:kern w:val="0"/>
          <w:sz w:val="24"/>
          <w:highlight w:val="none"/>
        </w:rPr>
        <w:t>全称并加盖公章</w:t>
      </w:r>
      <w:r>
        <w:rPr>
          <w:rFonts w:hint="eastAsia" w:ascii="宋体" w:hAnsi="宋体" w:cs="宋体"/>
          <w:sz w:val="24"/>
          <w:highlight w:val="none"/>
        </w:rPr>
        <w:t>）</w:t>
      </w:r>
    </w:p>
    <w:p>
      <w:pPr>
        <w:spacing w:line="360" w:lineRule="auto"/>
        <w:ind w:firstLine="2640" w:firstLineChars="1100"/>
        <w:rPr>
          <w:rFonts w:hint="eastAsia" w:ascii="宋体" w:hAnsi="宋体" w:cs="宋体"/>
          <w:sz w:val="24"/>
          <w:highlight w:val="none"/>
        </w:rPr>
      </w:pPr>
    </w:p>
    <w:p>
      <w:pPr>
        <w:ind w:firstLine="2640" w:firstLineChars="1100"/>
        <w:rPr>
          <w:rFonts w:hint="eastAsia" w:ascii="宋体" w:hAnsi="宋体" w:cs="宋体"/>
          <w:sz w:val="24"/>
          <w:highlight w:val="none"/>
        </w:rPr>
      </w:pPr>
    </w:p>
    <w:p>
      <w:pPr>
        <w:spacing w:line="360" w:lineRule="auto"/>
        <w:ind w:firstLine="2640" w:firstLineChars="1100"/>
        <w:jc w:val="both"/>
        <w:rPr>
          <w:rFonts w:hint="eastAsia" w:ascii="宋体" w:hAnsi="宋体" w:cs="宋体"/>
          <w:b/>
          <w:kern w:val="0"/>
          <w:sz w:val="28"/>
          <w:szCs w:val="28"/>
          <w:highlight w:val="none"/>
        </w:rPr>
      </w:pPr>
      <w:r>
        <w:rPr>
          <w:rFonts w:hint="eastAsia" w:ascii="宋体" w:hAnsi="宋体" w:cs="宋体"/>
          <w:sz w:val="24"/>
          <w:highlight w:val="none"/>
        </w:rPr>
        <w:t>年    月   日</w:t>
      </w:r>
    </w:p>
    <w:p>
      <w:pPr>
        <w:spacing w:line="360" w:lineRule="auto"/>
        <w:jc w:val="center"/>
        <w:rPr>
          <w:rFonts w:hint="eastAsia" w:ascii="宋体" w:hAnsi="宋体" w:cs="宋体"/>
          <w:b/>
          <w:kern w:val="0"/>
          <w:sz w:val="28"/>
          <w:szCs w:val="28"/>
          <w:highlight w:val="none"/>
        </w:rPr>
      </w:pPr>
    </w:p>
    <w:p>
      <w:pPr>
        <w:pStyle w:val="23"/>
        <w:ind w:firstLine="281"/>
        <w:rPr>
          <w:rFonts w:hint="eastAsia" w:ascii="宋体" w:hAnsi="宋体" w:cs="宋体"/>
          <w:b/>
          <w:kern w:val="0"/>
          <w:sz w:val="28"/>
          <w:szCs w:val="28"/>
          <w:highlight w:val="none"/>
        </w:rPr>
      </w:pPr>
    </w:p>
    <w:p>
      <w:pPr>
        <w:pStyle w:val="24"/>
        <w:ind w:firstLine="562"/>
        <w:rPr>
          <w:rFonts w:hint="eastAsia" w:ascii="宋体" w:hAnsi="宋体" w:cs="宋体"/>
          <w:b/>
          <w:kern w:val="0"/>
          <w:sz w:val="28"/>
          <w:szCs w:val="28"/>
          <w:highlight w:val="none"/>
        </w:rPr>
      </w:pPr>
    </w:p>
    <w:p>
      <w:pPr>
        <w:rPr>
          <w:rFonts w:hint="eastAsia"/>
          <w:highlight w:val="none"/>
        </w:rPr>
      </w:pPr>
    </w:p>
    <w:p>
      <w:pPr>
        <w:spacing w:line="360" w:lineRule="auto"/>
        <w:jc w:val="both"/>
        <w:rPr>
          <w:rFonts w:hint="eastAsia" w:ascii="宋体" w:hAnsi="宋体" w:cs="宋体"/>
          <w:b/>
          <w:kern w:val="0"/>
          <w:sz w:val="28"/>
          <w:szCs w:val="28"/>
          <w:highlight w:val="none"/>
        </w:rPr>
      </w:pPr>
    </w:p>
    <w:p>
      <w:pPr>
        <w:spacing w:line="360" w:lineRule="auto"/>
        <w:jc w:val="center"/>
        <w:rPr>
          <w:rFonts w:hint="eastAsia" w:ascii="宋体" w:hAnsi="宋体" w:cs="宋体"/>
          <w:b/>
          <w:kern w:val="0"/>
          <w:sz w:val="28"/>
          <w:szCs w:val="28"/>
          <w:highlight w:val="none"/>
        </w:rPr>
      </w:pPr>
    </w:p>
    <w:p>
      <w:pPr>
        <w:spacing w:line="360" w:lineRule="auto"/>
        <w:jc w:val="center"/>
        <w:rPr>
          <w:rFonts w:hint="eastAsia" w:ascii="宋体" w:hAnsi="宋体" w:eastAsia="宋体" w:cs="宋体"/>
          <w:b/>
          <w:kern w:val="0"/>
          <w:sz w:val="28"/>
          <w:szCs w:val="28"/>
          <w:highlight w:val="none"/>
          <w:lang w:eastAsia="zh-CN"/>
        </w:rPr>
      </w:pPr>
      <w:r>
        <w:rPr>
          <w:rFonts w:hint="eastAsia" w:ascii="宋体" w:hAnsi="宋体" w:cs="宋体"/>
          <w:b/>
          <w:kern w:val="0"/>
          <w:sz w:val="28"/>
          <w:szCs w:val="28"/>
          <w:highlight w:val="none"/>
        </w:rPr>
        <w:t>附件</w:t>
      </w:r>
      <w:r>
        <w:rPr>
          <w:rFonts w:hint="eastAsia" w:ascii="宋体" w:hAnsi="宋体" w:cs="宋体"/>
          <w:b/>
          <w:kern w:val="0"/>
          <w:sz w:val="28"/>
          <w:szCs w:val="28"/>
          <w:highlight w:val="none"/>
          <w:lang w:val="en-US" w:eastAsia="zh-CN"/>
        </w:rPr>
        <w:t>7</w:t>
      </w:r>
      <w:r>
        <w:rPr>
          <w:rFonts w:hint="eastAsia" w:ascii="宋体" w:hAnsi="宋体" w:cs="宋体"/>
          <w:b/>
          <w:kern w:val="0"/>
          <w:sz w:val="28"/>
          <w:szCs w:val="28"/>
          <w:highlight w:val="none"/>
        </w:rPr>
        <w:t xml:space="preserve"> 供应商资格及能力证明材料</w:t>
      </w:r>
    </w:p>
    <w:p>
      <w:pPr>
        <w:jc w:val="center"/>
        <w:rPr>
          <w:rFonts w:hint="eastAsia" w:ascii="宋体" w:hAnsi="宋体" w:cs="宋体"/>
          <w:bCs/>
          <w:sz w:val="28"/>
          <w:szCs w:val="28"/>
          <w:highlight w:val="none"/>
        </w:rPr>
      </w:pPr>
      <w:r>
        <w:rPr>
          <w:rFonts w:hint="eastAsia" w:ascii="宋体" w:hAnsi="宋体" w:cs="宋体"/>
          <w:bCs/>
          <w:sz w:val="28"/>
          <w:szCs w:val="28"/>
          <w:highlight w:val="none"/>
        </w:rPr>
        <w:t>（</w:t>
      </w:r>
      <w:r>
        <w:rPr>
          <w:rFonts w:hint="eastAsia" w:ascii="宋体" w:hAnsi="宋体" w:cs="宋体"/>
          <w:bCs/>
          <w:sz w:val="28"/>
          <w:szCs w:val="28"/>
          <w:highlight w:val="none"/>
          <w:lang w:eastAsia="zh-CN"/>
        </w:rPr>
        <w:t>格式自拟，</w:t>
      </w:r>
      <w:r>
        <w:rPr>
          <w:rFonts w:hint="eastAsia" w:ascii="宋体" w:hAnsi="宋体" w:cs="宋体"/>
          <w:bCs/>
          <w:sz w:val="28"/>
          <w:szCs w:val="28"/>
          <w:highlight w:val="none"/>
        </w:rPr>
        <w:t>供应商根据自己实际情况提供</w:t>
      </w:r>
      <w:r>
        <w:rPr>
          <w:rFonts w:hint="eastAsia" w:ascii="宋体" w:hAnsi="宋体" w:cs="宋体"/>
          <w:bCs/>
          <w:sz w:val="28"/>
          <w:szCs w:val="28"/>
          <w:highlight w:val="none"/>
          <w:lang w:eastAsia="zh-CN"/>
        </w:rPr>
        <w:t>。</w:t>
      </w:r>
      <w:r>
        <w:rPr>
          <w:rFonts w:hint="eastAsia" w:ascii="宋体" w:hAnsi="宋体" w:cs="宋体"/>
          <w:bCs/>
          <w:sz w:val="28"/>
          <w:szCs w:val="28"/>
          <w:highlight w:val="none"/>
        </w:rPr>
        <w:t>）</w:t>
      </w:r>
    </w:p>
    <w:p>
      <w:pPr>
        <w:pStyle w:val="51"/>
        <w:rPr>
          <w:rFonts w:hint="eastAsia" w:ascii="宋体" w:hAnsi="宋体" w:cs="宋体"/>
          <w:b/>
          <w:kern w:val="0"/>
          <w:sz w:val="28"/>
          <w:szCs w:val="28"/>
          <w:highlight w:val="none"/>
        </w:rPr>
      </w:pPr>
    </w:p>
    <w:p>
      <w:pPr>
        <w:pStyle w:val="51"/>
        <w:rPr>
          <w:rFonts w:hint="eastAsia" w:ascii="宋体" w:hAnsi="宋体" w:cs="宋体"/>
          <w:b/>
          <w:kern w:val="0"/>
          <w:sz w:val="28"/>
          <w:szCs w:val="28"/>
          <w:highlight w:val="none"/>
        </w:rPr>
      </w:pPr>
    </w:p>
    <w:p>
      <w:pPr>
        <w:widowControl/>
        <w:shd w:val="clear" w:color="auto" w:fill="FFFFFF"/>
        <w:spacing w:before="100" w:beforeAutospacing="1" w:after="100" w:afterAutospacing="1" w:line="360" w:lineRule="auto"/>
        <w:jc w:val="center"/>
        <w:rPr>
          <w:rFonts w:hint="eastAsia" w:ascii="宋体" w:hAnsi="宋体" w:cs="宋体"/>
          <w:b/>
          <w:kern w:val="0"/>
          <w:sz w:val="28"/>
          <w:szCs w:val="28"/>
          <w:highlight w:val="none"/>
        </w:rPr>
      </w:pPr>
    </w:p>
    <w:p>
      <w:pPr>
        <w:widowControl/>
        <w:shd w:val="clear" w:color="auto" w:fill="FFFFFF"/>
        <w:spacing w:before="100" w:beforeAutospacing="1" w:after="100" w:afterAutospacing="1" w:line="360" w:lineRule="auto"/>
        <w:jc w:val="center"/>
        <w:rPr>
          <w:rFonts w:hint="eastAsia" w:ascii="宋体" w:hAnsi="宋体" w:cs="宋体"/>
          <w:b/>
          <w:kern w:val="0"/>
          <w:sz w:val="28"/>
          <w:szCs w:val="28"/>
          <w:highlight w:val="none"/>
        </w:rPr>
      </w:pPr>
    </w:p>
    <w:p>
      <w:pPr>
        <w:pStyle w:val="23"/>
        <w:ind w:firstLine="281"/>
        <w:rPr>
          <w:rFonts w:hint="eastAsia" w:ascii="宋体" w:hAnsi="宋体" w:cs="宋体"/>
          <w:b/>
          <w:kern w:val="0"/>
          <w:sz w:val="28"/>
          <w:szCs w:val="28"/>
          <w:highlight w:val="none"/>
        </w:rPr>
      </w:pPr>
    </w:p>
    <w:p>
      <w:pPr>
        <w:rPr>
          <w:rFonts w:hint="eastAsia" w:ascii="宋体" w:hAnsi="宋体" w:cs="宋体"/>
          <w:b/>
          <w:kern w:val="0"/>
          <w:sz w:val="28"/>
          <w:szCs w:val="28"/>
          <w:highlight w:val="none"/>
        </w:rPr>
      </w:pPr>
    </w:p>
    <w:p>
      <w:pPr>
        <w:pStyle w:val="23"/>
        <w:ind w:firstLine="281"/>
        <w:rPr>
          <w:rFonts w:hint="eastAsia" w:ascii="宋体" w:hAnsi="宋体" w:cs="宋体"/>
          <w:b/>
          <w:kern w:val="0"/>
          <w:sz w:val="28"/>
          <w:szCs w:val="28"/>
          <w:highlight w:val="none"/>
        </w:rPr>
      </w:pPr>
    </w:p>
    <w:p>
      <w:pPr>
        <w:rPr>
          <w:rFonts w:hint="eastAsia" w:ascii="宋体" w:hAnsi="宋体" w:cs="宋体"/>
          <w:highlight w:val="none"/>
        </w:rPr>
      </w:pPr>
    </w:p>
    <w:p>
      <w:pPr>
        <w:jc w:val="center"/>
        <w:rPr>
          <w:rFonts w:hint="eastAsia" w:ascii="宋体" w:hAnsi="宋体" w:cs="宋体"/>
          <w:b/>
          <w:bCs/>
          <w:sz w:val="28"/>
          <w:szCs w:val="28"/>
          <w:highlight w:val="none"/>
        </w:rPr>
      </w:pPr>
    </w:p>
    <w:p>
      <w:pPr>
        <w:jc w:val="center"/>
        <w:rPr>
          <w:rFonts w:hint="eastAsia" w:ascii="宋体" w:hAnsi="宋体" w:cs="宋体"/>
          <w:b/>
          <w:bCs/>
          <w:sz w:val="28"/>
          <w:szCs w:val="28"/>
          <w:highlight w:val="none"/>
        </w:rPr>
      </w:pPr>
    </w:p>
    <w:p>
      <w:pPr>
        <w:jc w:val="center"/>
        <w:rPr>
          <w:rFonts w:hint="eastAsia" w:ascii="宋体" w:hAnsi="宋体" w:cs="宋体"/>
          <w:b/>
          <w:bCs/>
          <w:sz w:val="28"/>
          <w:szCs w:val="28"/>
          <w:highlight w:val="none"/>
        </w:rPr>
      </w:pPr>
    </w:p>
    <w:p>
      <w:pPr>
        <w:jc w:val="center"/>
        <w:rPr>
          <w:rFonts w:hint="eastAsia" w:ascii="宋体" w:hAnsi="宋体" w:cs="宋体"/>
          <w:b/>
          <w:bCs/>
          <w:sz w:val="28"/>
          <w:szCs w:val="28"/>
          <w:highlight w:val="none"/>
        </w:rPr>
      </w:pPr>
    </w:p>
    <w:p>
      <w:pPr>
        <w:jc w:val="center"/>
        <w:rPr>
          <w:rFonts w:hint="eastAsia" w:ascii="宋体" w:hAnsi="宋体" w:cs="宋体"/>
          <w:b/>
          <w:bCs/>
          <w:sz w:val="28"/>
          <w:szCs w:val="28"/>
          <w:highlight w:val="none"/>
        </w:rPr>
      </w:pPr>
    </w:p>
    <w:p>
      <w:pPr>
        <w:pStyle w:val="23"/>
        <w:rPr>
          <w:rFonts w:hint="eastAsia" w:ascii="宋体" w:hAnsi="宋体" w:cs="宋体"/>
          <w:b/>
          <w:bCs/>
          <w:sz w:val="28"/>
          <w:szCs w:val="28"/>
          <w:highlight w:val="none"/>
        </w:rPr>
      </w:pPr>
    </w:p>
    <w:p>
      <w:pPr>
        <w:rPr>
          <w:rFonts w:hint="eastAsia" w:ascii="宋体" w:hAnsi="宋体" w:cs="宋体"/>
          <w:b/>
          <w:bCs/>
          <w:sz w:val="28"/>
          <w:szCs w:val="28"/>
          <w:highlight w:val="none"/>
        </w:rPr>
      </w:pPr>
    </w:p>
    <w:p>
      <w:pPr>
        <w:pStyle w:val="23"/>
        <w:rPr>
          <w:rFonts w:hint="eastAsia"/>
          <w:highlight w:val="none"/>
        </w:rPr>
      </w:pPr>
    </w:p>
    <w:p>
      <w:pPr>
        <w:jc w:val="center"/>
        <w:rPr>
          <w:rFonts w:hint="eastAsia" w:ascii="宋体" w:hAnsi="宋体" w:cs="宋体"/>
          <w:b/>
          <w:bCs/>
          <w:sz w:val="28"/>
          <w:szCs w:val="28"/>
          <w:highlight w:val="none"/>
        </w:rPr>
      </w:pPr>
    </w:p>
    <w:p>
      <w:pPr>
        <w:pStyle w:val="23"/>
        <w:rPr>
          <w:rFonts w:hint="eastAsia" w:ascii="宋体" w:hAnsi="宋体" w:cs="宋体"/>
          <w:b/>
          <w:bCs/>
          <w:sz w:val="28"/>
          <w:szCs w:val="28"/>
          <w:highlight w:val="none"/>
        </w:rPr>
      </w:pPr>
    </w:p>
    <w:p>
      <w:pPr>
        <w:pStyle w:val="23"/>
        <w:ind w:left="0" w:leftChars="0" w:firstLine="0" w:firstLineChars="0"/>
        <w:rPr>
          <w:rFonts w:hint="eastAsia"/>
          <w:highlight w:val="none"/>
        </w:rPr>
      </w:pPr>
    </w:p>
    <w:p>
      <w:pPr>
        <w:jc w:val="center"/>
        <w:rPr>
          <w:rFonts w:hint="eastAsia" w:ascii="宋体" w:hAnsi="宋体" w:cs="宋体"/>
          <w:b/>
          <w:bCs/>
          <w:kern w:val="0"/>
          <w:sz w:val="28"/>
          <w:szCs w:val="28"/>
          <w:highlight w:val="none"/>
        </w:rPr>
      </w:pPr>
      <w:r>
        <w:rPr>
          <w:rFonts w:hint="eastAsia" w:ascii="宋体" w:hAnsi="宋体" w:cs="宋体"/>
          <w:b/>
          <w:bCs/>
          <w:sz w:val="28"/>
          <w:szCs w:val="28"/>
          <w:highlight w:val="none"/>
        </w:rPr>
        <w:t>附件</w:t>
      </w:r>
      <w:r>
        <w:rPr>
          <w:rFonts w:hint="eastAsia" w:ascii="宋体" w:hAnsi="宋体" w:cs="宋体"/>
          <w:b/>
          <w:bCs/>
          <w:sz w:val="28"/>
          <w:szCs w:val="28"/>
          <w:highlight w:val="none"/>
          <w:lang w:val="en-US" w:eastAsia="zh-CN"/>
        </w:rPr>
        <w:t>8</w:t>
      </w:r>
      <w:r>
        <w:rPr>
          <w:rFonts w:hint="eastAsia" w:ascii="宋体" w:hAnsi="宋体" w:cs="宋体"/>
          <w:b/>
          <w:bCs/>
          <w:sz w:val="28"/>
          <w:szCs w:val="28"/>
          <w:highlight w:val="none"/>
        </w:rPr>
        <w:t xml:space="preserve">  </w:t>
      </w:r>
      <w:r>
        <w:rPr>
          <w:rFonts w:hint="eastAsia" w:ascii="宋体" w:hAnsi="宋体" w:cs="宋体"/>
          <w:b/>
          <w:bCs/>
          <w:kern w:val="0"/>
          <w:sz w:val="28"/>
          <w:szCs w:val="28"/>
          <w:highlight w:val="none"/>
        </w:rPr>
        <w:t>供应商自觉抵制政府采购领域商业贿赂行为承诺书</w:t>
      </w:r>
    </w:p>
    <w:p>
      <w:pPr>
        <w:spacing w:line="360" w:lineRule="auto"/>
        <w:rPr>
          <w:rFonts w:hint="eastAsia" w:ascii="宋体" w:hAnsi="宋体" w:cs="宋体"/>
          <w:kern w:val="0"/>
          <w:sz w:val="24"/>
          <w:highlight w:val="none"/>
          <w:u w:val="single"/>
        </w:rPr>
      </w:pPr>
      <w:r>
        <w:rPr>
          <w:rFonts w:hint="eastAsia" w:ascii="宋体" w:hAnsi="宋体" w:cs="宋体"/>
          <w:kern w:val="0"/>
          <w:sz w:val="24"/>
          <w:highlight w:val="none"/>
        </w:rPr>
        <w:t>致：</w:t>
      </w:r>
      <w:r>
        <w:rPr>
          <w:rFonts w:hint="eastAsia" w:ascii="宋体" w:hAnsi="宋体" w:cs="宋体"/>
          <w:kern w:val="0"/>
          <w:sz w:val="24"/>
          <w:highlight w:val="none"/>
          <w:u w:val="single"/>
          <w:lang w:val="en-US" w:eastAsia="zh-CN"/>
        </w:rPr>
        <w:t xml:space="preserve">                 </w:t>
      </w:r>
    </w:p>
    <w:p>
      <w:pPr>
        <w:spacing w:line="360" w:lineRule="auto"/>
        <w:ind w:firstLine="480" w:firstLineChars="200"/>
        <w:rPr>
          <w:rFonts w:hint="eastAsia" w:ascii="宋体" w:hAnsi="宋体" w:cs="宋体"/>
          <w:kern w:val="0"/>
          <w:sz w:val="24"/>
          <w:highlight w:val="none"/>
        </w:rPr>
      </w:pP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进一步规范政府采购行为，营造公平竞争的政府采购市场环境，维护政府采购制度良好声誉，在参与贵单位组织的招标活动中，我方庄重承诺：</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一、依法参与招标活动，遵纪守法，诚信经营，公平竞争。</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二、不向采购单位、采购代理机构和评审专家提供任何形式的商业贿赂，对索取或接受商业贿赂的单位和个人，及时向财政部门和纪检监察机关举报。</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三、不以提供虚假资质文件等形式参与招标活动，不以虚假材料谋取中标。</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四、不采取不正当手段诋毁、排挤其它供应商，与其它参与招标活动的供应商保持良性的竞争关系。</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五、不与采购单位、采购代理机构和评审专家恶意串通，自觉维护政府采购公平竞争的市场秩序。</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六、不与其它供应商串通采取围标、陪标等商业欺诈手段谋取中标，积极维护国家利益、社会公共利益和采购单位的合法权益。</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七、严格履行政府采购合同约定义务，不在政府采购合同执行过程中采取降低质量或标准、减少数量、拖延交付时间等方式损害采购单位的利益，并自觉承担违约责任。</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八、自觉接受并积极配合相关监督部门实施的监督检查，如实反映情况，及时提供有关证明材料。</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供应商：</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（全称并加盖公章）       </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供应商代表：</w:t>
      </w:r>
      <w:r>
        <w:rPr>
          <w:rFonts w:hint="eastAsia" w:ascii="宋体" w:hAnsi="宋体" w:cs="宋体"/>
          <w:kern w:val="0"/>
          <w:sz w:val="24"/>
          <w:highlight w:val="none"/>
          <w:u w:val="single"/>
        </w:rPr>
        <w:t xml:space="preserve">   </w:t>
      </w:r>
      <w:r>
        <w:rPr>
          <w:rFonts w:hint="eastAsia" w:ascii="宋体" w:hAnsi="宋体" w:cs="宋体"/>
          <w:kern w:val="0"/>
          <w:sz w:val="24"/>
          <w:highlight w:val="none"/>
          <w:u w:val="single"/>
          <w:lang w:val="en-US" w:eastAsia="zh-CN"/>
        </w:rPr>
        <w:t xml:space="preserve">          </w:t>
      </w:r>
      <w:r>
        <w:rPr>
          <w:rFonts w:hint="eastAsia" w:ascii="宋体" w:hAnsi="宋体" w:cs="宋体"/>
          <w:kern w:val="0"/>
          <w:sz w:val="24"/>
          <w:highlight w:val="none"/>
          <w:lang w:eastAsia="zh-CN"/>
        </w:rPr>
        <w:t>（</w:t>
      </w:r>
      <w:r>
        <w:rPr>
          <w:rFonts w:hint="eastAsia" w:ascii="宋体" w:hAnsi="宋体" w:cs="宋体"/>
          <w:kern w:val="0"/>
          <w:sz w:val="24"/>
          <w:highlight w:val="none"/>
        </w:rPr>
        <w:t>签</w:t>
      </w:r>
      <w:r>
        <w:rPr>
          <w:rFonts w:hint="eastAsia" w:ascii="宋体" w:hAnsi="宋体" w:cs="宋体"/>
          <w:kern w:val="0"/>
          <w:sz w:val="24"/>
          <w:highlight w:val="none"/>
          <w:lang w:eastAsia="zh-CN"/>
        </w:rPr>
        <w:t>章）</w:t>
      </w:r>
      <w:r>
        <w:rPr>
          <w:rFonts w:hint="eastAsia" w:ascii="宋体" w:hAnsi="宋体" w:cs="宋体"/>
          <w:kern w:val="0"/>
          <w:sz w:val="24"/>
          <w:highlight w:val="none"/>
        </w:rPr>
        <w:t xml:space="preserve">                               </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年    月    日</w:t>
      </w:r>
    </w:p>
    <w:p>
      <w:pPr>
        <w:jc w:val="center"/>
        <w:rPr>
          <w:rFonts w:hint="eastAsia" w:ascii="宋体" w:hAnsi="宋体" w:cs="宋体"/>
          <w:b/>
          <w:bCs/>
          <w:kern w:val="0"/>
          <w:sz w:val="24"/>
          <w:highlight w:val="none"/>
        </w:rPr>
      </w:pPr>
    </w:p>
    <w:p>
      <w:pPr>
        <w:jc w:val="center"/>
        <w:rPr>
          <w:rFonts w:hint="eastAsia" w:ascii="宋体" w:hAnsi="宋体" w:cs="宋体"/>
          <w:b/>
          <w:bCs/>
          <w:kern w:val="0"/>
          <w:sz w:val="28"/>
          <w:szCs w:val="28"/>
          <w:highlight w:val="none"/>
        </w:rPr>
      </w:pPr>
    </w:p>
    <w:p>
      <w:pPr>
        <w:jc w:val="center"/>
        <w:rPr>
          <w:rFonts w:hint="eastAsia" w:ascii="宋体" w:hAnsi="宋体" w:cs="宋体"/>
          <w:b/>
          <w:bCs/>
          <w:kern w:val="0"/>
          <w:sz w:val="28"/>
          <w:szCs w:val="28"/>
          <w:highlight w:val="none"/>
        </w:rPr>
        <w:sectPr>
          <w:pgSz w:w="11906" w:h="16838"/>
          <w:pgMar w:top="1400" w:right="1803" w:bottom="1440" w:left="1803" w:header="851" w:footer="992" w:gutter="0"/>
          <w:pgNumType w:fmt="decimal"/>
          <w:cols w:space="720" w:num="1"/>
          <w:docGrid w:type="lines" w:linePitch="319" w:charSpace="0"/>
        </w:sectPr>
      </w:pPr>
    </w:p>
    <w:p>
      <w:pPr>
        <w:jc w:val="center"/>
        <w:rPr>
          <w:rFonts w:hint="eastAsia" w:ascii="宋体" w:hAnsi="宋体" w:cs="宋体"/>
          <w:b/>
          <w:bCs/>
          <w:kern w:val="0"/>
          <w:sz w:val="28"/>
          <w:szCs w:val="28"/>
          <w:highlight w:val="none"/>
        </w:rPr>
      </w:pPr>
      <w:bookmarkStart w:id="1" w:name="_Toc194997953"/>
      <w:bookmarkStart w:id="2" w:name="_Toc78435738"/>
      <w:bookmarkStart w:id="3" w:name="_Toc286405045"/>
      <w:bookmarkStart w:id="4" w:name="_Toc57939231"/>
      <w:bookmarkStart w:id="5" w:name="_Toc49820140"/>
      <w:bookmarkStart w:id="6" w:name="_Toc57936342"/>
      <w:bookmarkStart w:id="7" w:name="_Toc82226268"/>
      <w:bookmarkStart w:id="8" w:name="_Toc98041639"/>
      <w:bookmarkStart w:id="9" w:name="_Toc324798163"/>
      <w:bookmarkStart w:id="10" w:name="_Toc48735266"/>
      <w:bookmarkStart w:id="11" w:name="_Toc289594225"/>
      <w:bookmarkStart w:id="12" w:name="_Toc57936673"/>
      <w:bookmarkStart w:id="13" w:name="_Toc320872145"/>
      <w:bookmarkStart w:id="14" w:name="_Toc70571636"/>
      <w:bookmarkStart w:id="15" w:name="_Toc120344806"/>
      <w:bookmarkStart w:id="16" w:name="_Toc111559223"/>
      <w:bookmarkStart w:id="17" w:name="_Toc78435552"/>
      <w:r>
        <w:rPr>
          <w:rFonts w:hint="eastAsia" w:ascii="宋体" w:hAnsi="宋体" w:cs="宋体"/>
          <w:b/>
          <w:bCs/>
          <w:kern w:val="0"/>
          <w:sz w:val="28"/>
          <w:szCs w:val="28"/>
          <w:highlight w:val="none"/>
        </w:rPr>
        <w:t>附件</w:t>
      </w:r>
      <w:r>
        <w:rPr>
          <w:rFonts w:hint="eastAsia" w:ascii="宋体" w:hAnsi="宋体" w:cs="宋体"/>
          <w:b/>
          <w:bCs/>
          <w:kern w:val="0"/>
          <w:sz w:val="28"/>
          <w:szCs w:val="28"/>
          <w:highlight w:val="none"/>
          <w:lang w:val="en-US" w:eastAsia="zh-CN"/>
        </w:rPr>
        <w:t>9</w:t>
      </w:r>
      <w:r>
        <w:rPr>
          <w:rFonts w:hint="eastAsia" w:ascii="宋体" w:hAnsi="宋体" w:cs="宋体"/>
          <w:b/>
          <w:bCs/>
          <w:kern w:val="0"/>
          <w:sz w:val="28"/>
          <w:szCs w:val="28"/>
          <w:highlight w:val="none"/>
          <w:lang w:eastAsia="zh-CN"/>
        </w:rPr>
        <w:t>平舆</w:t>
      </w:r>
      <w:r>
        <w:rPr>
          <w:rFonts w:hint="eastAsia" w:ascii="宋体" w:hAnsi="宋体" w:cs="宋体"/>
          <w:b/>
          <w:bCs/>
          <w:kern w:val="0"/>
          <w:sz w:val="28"/>
          <w:szCs w:val="28"/>
          <w:highlight w:val="none"/>
        </w:rPr>
        <w:t>县政府采购供应商信用承诺函</w:t>
      </w:r>
    </w:p>
    <w:p>
      <w:pPr>
        <w:spacing w:line="360" w:lineRule="auto"/>
        <w:rPr>
          <w:rFonts w:hint="eastAsia" w:ascii="宋体" w:hAnsi="宋体" w:cs="宋体"/>
          <w:bCs/>
          <w:sz w:val="24"/>
          <w:highlight w:val="none"/>
        </w:rPr>
      </w:pPr>
      <w:r>
        <w:rPr>
          <w:rFonts w:hint="eastAsia" w:ascii="宋体" w:hAnsi="宋体" w:cs="宋体"/>
          <w:bCs/>
          <w:sz w:val="24"/>
          <w:highlight w:val="none"/>
        </w:rPr>
        <w:t>致：</w:t>
      </w:r>
    </w:p>
    <w:p>
      <w:pPr>
        <w:spacing w:line="360" w:lineRule="auto"/>
        <w:ind w:firstLine="480" w:firstLineChars="200"/>
        <w:rPr>
          <w:rFonts w:hint="eastAsia" w:ascii="宋体" w:hAnsi="宋体" w:cs="宋体"/>
          <w:bCs/>
          <w:sz w:val="24"/>
          <w:highlight w:val="none"/>
        </w:rPr>
      </w:pPr>
      <w:r>
        <w:rPr>
          <w:rFonts w:hint="eastAsia" w:ascii="宋体" w:hAnsi="宋体" w:cs="宋体"/>
          <w:bCs/>
          <w:sz w:val="24"/>
          <w:highlight w:val="none"/>
        </w:rPr>
        <w:t>单位名称(自然人姓名):</w:t>
      </w:r>
    </w:p>
    <w:p>
      <w:pPr>
        <w:spacing w:line="360" w:lineRule="auto"/>
        <w:ind w:firstLine="480" w:firstLineChars="200"/>
        <w:rPr>
          <w:rFonts w:hint="eastAsia" w:ascii="宋体" w:hAnsi="宋体" w:cs="宋体"/>
          <w:bCs/>
          <w:sz w:val="24"/>
          <w:highlight w:val="none"/>
        </w:rPr>
      </w:pPr>
      <w:r>
        <w:rPr>
          <w:rFonts w:hint="eastAsia" w:ascii="宋体" w:hAnsi="宋体" w:cs="宋体"/>
          <w:bCs/>
          <w:sz w:val="24"/>
          <w:highlight w:val="none"/>
        </w:rPr>
        <w:t>统一社会信用代码(身份证号码):</w:t>
      </w:r>
    </w:p>
    <w:p>
      <w:pPr>
        <w:spacing w:line="360" w:lineRule="auto"/>
        <w:ind w:firstLine="480" w:firstLineChars="200"/>
        <w:rPr>
          <w:rFonts w:hint="eastAsia" w:ascii="宋体" w:hAnsi="宋体" w:cs="宋体"/>
          <w:bCs/>
          <w:sz w:val="24"/>
          <w:highlight w:val="none"/>
        </w:rPr>
      </w:pPr>
      <w:r>
        <w:rPr>
          <w:rFonts w:hint="eastAsia" w:ascii="宋体" w:hAnsi="宋体" w:cs="宋体"/>
          <w:bCs/>
          <w:sz w:val="24"/>
          <w:highlight w:val="none"/>
        </w:rPr>
        <w:t>法定代表人(</w:t>
      </w:r>
      <w:r>
        <w:rPr>
          <w:rFonts w:hint="eastAsia" w:ascii="宋体" w:hAnsi="宋体" w:cs="宋体"/>
          <w:bCs/>
          <w:sz w:val="24"/>
          <w:highlight w:val="none"/>
          <w:lang w:eastAsia="zh-CN"/>
        </w:rPr>
        <w:t>供应商代表</w:t>
      </w:r>
      <w:r>
        <w:rPr>
          <w:rFonts w:hint="eastAsia" w:ascii="宋体" w:hAnsi="宋体" w:cs="宋体"/>
          <w:bCs/>
          <w:sz w:val="24"/>
          <w:highlight w:val="none"/>
        </w:rPr>
        <w:t>):</w:t>
      </w:r>
    </w:p>
    <w:p>
      <w:pPr>
        <w:spacing w:line="360" w:lineRule="auto"/>
        <w:ind w:firstLine="480" w:firstLineChars="200"/>
        <w:rPr>
          <w:rFonts w:hint="eastAsia" w:ascii="宋体" w:hAnsi="宋体" w:cs="宋体"/>
          <w:bCs/>
          <w:sz w:val="24"/>
          <w:highlight w:val="none"/>
        </w:rPr>
      </w:pPr>
      <w:r>
        <w:rPr>
          <w:rFonts w:hint="eastAsia" w:ascii="宋体" w:hAnsi="宋体" w:cs="宋体"/>
          <w:bCs/>
          <w:sz w:val="24"/>
          <w:highlight w:val="none"/>
        </w:rPr>
        <w:t>联系地址和电话:</w:t>
      </w:r>
    </w:p>
    <w:p>
      <w:pPr>
        <w:spacing w:line="360" w:lineRule="auto"/>
        <w:ind w:firstLine="480" w:firstLineChars="200"/>
        <w:rPr>
          <w:rFonts w:hint="eastAsia" w:ascii="宋体" w:hAnsi="宋体" w:cs="宋体"/>
          <w:bCs/>
          <w:sz w:val="24"/>
          <w:highlight w:val="none"/>
        </w:rPr>
      </w:pPr>
      <w:r>
        <w:rPr>
          <w:rFonts w:hint="eastAsia" w:ascii="宋体" w:hAnsi="宋体" w:cs="宋体"/>
          <w:bCs/>
          <w:sz w:val="24"/>
          <w:highlight w:val="none"/>
        </w:rPr>
        <w:t>我单位(本人)自愿参加本次政府采购活动，严格遵守《中华人民共和国政府采购法》及相关法律法规，坚守公开、公平、公正和诚实信用的原则，依法诚信经营，无条件遵守本次政府采购活动的各项规定。我单位(本人)郑重承诺，我单位(本人)符合《中华人民共和国政府采购法》第二十二条规定的条件:</w:t>
      </w:r>
    </w:p>
    <w:p>
      <w:pPr>
        <w:spacing w:line="360" w:lineRule="auto"/>
        <w:ind w:firstLine="480" w:firstLineChars="200"/>
        <w:rPr>
          <w:rFonts w:hint="eastAsia" w:ascii="宋体" w:hAnsi="宋体" w:cs="宋体"/>
          <w:bCs/>
          <w:sz w:val="24"/>
          <w:highlight w:val="none"/>
        </w:rPr>
      </w:pPr>
      <w:r>
        <w:rPr>
          <w:rFonts w:hint="eastAsia" w:ascii="宋体" w:hAnsi="宋体" w:cs="宋体"/>
          <w:bCs/>
          <w:sz w:val="24"/>
          <w:highlight w:val="none"/>
        </w:rPr>
        <w:t>(一)具有独立承担民事责任的能力;</w:t>
      </w:r>
    </w:p>
    <w:p>
      <w:pPr>
        <w:spacing w:line="360" w:lineRule="auto"/>
        <w:ind w:firstLine="480" w:firstLineChars="200"/>
        <w:rPr>
          <w:rFonts w:hint="eastAsia" w:ascii="宋体" w:hAnsi="宋体" w:cs="宋体"/>
          <w:bCs/>
          <w:sz w:val="24"/>
          <w:highlight w:val="none"/>
        </w:rPr>
      </w:pPr>
      <w:r>
        <w:rPr>
          <w:rFonts w:hint="eastAsia" w:ascii="宋体" w:hAnsi="宋体" w:cs="宋体"/>
          <w:bCs/>
          <w:sz w:val="24"/>
          <w:highlight w:val="none"/>
        </w:rPr>
        <w:t>(二)具有良好的商业信誉和健全的财务会计制度；</w:t>
      </w:r>
    </w:p>
    <w:p>
      <w:pPr>
        <w:spacing w:line="360" w:lineRule="auto"/>
        <w:ind w:firstLine="480" w:firstLineChars="200"/>
        <w:rPr>
          <w:rFonts w:hint="eastAsia" w:ascii="宋体" w:hAnsi="宋体" w:cs="宋体"/>
          <w:bCs/>
          <w:sz w:val="24"/>
          <w:highlight w:val="none"/>
        </w:rPr>
      </w:pPr>
      <w:r>
        <w:rPr>
          <w:rFonts w:hint="eastAsia" w:ascii="宋体" w:hAnsi="宋体" w:cs="宋体"/>
          <w:bCs/>
          <w:sz w:val="24"/>
          <w:highlight w:val="none"/>
        </w:rPr>
        <w:t>(三)具有履行合同所必需的设备和专业技术能力；</w:t>
      </w:r>
    </w:p>
    <w:p>
      <w:pPr>
        <w:spacing w:line="360" w:lineRule="auto"/>
        <w:ind w:firstLine="480" w:firstLineChars="200"/>
        <w:rPr>
          <w:rFonts w:hint="eastAsia" w:ascii="宋体" w:hAnsi="宋体" w:cs="宋体"/>
          <w:bCs/>
          <w:sz w:val="24"/>
          <w:highlight w:val="none"/>
        </w:rPr>
      </w:pPr>
      <w:r>
        <w:rPr>
          <w:rFonts w:hint="eastAsia" w:ascii="宋体" w:hAnsi="宋体" w:cs="宋体"/>
          <w:bCs/>
          <w:sz w:val="24"/>
          <w:highlight w:val="none"/>
        </w:rPr>
        <w:t>(四)有依法缴纳税收和社会保障资金的良好记录；</w:t>
      </w:r>
    </w:p>
    <w:p>
      <w:pPr>
        <w:spacing w:line="360" w:lineRule="auto"/>
        <w:ind w:firstLine="480" w:firstLineChars="200"/>
        <w:rPr>
          <w:rFonts w:hint="eastAsia" w:ascii="宋体" w:hAnsi="宋体" w:cs="宋体"/>
          <w:bCs/>
          <w:sz w:val="24"/>
          <w:highlight w:val="none"/>
        </w:rPr>
      </w:pPr>
      <w:r>
        <w:rPr>
          <w:rFonts w:hint="eastAsia" w:ascii="宋体" w:hAnsi="宋体" w:cs="宋体"/>
          <w:bCs/>
          <w:sz w:val="24"/>
          <w:highlight w:val="none"/>
        </w:rPr>
        <w:t>(五)参加政府采购活动前三年内，在经营活动中没有重大违法记录；</w:t>
      </w:r>
    </w:p>
    <w:p>
      <w:pPr>
        <w:spacing w:line="360" w:lineRule="auto"/>
        <w:ind w:firstLine="480" w:firstLineChars="200"/>
        <w:rPr>
          <w:rFonts w:hint="eastAsia" w:ascii="宋体" w:hAnsi="宋体" w:cs="宋体"/>
          <w:bCs/>
          <w:sz w:val="24"/>
          <w:highlight w:val="none"/>
        </w:rPr>
      </w:pPr>
      <w:r>
        <w:rPr>
          <w:rFonts w:hint="eastAsia" w:ascii="宋体" w:hAnsi="宋体" w:cs="宋体"/>
          <w:bCs/>
          <w:sz w:val="24"/>
          <w:highlight w:val="none"/>
        </w:rPr>
        <w:t>(六)未被列入严重失信主体名单、失信被执行人、</w:t>
      </w:r>
      <w:r>
        <w:rPr>
          <w:rFonts w:hint="eastAsia" w:ascii="宋体" w:hAnsi="宋体" w:cs="宋体"/>
          <w:kern w:val="0"/>
          <w:sz w:val="24"/>
          <w:highlight w:val="none"/>
        </w:rPr>
        <w:t>税收违法失信主体</w:t>
      </w:r>
      <w:r>
        <w:rPr>
          <w:rFonts w:hint="eastAsia" w:ascii="宋体" w:hAnsi="宋体" w:cs="宋体"/>
          <w:bCs/>
          <w:sz w:val="24"/>
          <w:highlight w:val="none"/>
        </w:rPr>
        <w:t>、政府采购严重违法失信行为记录名单，未曾作出虚假承诺；</w:t>
      </w:r>
    </w:p>
    <w:p>
      <w:pPr>
        <w:spacing w:line="360" w:lineRule="auto"/>
        <w:ind w:firstLine="480" w:firstLineChars="200"/>
        <w:rPr>
          <w:rFonts w:hint="eastAsia" w:ascii="宋体" w:hAnsi="宋体" w:cs="宋体"/>
          <w:bCs/>
          <w:sz w:val="24"/>
          <w:highlight w:val="none"/>
        </w:rPr>
      </w:pPr>
      <w:r>
        <w:rPr>
          <w:rFonts w:hint="eastAsia" w:ascii="宋体" w:hAnsi="宋体" w:cs="宋体"/>
          <w:bCs/>
          <w:sz w:val="24"/>
          <w:highlight w:val="none"/>
        </w:rPr>
        <w:t>(七)符合法律、行政法规规定的其他条件。</w:t>
      </w:r>
    </w:p>
    <w:p>
      <w:pPr>
        <w:spacing w:line="360" w:lineRule="auto"/>
        <w:ind w:firstLine="480" w:firstLineChars="200"/>
        <w:rPr>
          <w:rFonts w:hint="eastAsia" w:ascii="宋体" w:hAnsi="宋体" w:cs="宋体"/>
          <w:bCs/>
          <w:sz w:val="24"/>
          <w:highlight w:val="none"/>
        </w:rPr>
      </w:pPr>
      <w:r>
        <w:rPr>
          <w:rFonts w:hint="eastAsia" w:ascii="宋体" w:hAnsi="宋体" w:cs="宋体"/>
          <w:bCs/>
          <w:sz w:val="24"/>
          <w:highlight w:val="none"/>
        </w:rPr>
        <w:t>我单位(本人)保证上述承诺事项的真实性，如有弄虚作假或其他违法违规行为，愿意承担一切法律责任，并承担因此所造成的一切损失。</w:t>
      </w:r>
    </w:p>
    <w:p>
      <w:pPr>
        <w:spacing w:line="360" w:lineRule="auto"/>
        <w:ind w:firstLine="480" w:firstLineChars="200"/>
        <w:rPr>
          <w:rFonts w:hint="eastAsia" w:ascii="宋体" w:hAnsi="宋体" w:cs="宋体"/>
          <w:bCs/>
          <w:sz w:val="24"/>
          <w:highlight w:val="none"/>
        </w:rPr>
      </w:pPr>
    </w:p>
    <w:p>
      <w:pPr>
        <w:spacing w:line="360" w:lineRule="auto"/>
        <w:ind w:firstLine="480" w:firstLineChars="200"/>
        <w:jc w:val="center"/>
        <w:rPr>
          <w:rFonts w:hint="eastAsia" w:ascii="宋体" w:hAnsi="宋体" w:cs="宋体"/>
          <w:bCs/>
          <w:sz w:val="24"/>
          <w:highlight w:val="none"/>
        </w:rPr>
      </w:pPr>
      <w:r>
        <w:rPr>
          <w:rFonts w:hint="eastAsia" w:ascii="宋体" w:hAnsi="宋体" w:cs="宋体"/>
          <w:bCs/>
          <w:sz w:val="24"/>
          <w:highlight w:val="none"/>
        </w:rPr>
        <w:t>供应商名称(盖章):</w:t>
      </w:r>
    </w:p>
    <w:p>
      <w:pPr>
        <w:spacing w:line="360" w:lineRule="auto"/>
        <w:ind w:firstLine="480" w:firstLineChars="200"/>
        <w:jc w:val="center"/>
        <w:rPr>
          <w:rFonts w:hint="eastAsia" w:ascii="宋体" w:hAnsi="宋体" w:cs="宋体"/>
          <w:bCs/>
          <w:sz w:val="24"/>
          <w:highlight w:val="none"/>
        </w:rPr>
      </w:pPr>
      <w:r>
        <w:rPr>
          <w:rFonts w:hint="eastAsia" w:ascii="宋体" w:hAnsi="宋体" w:cs="宋体"/>
          <w:bCs/>
          <w:sz w:val="24"/>
          <w:highlight w:val="none"/>
          <w:lang w:val="en-US" w:eastAsia="zh-CN"/>
        </w:rPr>
        <w:t xml:space="preserve">          </w:t>
      </w:r>
      <w:r>
        <w:rPr>
          <w:rFonts w:hint="eastAsia" w:ascii="宋体" w:hAnsi="宋体" w:cs="宋体"/>
          <w:bCs/>
          <w:sz w:val="24"/>
          <w:highlight w:val="none"/>
        </w:rPr>
        <w:t>法定代表人或</w:t>
      </w:r>
      <w:r>
        <w:rPr>
          <w:rFonts w:hint="eastAsia" w:ascii="宋体" w:hAnsi="宋体" w:cs="宋体"/>
          <w:bCs/>
          <w:sz w:val="24"/>
          <w:highlight w:val="none"/>
          <w:lang w:eastAsia="zh-CN"/>
        </w:rPr>
        <w:t>供应商代表</w:t>
      </w:r>
      <w:r>
        <w:rPr>
          <w:rFonts w:hint="eastAsia" w:ascii="宋体" w:hAnsi="宋体" w:cs="宋体"/>
          <w:bCs/>
          <w:sz w:val="24"/>
          <w:highlight w:val="none"/>
        </w:rPr>
        <w:t>(签字):</w:t>
      </w:r>
    </w:p>
    <w:p>
      <w:pPr>
        <w:spacing w:line="360" w:lineRule="auto"/>
        <w:ind w:firstLine="480" w:firstLineChars="200"/>
        <w:jc w:val="center"/>
        <w:rPr>
          <w:rFonts w:hint="eastAsia" w:ascii="宋体" w:hAnsi="宋体" w:cs="宋体"/>
          <w:bCs/>
          <w:sz w:val="24"/>
          <w:highlight w:val="none"/>
        </w:rPr>
      </w:pPr>
      <w:r>
        <w:rPr>
          <w:rFonts w:hint="eastAsia" w:ascii="宋体" w:hAnsi="宋体" w:cs="宋体"/>
          <w:bCs/>
          <w:sz w:val="24"/>
          <w:highlight w:val="none"/>
        </w:rPr>
        <w:t>日期:</w:t>
      </w:r>
    </w:p>
    <w:p>
      <w:pPr>
        <w:spacing w:line="360" w:lineRule="auto"/>
        <w:ind w:firstLine="480" w:firstLineChars="200"/>
        <w:rPr>
          <w:rFonts w:hint="eastAsia" w:ascii="宋体" w:hAnsi="宋体" w:cs="宋体"/>
          <w:bCs/>
          <w:sz w:val="24"/>
          <w:highlight w:val="none"/>
        </w:rPr>
      </w:pPr>
    </w:p>
    <w:p>
      <w:pPr>
        <w:spacing w:line="360" w:lineRule="auto"/>
        <w:ind w:firstLine="480" w:firstLineChars="200"/>
        <w:rPr>
          <w:rFonts w:hint="eastAsia" w:ascii="宋体" w:hAnsi="宋体" w:cs="宋体"/>
          <w:bCs/>
          <w:sz w:val="24"/>
          <w:highlight w:val="none"/>
        </w:rPr>
      </w:pPr>
      <w:r>
        <w:rPr>
          <w:rFonts w:hint="eastAsia" w:ascii="宋体" w:hAnsi="宋体" w:cs="宋体"/>
          <w:bCs/>
          <w:sz w:val="24"/>
          <w:highlight w:val="none"/>
        </w:rPr>
        <w:t>注:1.供应商须在投标(响应性)文件中按此模板提供承诺函，未提供视为未实质性响应招标文件要求，按无效投标(响应)处理。</w:t>
      </w:r>
    </w:p>
    <w:p>
      <w:pPr>
        <w:spacing w:line="360" w:lineRule="auto"/>
        <w:ind w:firstLine="480" w:firstLineChars="200"/>
        <w:rPr>
          <w:rFonts w:hint="eastAsia" w:ascii="宋体" w:hAnsi="宋体" w:cs="宋体"/>
          <w:b/>
          <w:bCs/>
          <w:sz w:val="28"/>
          <w:szCs w:val="28"/>
          <w:highlight w:val="none"/>
        </w:rPr>
      </w:pPr>
      <w:r>
        <w:rPr>
          <w:rFonts w:hint="eastAsia" w:ascii="宋体" w:hAnsi="宋体" w:cs="宋体"/>
          <w:bCs/>
          <w:sz w:val="24"/>
          <w:highlight w:val="none"/>
        </w:rPr>
        <w:t>2.供应商的法定代表人或者授权代表的签字或盖章应真实、有效，如由投权代表签字或盖章的，应提供“法定代表人授权书”。</w:t>
      </w:r>
      <w:bookmarkStart w:id="18" w:name="_Toc225679819"/>
      <w:r>
        <w:rPr>
          <w:rFonts w:hint="eastAsia" w:ascii="宋体" w:hAnsi="宋体" w:cs="宋体"/>
          <w:b/>
          <w:bCs/>
          <w:sz w:val="28"/>
          <w:szCs w:val="28"/>
          <w:highlight w:val="none"/>
        </w:rPr>
        <w:br w:type="page"/>
      </w:r>
    </w:p>
    <w:p>
      <w:pPr>
        <w:spacing w:line="600" w:lineRule="exact"/>
        <w:jc w:val="center"/>
        <w:rPr>
          <w:rFonts w:hint="eastAsia" w:ascii="宋体" w:hAnsi="宋体" w:eastAsia="宋体" w:cs="宋体"/>
          <w:b/>
          <w:bCs/>
          <w:sz w:val="28"/>
          <w:szCs w:val="28"/>
          <w:highlight w:val="none"/>
          <w:lang w:eastAsia="zh-CN"/>
        </w:rPr>
      </w:pPr>
      <w:r>
        <w:rPr>
          <w:rFonts w:hint="eastAsia" w:ascii="宋体" w:hAnsi="宋体" w:cs="宋体"/>
          <w:b/>
          <w:bCs/>
          <w:sz w:val="28"/>
          <w:szCs w:val="28"/>
          <w:highlight w:val="none"/>
        </w:rPr>
        <w:t>附件1</w:t>
      </w:r>
      <w:r>
        <w:rPr>
          <w:rFonts w:hint="eastAsia" w:ascii="宋体" w:hAnsi="宋体" w:cs="宋体"/>
          <w:b/>
          <w:bCs/>
          <w:sz w:val="28"/>
          <w:szCs w:val="28"/>
          <w:highlight w:val="none"/>
          <w:lang w:val="en-US" w:eastAsia="zh-CN"/>
        </w:rPr>
        <w:t>0</w:t>
      </w:r>
      <w:bookmarkEnd w:id="18"/>
      <w:r>
        <w:rPr>
          <w:rFonts w:hint="eastAsia" w:ascii="宋体" w:hAnsi="宋体" w:cs="宋体"/>
          <w:b/>
          <w:bCs/>
          <w:sz w:val="28"/>
          <w:szCs w:val="28"/>
          <w:highlight w:val="none"/>
          <w:lang w:eastAsia="zh-CN"/>
        </w:rPr>
        <w:t>供货方案及售后服务方案</w:t>
      </w:r>
    </w:p>
    <w:p>
      <w:pPr>
        <w:spacing w:line="300" w:lineRule="auto"/>
        <w:jc w:val="center"/>
        <w:rPr>
          <w:rFonts w:hint="eastAsia" w:ascii="宋体" w:hAnsi="宋体" w:eastAsia="宋体" w:cs="宋体"/>
          <w:sz w:val="24"/>
          <w:highlight w:val="none"/>
          <w:lang w:eastAsia="zh-CN"/>
        </w:rPr>
      </w:pPr>
      <w:r>
        <w:rPr>
          <w:rFonts w:hint="eastAsia" w:ascii="宋体" w:hAnsi="宋体" w:cs="宋体"/>
          <w:sz w:val="24"/>
          <w:highlight w:val="none"/>
          <w:lang w:eastAsia="zh-CN"/>
        </w:rPr>
        <w:t>（</w:t>
      </w:r>
      <w:r>
        <w:rPr>
          <w:rFonts w:hint="eastAsia" w:ascii="宋体" w:hAnsi="宋体" w:cs="宋体"/>
          <w:bCs/>
          <w:sz w:val="28"/>
          <w:szCs w:val="28"/>
          <w:highlight w:val="none"/>
          <w:lang w:eastAsia="zh-CN"/>
        </w:rPr>
        <w:t>格式自拟，</w:t>
      </w:r>
      <w:r>
        <w:rPr>
          <w:rFonts w:hint="eastAsia" w:ascii="宋体" w:hAnsi="宋体" w:cs="宋体"/>
          <w:bCs/>
          <w:sz w:val="28"/>
          <w:szCs w:val="28"/>
          <w:highlight w:val="none"/>
        </w:rPr>
        <w:t>供应商根据自己实际情况</w:t>
      </w:r>
      <w:r>
        <w:rPr>
          <w:rFonts w:hint="eastAsia" w:ascii="宋体" w:hAnsi="宋体" w:cs="宋体"/>
          <w:bCs/>
          <w:sz w:val="28"/>
          <w:szCs w:val="28"/>
          <w:highlight w:val="none"/>
          <w:lang w:eastAsia="zh-CN"/>
        </w:rPr>
        <w:t>填写。</w:t>
      </w:r>
      <w:r>
        <w:rPr>
          <w:rFonts w:hint="eastAsia" w:ascii="宋体" w:hAnsi="宋体" w:cs="宋体"/>
          <w:sz w:val="24"/>
          <w:highlight w:val="none"/>
          <w:lang w:eastAsia="zh-CN"/>
        </w:rPr>
        <w:t>）</w:t>
      </w:r>
    </w:p>
    <w:p>
      <w:pPr>
        <w:pStyle w:val="7"/>
        <w:rPr>
          <w:rFonts w:hint="eastAsia"/>
          <w:highlight w:val="none"/>
        </w:rPr>
      </w:pPr>
    </w:p>
    <w:p>
      <w:pPr>
        <w:pStyle w:val="7"/>
        <w:rPr>
          <w:rFonts w:hint="eastAsia"/>
          <w:highlight w:val="none"/>
        </w:rPr>
      </w:pPr>
    </w:p>
    <w:p>
      <w:pPr>
        <w:pStyle w:val="7"/>
        <w:rPr>
          <w:rFonts w:hint="eastAsia"/>
          <w:highlight w:val="none"/>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Pr>
        <w:pStyle w:val="5"/>
        <w:jc w:val="center"/>
        <w:rPr>
          <w:rFonts w:hint="eastAsia" w:cs="宋体"/>
          <w:b/>
          <w:bCs/>
          <w:highlight w:val="none"/>
        </w:rPr>
      </w:pPr>
      <w:bookmarkStart w:id="19" w:name="_Toc320872146"/>
      <w:bookmarkStart w:id="20" w:name="_Toc316897620"/>
    </w:p>
    <w:p>
      <w:pPr>
        <w:pStyle w:val="5"/>
        <w:jc w:val="center"/>
        <w:rPr>
          <w:rFonts w:hint="eastAsia" w:cs="宋体"/>
          <w:b/>
          <w:bCs/>
          <w:highlight w:val="none"/>
        </w:rPr>
      </w:pPr>
    </w:p>
    <w:p>
      <w:pPr>
        <w:pStyle w:val="5"/>
        <w:jc w:val="center"/>
        <w:rPr>
          <w:rFonts w:hint="eastAsia" w:cs="宋体"/>
          <w:b/>
          <w:bCs/>
          <w:highlight w:val="none"/>
        </w:rPr>
      </w:pPr>
    </w:p>
    <w:p>
      <w:pPr>
        <w:rPr>
          <w:rFonts w:hint="eastAsia" w:cs="宋体"/>
          <w:b/>
          <w:bCs/>
          <w:highlight w:val="none"/>
        </w:rPr>
      </w:pPr>
    </w:p>
    <w:p>
      <w:pPr>
        <w:pStyle w:val="23"/>
        <w:rPr>
          <w:rFonts w:hint="eastAsia" w:cs="宋体"/>
          <w:b/>
          <w:bCs/>
          <w:highlight w:val="none"/>
        </w:rPr>
      </w:pPr>
    </w:p>
    <w:p>
      <w:pPr>
        <w:rPr>
          <w:rFonts w:hint="eastAsia" w:cs="宋体"/>
          <w:b/>
          <w:bCs/>
          <w:highlight w:val="none"/>
        </w:rPr>
      </w:pPr>
    </w:p>
    <w:p>
      <w:pPr>
        <w:pStyle w:val="23"/>
        <w:rPr>
          <w:rFonts w:hint="eastAsia" w:cs="宋体"/>
          <w:b/>
          <w:bCs/>
          <w:highlight w:val="none"/>
        </w:rPr>
      </w:pPr>
    </w:p>
    <w:p>
      <w:pPr>
        <w:rPr>
          <w:rFonts w:hint="eastAsia" w:cs="宋体"/>
          <w:b/>
          <w:bCs/>
          <w:highlight w:val="none"/>
        </w:rPr>
      </w:pPr>
    </w:p>
    <w:p>
      <w:pPr>
        <w:pStyle w:val="23"/>
        <w:rPr>
          <w:rFonts w:hint="eastAsia" w:cs="宋体"/>
          <w:b/>
          <w:bCs/>
          <w:highlight w:val="none"/>
        </w:rPr>
      </w:pPr>
    </w:p>
    <w:p>
      <w:pPr>
        <w:rPr>
          <w:rFonts w:hint="eastAsia" w:cs="宋体"/>
          <w:b/>
          <w:bCs/>
          <w:highlight w:val="none"/>
        </w:rPr>
      </w:pPr>
    </w:p>
    <w:p>
      <w:pPr>
        <w:pStyle w:val="23"/>
        <w:rPr>
          <w:rFonts w:hint="eastAsia" w:cs="宋体"/>
          <w:b/>
          <w:bCs/>
          <w:highlight w:val="none"/>
        </w:rPr>
      </w:pPr>
    </w:p>
    <w:p>
      <w:pPr>
        <w:rPr>
          <w:rFonts w:hint="eastAsia" w:cs="宋体"/>
          <w:b/>
          <w:bCs/>
          <w:highlight w:val="none"/>
        </w:rPr>
      </w:pPr>
    </w:p>
    <w:p>
      <w:pPr>
        <w:pStyle w:val="23"/>
        <w:rPr>
          <w:rFonts w:hint="eastAsia" w:cs="宋体"/>
          <w:b/>
          <w:bCs/>
          <w:highlight w:val="none"/>
        </w:rPr>
      </w:pPr>
    </w:p>
    <w:p>
      <w:pPr>
        <w:rPr>
          <w:rFonts w:hint="eastAsia" w:cs="宋体"/>
          <w:b/>
          <w:bCs/>
          <w:highlight w:val="none"/>
        </w:rPr>
      </w:pPr>
    </w:p>
    <w:p>
      <w:pPr>
        <w:pStyle w:val="23"/>
        <w:rPr>
          <w:rFonts w:hint="eastAsia" w:cs="宋体"/>
          <w:b/>
          <w:bCs/>
          <w:highlight w:val="none"/>
        </w:rPr>
      </w:pPr>
    </w:p>
    <w:p>
      <w:pPr>
        <w:rPr>
          <w:rFonts w:hint="eastAsia" w:cs="宋体"/>
          <w:b/>
          <w:bCs/>
          <w:highlight w:val="none"/>
        </w:rPr>
      </w:pPr>
    </w:p>
    <w:p>
      <w:pPr>
        <w:pStyle w:val="23"/>
        <w:rPr>
          <w:rFonts w:hint="eastAsia" w:cs="宋体"/>
          <w:b/>
          <w:bCs/>
          <w:highlight w:val="none"/>
        </w:rPr>
      </w:pPr>
    </w:p>
    <w:p>
      <w:pPr>
        <w:rPr>
          <w:rFonts w:hint="eastAsia" w:cs="宋体"/>
          <w:b/>
          <w:bCs/>
          <w:highlight w:val="none"/>
        </w:rPr>
      </w:pPr>
    </w:p>
    <w:p>
      <w:pPr>
        <w:pStyle w:val="23"/>
        <w:rPr>
          <w:rFonts w:hint="eastAsia" w:cs="宋体"/>
          <w:b/>
          <w:bCs/>
          <w:highlight w:val="none"/>
        </w:rPr>
      </w:pPr>
    </w:p>
    <w:p>
      <w:pPr>
        <w:rPr>
          <w:rFonts w:hint="eastAsia" w:cs="宋体"/>
          <w:b/>
          <w:bCs/>
          <w:highlight w:val="none"/>
        </w:rPr>
      </w:pPr>
    </w:p>
    <w:p>
      <w:pPr>
        <w:pStyle w:val="23"/>
        <w:rPr>
          <w:rFonts w:hint="eastAsia" w:cs="宋体"/>
          <w:b/>
          <w:bCs/>
          <w:highlight w:val="none"/>
        </w:rPr>
      </w:pPr>
    </w:p>
    <w:p>
      <w:pPr>
        <w:rPr>
          <w:rFonts w:hint="eastAsia" w:cs="宋体"/>
          <w:b/>
          <w:bCs/>
          <w:highlight w:val="none"/>
        </w:rPr>
      </w:pPr>
    </w:p>
    <w:p>
      <w:pPr>
        <w:pStyle w:val="23"/>
        <w:rPr>
          <w:rFonts w:hint="eastAsia" w:cs="宋体"/>
          <w:b/>
          <w:bCs/>
          <w:highlight w:val="none"/>
        </w:rPr>
      </w:pPr>
    </w:p>
    <w:p>
      <w:pPr>
        <w:rPr>
          <w:rFonts w:hint="eastAsia" w:cs="宋体"/>
          <w:b/>
          <w:bCs/>
          <w:highlight w:val="none"/>
        </w:rPr>
      </w:pPr>
    </w:p>
    <w:p>
      <w:pPr>
        <w:pStyle w:val="23"/>
        <w:rPr>
          <w:rFonts w:hint="eastAsia" w:cs="宋体"/>
          <w:b/>
          <w:bCs/>
          <w:highlight w:val="none"/>
        </w:rPr>
      </w:pPr>
    </w:p>
    <w:p>
      <w:pPr>
        <w:rPr>
          <w:rFonts w:hint="eastAsia"/>
          <w:highlight w:val="none"/>
        </w:rPr>
      </w:pPr>
    </w:p>
    <w:p>
      <w:pPr>
        <w:pStyle w:val="5"/>
        <w:jc w:val="center"/>
        <w:rPr>
          <w:rFonts w:hint="eastAsia" w:cs="宋体"/>
          <w:b/>
          <w:bCs/>
          <w:highlight w:val="none"/>
        </w:rPr>
      </w:pPr>
      <w:r>
        <w:rPr>
          <w:rFonts w:hint="eastAsia" w:cs="宋体"/>
          <w:b/>
          <w:bCs/>
          <w:highlight w:val="none"/>
        </w:rPr>
        <w:t>附件1</w:t>
      </w:r>
      <w:r>
        <w:rPr>
          <w:rFonts w:hint="eastAsia" w:cs="宋体"/>
          <w:b/>
          <w:bCs/>
          <w:highlight w:val="none"/>
          <w:lang w:val="en-US" w:eastAsia="zh-CN"/>
        </w:rPr>
        <w:t>1</w:t>
      </w:r>
      <w:r>
        <w:rPr>
          <w:rFonts w:hint="eastAsia" w:cs="宋体"/>
          <w:b/>
          <w:bCs/>
          <w:highlight w:val="none"/>
        </w:rPr>
        <w:t xml:space="preserve"> 类似业绩项目情况表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72"/>
        <w:gridCol w:w="2276"/>
        <w:gridCol w:w="1438"/>
        <w:gridCol w:w="2235"/>
        <w:gridCol w:w="1264"/>
        <w:gridCol w:w="79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5" w:hRule="atLeast"/>
          <w:jc w:val="center"/>
        </w:trPr>
        <w:tc>
          <w:tcPr>
            <w:tcW w:w="972" w:type="dxa"/>
            <w:tcBorders>
              <w:top w:val="single" w:color="auto" w:sz="12" w:space="0"/>
            </w:tcBorders>
            <w:noWrap w:val="0"/>
            <w:vAlign w:val="center"/>
          </w:tcPr>
          <w:p>
            <w:pPr>
              <w:jc w:val="center"/>
              <w:rPr>
                <w:rFonts w:hint="eastAsia" w:ascii="宋体" w:hAnsi="宋体" w:cs="宋体"/>
                <w:sz w:val="24"/>
                <w:highlight w:val="none"/>
              </w:rPr>
            </w:pPr>
            <w:r>
              <w:rPr>
                <w:rFonts w:hint="eastAsia" w:ascii="宋体" w:hAnsi="宋体" w:cs="宋体"/>
                <w:sz w:val="24"/>
                <w:highlight w:val="none"/>
              </w:rPr>
              <w:t>序号</w:t>
            </w:r>
          </w:p>
        </w:tc>
        <w:tc>
          <w:tcPr>
            <w:tcW w:w="2276" w:type="dxa"/>
            <w:tcBorders>
              <w:top w:val="single" w:color="auto" w:sz="12" w:space="0"/>
            </w:tcBorders>
            <w:noWrap w:val="0"/>
            <w:vAlign w:val="center"/>
          </w:tcPr>
          <w:p>
            <w:pPr>
              <w:jc w:val="center"/>
              <w:rPr>
                <w:rFonts w:hint="eastAsia" w:ascii="宋体" w:hAnsi="宋体" w:cs="宋体"/>
                <w:sz w:val="24"/>
                <w:highlight w:val="none"/>
              </w:rPr>
            </w:pPr>
            <w:r>
              <w:rPr>
                <w:rFonts w:hint="eastAsia" w:ascii="宋体" w:hAnsi="宋体" w:cs="宋体"/>
                <w:sz w:val="24"/>
                <w:highlight w:val="none"/>
              </w:rPr>
              <w:t>项目名称</w:t>
            </w:r>
          </w:p>
        </w:tc>
        <w:tc>
          <w:tcPr>
            <w:tcW w:w="1438" w:type="dxa"/>
            <w:tcBorders>
              <w:top w:val="single" w:color="auto" w:sz="12" w:space="0"/>
            </w:tcBorders>
            <w:noWrap w:val="0"/>
            <w:vAlign w:val="center"/>
          </w:tcPr>
          <w:p>
            <w:pPr>
              <w:jc w:val="center"/>
              <w:rPr>
                <w:rFonts w:hint="eastAsia" w:ascii="宋体" w:hAnsi="宋体" w:cs="宋体"/>
                <w:sz w:val="24"/>
                <w:highlight w:val="none"/>
              </w:rPr>
            </w:pPr>
            <w:r>
              <w:rPr>
                <w:rFonts w:hint="eastAsia" w:ascii="宋体" w:hAnsi="宋体" w:cs="宋体"/>
                <w:sz w:val="24"/>
                <w:highlight w:val="none"/>
              </w:rPr>
              <w:t>项目类别</w:t>
            </w:r>
          </w:p>
        </w:tc>
        <w:tc>
          <w:tcPr>
            <w:tcW w:w="2235" w:type="dxa"/>
            <w:tcBorders>
              <w:top w:val="single" w:color="auto" w:sz="12" w:space="0"/>
            </w:tcBorders>
            <w:noWrap w:val="0"/>
            <w:vAlign w:val="center"/>
          </w:tcPr>
          <w:p>
            <w:pPr>
              <w:jc w:val="center"/>
              <w:rPr>
                <w:rFonts w:hint="eastAsia" w:ascii="宋体" w:hAnsi="宋体" w:cs="宋体"/>
                <w:sz w:val="24"/>
                <w:highlight w:val="none"/>
              </w:rPr>
            </w:pPr>
            <w:r>
              <w:rPr>
                <w:rFonts w:hint="eastAsia" w:ascii="宋体" w:hAnsi="宋体" w:cs="宋体"/>
                <w:sz w:val="24"/>
                <w:highlight w:val="none"/>
              </w:rPr>
              <w:t>发包人</w:t>
            </w:r>
          </w:p>
        </w:tc>
        <w:tc>
          <w:tcPr>
            <w:tcW w:w="1264" w:type="dxa"/>
            <w:tcBorders>
              <w:top w:val="single" w:color="auto" w:sz="12" w:space="0"/>
            </w:tcBorders>
            <w:noWrap w:val="0"/>
            <w:vAlign w:val="center"/>
          </w:tcPr>
          <w:p>
            <w:pPr>
              <w:jc w:val="center"/>
              <w:rPr>
                <w:rFonts w:hint="eastAsia" w:ascii="宋体" w:hAnsi="宋体" w:cs="宋体"/>
                <w:sz w:val="24"/>
                <w:highlight w:val="none"/>
              </w:rPr>
            </w:pPr>
            <w:r>
              <w:rPr>
                <w:rFonts w:hint="eastAsia" w:ascii="宋体" w:hAnsi="宋体" w:cs="宋体"/>
                <w:sz w:val="24"/>
                <w:highlight w:val="none"/>
              </w:rPr>
              <w:t>范围</w:t>
            </w:r>
          </w:p>
        </w:tc>
        <w:tc>
          <w:tcPr>
            <w:tcW w:w="795" w:type="dxa"/>
            <w:tcBorders>
              <w:top w:val="single" w:color="auto" w:sz="12" w:space="0"/>
            </w:tcBorders>
            <w:noWrap w:val="0"/>
            <w:vAlign w:val="center"/>
          </w:tcPr>
          <w:p>
            <w:pPr>
              <w:jc w:val="center"/>
              <w:rPr>
                <w:rFonts w:hint="eastAsia" w:ascii="宋体" w:hAnsi="宋体" w:cs="宋体"/>
                <w:sz w:val="24"/>
                <w:highlight w:val="none"/>
              </w:rPr>
            </w:pPr>
            <w:r>
              <w:rPr>
                <w:rFonts w:hint="eastAsia" w:ascii="宋体" w:hAnsi="宋体" w:cs="宋体"/>
                <w:sz w:val="24"/>
                <w:highlight w:val="none"/>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2" w:hRule="atLeast"/>
          <w:jc w:val="center"/>
        </w:trPr>
        <w:tc>
          <w:tcPr>
            <w:tcW w:w="972" w:type="dxa"/>
            <w:noWrap w:val="0"/>
            <w:vAlign w:val="center"/>
          </w:tcPr>
          <w:p>
            <w:pPr>
              <w:spacing w:line="360" w:lineRule="auto"/>
              <w:jc w:val="center"/>
              <w:rPr>
                <w:rFonts w:hint="eastAsia" w:ascii="宋体" w:hAnsi="宋体" w:cs="宋体"/>
                <w:sz w:val="24"/>
                <w:highlight w:val="none"/>
              </w:rPr>
            </w:pPr>
            <w:r>
              <w:rPr>
                <w:rFonts w:hint="eastAsia" w:ascii="宋体" w:hAnsi="宋体" w:cs="宋体"/>
                <w:sz w:val="24"/>
                <w:highlight w:val="none"/>
              </w:rPr>
              <w:t>01</w:t>
            </w:r>
          </w:p>
        </w:tc>
        <w:tc>
          <w:tcPr>
            <w:tcW w:w="2276" w:type="dxa"/>
            <w:noWrap w:val="0"/>
            <w:vAlign w:val="center"/>
          </w:tcPr>
          <w:p>
            <w:pPr>
              <w:spacing w:line="360" w:lineRule="auto"/>
              <w:jc w:val="center"/>
              <w:rPr>
                <w:rFonts w:hint="eastAsia" w:ascii="宋体" w:hAnsi="宋体" w:cs="宋体"/>
                <w:sz w:val="24"/>
                <w:highlight w:val="none"/>
              </w:rPr>
            </w:pPr>
          </w:p>
        </w:tc>
        <w:tc>
          <w:tcPr>
            <w:tcW w:w="1438" w:type="dxa"/>
            <w:noWrap w:val="0"/>
            <w:vAlign w:val="center"/>
          </w:tcPr>
          <w:p>
            <w:pPr>
              <w:spacing w:line="360" w:lineRule="auto"/>
              <w:jc w:val="center"/>
              <w:rPr>
                <w:rFonts w:hint="eastAsia" w:ascii="宋体" w:hAnsi="宋体" w:cs="宋体"/>
                <w:sz w:val="24"/>
                <w:highlight w:val="none"/>
              </w:rPr>
            </w:pPr>
          </w:p>
        </w:tc>
        <w:tc>
          <w:tcPr>
            <w:tcW w:w="2235" w:type="dxa"/>
            <w:noWrap w:val="0"/>
            <w:vAlign w:val="center"/>
          </w:tcPr>
          <w:p>
            <w:pPr>
              <w:spacing w:line="360" w:lineRule="auto"/>
              <w:jc w:val="center"/>
              <w:rPr>
                <w:rFonts w:hint="eastAsia" w:ascii="宋体" w:hAnsi="宋体" w:cs="宋体"/>
                <w:sz w:val="24"/>
                <w:highlight w:val="none"/>
              </w:rPr>
            </w:pPr>
          </w:p>
        </w:tc>
        <w:tc>
          <w:tcPr>
            <w:tcW w:w="1264" w:type="dxa"/>
            <w:noWrap w:val="0"/>
            <w:vAlign w:val="center"/>
          </w:tcPr>
          <w:p>
            <w:pPr>
              <w:spacing w:line="360" w:lineRule="auto"/>
              <w:jc w:val="center"/>
              <w:rPr>
                <w:rFonts w:hint="eastAsia" w:ascii="宋体" w:hAnsi="宋体" w:cs="宋体"/>
                <w:sz w:val="24"/>
                <w:highlight w:val="none"/>
              </w:rPr>
            </w:pPr>
          </w:p>
        </w:tc>
        <w:tc>
          <w:tcPr>
            <w:tcW w:w="795" w:type="dxa"/>
            <w:noWrap w:val="0"/>
            <w:vAlign w:val="center"/>
          </w:tcPr>
          <w:p>
            <w:pPr>
              <w:spacing w:line="360" w:lineRule="auto"/>
              <w:jc w:val="center"/>
              <w:rPr>
                <w:rFonts w:hint="eastAsia" w:ascii="宋体" w:hAnsi="宋体" w:cs="宋体"/>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6" w:hRule="atLeast"/>
          <w:jc w:val="center"/>
        </w:trPr>
        <w:tc>
          <w:tcPr>
            <w:tcW w:w="972" w:type="dxa"/>
            <w:noWrap w:val="0"/>
            <w:vAlign w:val="center"/>
          </w:tcPr>
          <w:p>
            <w:pPr>
              <w:spacing w:line="360" w:lineRule="auto"/>
              <w:jc w:val="center"/>
              <w:rPr>
                <w:rFonts w:hint="eastAsia" w:ascii="宋体" w:hAnsi="宋体" w:cs="宋体"/>
                <w:sz w:val="24"/>
                <w:highlight w:val="none"/>
              </w:rPr>
            </w:pPr>
            <w:r>
              <w:rPr>
                <w:rFonts w:hint="eastAsia" w:ascii="宋体" w:hAnsi="宋体" w:cs="宋体"/>
                <w:sz w:val="24"/>
                <w:highlight w:val="none"/>
              </w:rPr>
              <w:t>02</w:t>
            </w:r>
          </w:p>
        </w:tc>
        <w:tc>
          <w:tcPr>
            <w:tcW w:w="2276" w:type="dxa"/>
            <w:noWrap w:val="0"/>
            <w:vAlign w:val="center"/>
          </w:tcPr>
          <w:p>
            <w:pPr>
              <w:spacing w:line="360" w:lineRule="auto"/>
              <w:jc w:val="center"/>
              <w:rPr>
                <w:rFonts w:hint="eastAsia" w:ascii="宋体" w:hAnsi="宋体" w:cs="宋体"/>
                <w:sz w:val="24"/>
                <w:highlight w:val="none"/>
              </w:rPr>
            </w:pPr>
          </w:p>
        </w:tc>
        <w:tc>
          <w:tcPr>
            <w:tcW w:w="1438" w:type="dxa"/>
            <w:noWrap w:val="0"/>
            <w:vAlign w:val="center"/>
          </w:tcPr>
          <w:p>
            <w:pPr>
              <w:spacing w:line="360" w:lineRule="auto"/>
              <w:jc w:val="center"/>
              <w:rPr>
                <w:rFonts w:hint="eastAsia" w:ascii="宋体" w:hAnsi="宋体" w:cs="宋体"/>
                <w:sz w:val="24"/>
                <w:highlight w:val="none"/>
              </w:rPr>
            </w:pPr>
          </w:p>
        </w:tc>
        <w:tc>
          <w:tcPr>
            <w:tcW w:w="2235" w:type="dxa"/>
            <w:noWrap w:val="0"/>
            <w:vAlign w:val="center"/>
          </w:tcPr>
          <w:p>
            <w:pPr>
              <w:spacing w:line="360" w:lineRule="auto"/>
              <w:jc w:val="center"/>
              <w:rPr>
                <w:rFonts w:hint="eastAsia" w:ascii="宋体" w:hAnsi="宋体" w:cs="宋体"/>
                <w:sz w:val="24"/>
                <w:highlight w:val="none"/>
              </w:rPr>
            </w:pPr>
          </w:p>
        </w:tc>
        <w:tc>
          <w:tcPr>
            <w:tcW w:w="1264" w:type="dxa"/>
            <w:noWrap w:val="0"/>
            <w:vAlign w:val="center"/>
          </w:tcPr>
          <w:p>
            <w:pPr>
              <w:spacing w:line="360" w:lineRule="auto"/>
              <w:jc w:val="center"/>
              <w:rPr>
                <w:rFonts w:hint="eastAsia" w:ascii="宋体" w:hAnsi="宋体" w:cs="宋体"/>
                <w:sz w:val="24"/>
                <w:highlight w:val="none"/>
              </w:rPr>
            </w:pPr>
          </w:p>
        </w:tc>
        <w:tc>
          <w:tcPr>
            <w:tcW w:w="795" w:type="dxa"/>
            <w:noWrap w:val="0"/>
            <w:vAlign w:val="center"/>
          </w:tcPr>
          <w:p>
            <w:pPr>
              <w:spacing w:line="360" w:lineRule="auto"/>
              <w:jc w:val="center"/>
              <w:rPr>
                <w:rFonts w:hint="eastAsia" w:ascii="宋体" w:hAnsi="宋体" w:cs="宋体"/>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2" w:hRule="atLeast"/>
          <w:jc w:val="center"/>
        </w:trPr>
        <w:tc>
          <w:tcPr>
            <w:tcW w:w="972" w:type="dxa"/>
            <w:noWrap w:val="0"/>
            <w:vAlign w:val="center"/>
          </w:tcPr>
          <w:p>
            <w:pPr>
              <w:spacing w:line="360" w:lineRule="auto"/>
              <w:jc w:val="center"/>
              <w:rPr>
                <w:rFonts w:hint="eastAsia" w:ascii="宋体" w:hAnsi="宋体" w:cs="宋体"/>
                <w:sz w:val="24"/>
                <w:highlight w:val="none"/>
              </w:rPr>
            </w:pPr>
            <w:r>
              <w:rPr>
                <w:rFonts w:hint="eastAsia" w:ascii="宋体" w:hAnsi="宋体" w:cs="宋体"/>
                <w:sz w:val="24"/>
                <w:highlight w:val="none"/>
              </w:rPr>
              <w:t>03</w:t>
            </w:r>
          </w:p>
        </w:tc>
        <w:tc>
          <w:tcPr>
            <w:tcW w:w="2276" w:type="dxa"/>
            <w:noWrap w:val="0"/>
            <w:vAlign w:val="center"/>
          </w:tcPr>
          <w:p>
            <w:pPr>
              <w:spacing w:line="360" w:lineRule="auto"/>
              <w:jc w:val="center"/>
              <w:rPr>
                <w:rFonts w:hint="eastAsia" w:ascii="宋体" w:hAnsi="宋体" w:cs="宋体"/>
                <w:sz w:val="24"/>
                <w:highlight w:val="none"/>
              </w:rPr>
            </w:pPr>
          </w:p>
        </w:tc>
        <w:tc>
          <w:tcPr>
            <w:tcW w:w="1438" w:type="dxa"/>
            <w:noWrap w:val="0"/>
            <w:vAlign w:val="center"/>
          </w:tcPr>
          <w:p>
            <w:pPr>
              <w:spacing w:line="360" w:lineRule="auto"/>
              <w:jc w:val="center"/>
              <w:rPr>
                <w:rFonts w:hint="eastAsia" w:ascii="宋体" w:hAnsi="宋体" w:cs="宋体"/>
                <w:sz w:val="24"/>
                <w:highlight w:val="none"/>
              </w:rPr>
            </w:pPr>
          </w:p>
        </w:tc>
        <w:tc>
          <w:tcPr>
            <w:tcW w:w="2235" w:type="dxa"/>
            <w:noWrap w:val="0"/>
            <w:vAlign w:val="center"/>
          </w:tcPr>
          <w:p>
            <w:pPr>
              <w:spacing w:line="360" w:lineRule="auto"/>
              <w:jc w:val="center"/>
              <w:rPr>
                <w:rFonts w:hint="eastAsia" w:ascii="宋体" w:hAnsi="宋体" w:cs="宋体"/>
                <w:sz w:val="24"/>
                <w:highlight w:val="none"/>
              </w:rPr>
            </w:pPr>
          </w:p>
        </w:tc>
        <w:tc>
          <w:tcPr>
            <w:tcW w:w="1264" w:type="dxa"/>
            <w:noWrap w:val="0"/>
            <w:vAlign w:val="center"/>
          </w:tcPr>
          <w:p>
            <w:pPr>
              <w:spacing w:line="360" w:lineRule="auto"/>
              <w:jc w:val="center"/>
              <w:rPr>
                <w:rFonts w:hint="eastAsia" w:ascii="宋体" w:hAnsi="宋体" w:cs="宋体"/>
                <w:sz w:val="24"/>
                <w:highlight w:val="none"/>
              </w:rPr>
            </w:pPr>
          </w:p>
        </w:tc>
        <w:tc>
          <w:tcPr>
            <w:tcW w:w="795" w:type="dxa"/>
            <w:noWrap w:val="0"/>
            <w:vAlign w:val="center"/>
          </w:tcPr>
          <w:p>
            <w:pPr>
              <w:spacing w:line="360" w:lineRule="auto"/>
              <w:jc w:val="center"/>
              <w:rPr>
                <w:rFonts w:hint="eastAsia" w:ascii="宋体" w:hAnsi="宋体" w:cs="宋体"/>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2" w:hRule="atLeast"/>
          <w:jc w:val="center"/>
        </w:trPr>
        <w:tc>
          <w:tcPr>
            <w:tcW w:w="972" w:type="dxa"/>
            <w:noWrap w:val="0"/>
            <w:vAlign w:val="center"/>
          </w:tcPr>
          <w:p>
            <w:pPr>
              <w:spacing w:line="360" w:lineRule="auto"/>
              <w:ind w:firstLine="3840" w:firstLineChars="1600"/>
              <w:jc w:val="center"/>
              <w:rPr>
                <w:rFonts w:hint="eastAsia" w:ascii="宋体" w:hAnsi="宋体" w:cs="宋体"/>
                <w:sz w:val="24"/>
                <w:highlight w:val="none"/>
              </w:rPr>
            </w:pPr>
          </w:p>
        </w:tc>
        <w:tc>
          <w:tcPr>
            <w:tcW w:w="2276" w:type="dxa"/>
            <w:noWrap w:val="0"/>
            <w:vAlign w:val="center"/>
          </w:tcPr>
          <w:p>
            <w:pPr>
              <w:spacing w:line="360" w:lineRule="auto"/>
              <w:ind w:firstLine="3840" w:firstLineChars="1600"/>
              <w:jc w:val="center"/>
              <w:rPr>
                <w:rFonts w:hint="eastAsia" w:ascii="宋体" w:hAnsi="宋体" w:cs="宋体"/>
                <w:sz w:val="24"/>
                <w:highlight w:val="none"/>
              </w:rPr>
            </w:pPr>
          </w:p>
        </w:tc>
        <w:tc>
          <w:tcPr>
            <w:tcW w:w="1438" w:type="dxa"/>
            <w:noWrap w:val="0"/>
            <w:vAlign w:val="center"/>
          </w:tcPr>
          <w:p>
            <w:pPr>
              <w:spacing w:line="360" w:lineRule="auto"/>
              <w:ind w:firstLine="3840" w:firstLineChars="1600"/>
              <w:jc w:val="center"/>
              <w:rPr>
                <w:rFonts w:hint="eastAsia" w:ascii="宋体" w:hAnsi="宋体" w:cs="宋体"/>
                <w:sz w:val="24"/>
                <w:highlight w:val="none"/>
              </w:rPr>
            </w:pPr>
          </w:p>
        </w:tc>
        <w:tc>
          <w:tcPr>
            <w:tcW w:w="2235" w:type="dxa"/>
            <w:noWrap w:val="0"/>
            <w:vAlign w:val="center"/>
          </w:tcPr>
          <w:p>
            <w:pPr>
              <w:spacing w:line="360" w:lineRule="auto"/>
              <w:ind w:firstLine="3840" w:firstLineChars="1600"/>
              <w:jc w:val="center"/>
              <w:rPr>
                <w:rFonts w:hint="eastAsia" w:ascii="宋体" w:hAnsi="宋体" w:cs="宋体"/>
                <w:sz w:val="24"/>
                <w:highlight w:val="none"/>
              </w:rPr>
            </w:pPr>
          </w:p>
        </w:tc>
        <w:tc>
          <w:tcPr>
            <w:tcW w:w="1264" w:type="dxa"/>
            <w:noWrap w:val="0"/>
            <w:vAlign w:val="center"/>
          </w:tcPr>
          <w:p>
            <w:pPr>
              <w:spacing w:line="360" w:lineRule="auto"/>
              <w:ind w:firstLine="3840" w:firstLineChars="1600"/>
              <w:jc w:val="center"/>
              <w:rPr>
                <w:rFonts w:hint="eastAsia" w:ascii="宋体" w:hAnsi="宋体" w:cs="宋体"/>
                <w:sz w:val="24"/>
                <w:highlight w:val="none"/>
              </w:rPr>
            </w:pPr>
          </w:p>
        </w:tc>
        <w:tc>
          <w:tcPr>
            <w:tcW w:w="795" w:type="dxa"/>
            <w:noWrap w:val="0"/>
            <w:vAlign w:val="center"/>
          </w:tcPr>
          <w:p>
            <w:pPr>
              <w:spacing w:line="360" w:lineRule="auto"/>
              <w:ind w:firstLine="3840" w:firstLineChars="1600"/>
              <w:jc w:val="center"/>
              <w:rPr>
                <w:rFonts w:hint="eastAsia" w:ascii="宋体" w:hAnsi="宋体" w:cs="宋体"/>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2" w:hRule="atLeast"/>
          <w:jc w:val="center"/>
        </w:trPr>
        <w:tc>
          <w:tcPr>
            <w:tcW w:w="972" w:type="dxa"/>
            <w:noWrap w:val="0"/>
            <w:vAlign w:val="center"/>
          </w:tcPr>
          <w:p>
            <w:pPr>
              <w:spacing w:line="360" w:lineRule="auto"/>
              <w:ind w:firstLine="3840" w:firstLineChars="1600"/>
              <w:jc w:val="center"/>
              <w:rPr>
                <w:rFonts w:hint="eastAsia" w:ascii="宋体" w:hAnsi="宋体" w:cs="宋体"/>
                <w:sz w:val="24"/>
                <w:highlight w:val="none"/>
              </w:rPr>
            </w:pPr>
          </w:p>
        </w:tc>
        <w:tc>
          <w:tcPr>
            <w:tcW w:w="2276" w:type="dxa"/>
            <w:noWrap w:val="0"/>
            <w:vAlign w:val="center"/>
          </w:tcPr>
          <w:p>
            <w:pPr>
              <w:spacing w:line="360" w:lineRule="auto"/>
              <w:ind w:firstLine="3840" w:firstLineChars="1600"/>
              <w:jc w:val="center"/>
              <w:rPr>
                <w:rFonts w:hint="eastAsia" w:ascii="宋体" w:hAnsi="宋体" w:cs="宋体"/>
                <w:sz w:val="24"/>
                <w:highlight w:val="none"/>
              </w:rPr>
            </w:pPr>
          </w:p>
        </w:tc>
        <w:tc>
          <w:tcPr>
            <w:tcW w:w="1438" w:type="dxa"/>
            <w:noWrap w:val="0"/>
            <w:vAlign w:val="center"/>
          </w:tcPr>
          <w:p>
            <w:pPr>
              <w:spacing w:line="360" w:lineRule="auto"/>
              <w:ind w:firstLine="3840" w:firstLineChars="1600"/>
              <w:jc w:val="center"/>
              <w:rPr>
                <w:rFonts w:hint="eastAsia" w:ascii="宋体" w:hAnsi="宋体" w:cs="宋体"/>
                <w:sz w:val="24"/>
                <w:highlight w:val="none"/>
              </w:rPr>
            </w:pPr>
          </w:p>
        </w:tc>
        <w:tc>
          <w:tcPr>
            <w:tcW w:w="2235" w:type="dxa"/>
            <w:noWrap w:val="0"/>
            <w:vAlign w:val="center"/>
          </w:tcPr>
          <w:p>
            <w:pPr>
              <w:spacing w:line="360" w:lineRule="auto"/>
              <w:ind w:firstLine="3840" w:firstLineChars="1600"/>
              <w:jc w:val="center"/>
              <w:rPr>
                <w:rFonts w:hint="eastAsia" w:ascii="宋体" w:hAnsi="宋体" w:cs="宋体"/>
                <w:sz w:val="24"/>
                <w:highlight w:val="none"/>
              </w:rPr>
            </w:pPr>
          </w:p>
        </w:tc>
        <w:tc>
          <w:tcPr>
            <w:tcW w:w="1264" w:type="dxa"/>
            <w:noWrap w:val="0"/>
            <w:vAlign w:val="center"/>
          </w:tcPr>
          <w:p>
            <w:pPr>
              <w:spacing w:line="360" w:lineRule="auto"/>
              <w:ind w:firstLine="3840" w:firstLineChars="1600"/>
              <w:jc w:val="center"/>
              <w:rPr>
                <w:rFonts w:hint="eastAsia" w:ascii="宋体" w:hAnsi="宋体" w:cs="宋体"/>
                <w:sz w:val="24"/>
                <w:highlight w:val="none"/>
              </w:rPr>
            </w:pPr>
          </w:p>
        </w:tc>
        <w:tc>
          <w:tcPr>
            <w:tcW w:w="795" w:type="dxa"/>
            <w:noWrap w:val="0"/>
            <w:vAlign w:val="center"/>
          </w:tcPr>
          <w:p>
            <w:pPr>
              <w:spacing w:line="360" w:lineRule="auto"/>
              <w:ind w:firstLine="3840" w:firstLineChars="1600"/>
              <w:jc w:val="center"/>
              <w:rPr>
                <w:rFonts w:hint="eastAsia" w:ascii="宋体" w:hAnsi="宋体" w:cs="宋体"/>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2" w:hRule="atLeast"/>
          <w:jc w:val="center"/>
        </w:trPr>
        <w:tc>
          <w:tcPr>
            <w:tcW w:w="972" w:type="dxa"/>
            <w:noWrap w:val="0"/>
            <w:vAlign w:val="center"/>
          </w:tcPr>
          <w:p>
            <w:pPr>
              <w:spacing w:line="360" w:lineRule="auto"/>
              <w:ind w:firstLine="3840" w:firstLineChars="1600"/>
              <w:jc w:val="center"/>
              <w:rPr>
                <w:rFonts w:hint="eastAsia" w:ascii="宋体" w:hAnsi="宋体" w:cs="宋体"/>
                <w:sz w:val="24"/>
                <w:highlight w:val="none"/>
              </w:rPr>
            </w:pPr>
          </w:p>
        </w:tc>
        <w:tc>
          <w:tcPr>
            <w:tcW w:w="2276" w:type="dxa"/>
            <w:noWrap w:val="0"/>
            <w:vAlign w:val="center"/>
          </w:tcPr>
          <w:p>
            <w:pPr>
              <w:spacing w:line="360" w:lineRule="auto"/>
              <w:ind w:firstLine="3840" w:firstLineChars="1600"/>
              <w:jc w:val="center"/>
              <w:rPr>
                <w:rFonts w:hint="eastAsia" w:ascii="宋体" w:hAnsi="宋体" w:cs="宋体"/>
                <w:sz w:val="24"/>
                <w:highlight w:val="none"/>
              </w:rPr>
            </w:pPr>
          </w:p>
        </w:tc>
        <w:tc>
          <w:tcPr>
            <w:tcW w:w="1438" w:type="dxa"/>
            <w:noWrap w:val="0"/>
            <w:vAlign w:val="center"/>
          </w:tcPr>
          <w:p>
            <w:pPr>
              <w:spacing w:line="360" w:lineRule="auto"/>
              <w:ind w:firstLine="3840" w:firstLineChars="1600"/>
              <w:jc w:val="center"/>
              <w:rPr>
                <w:rFonts w:hint="eastAsia" w:ascii="宋体" w:hAnsi="宋体" w:cs="宋体"/>
                <w:sz w:val="24"/>
                <w:highlight w:val="none"/>
              </w:rPr>
            </w:pPr>
          </w:p>
        </w:tc>
        <w:tc>
          <w:tcPr>
            <w:tcW w:w="2235" w:type="dxa"/>
            <w:noWrap w:val="0"/>
            <w:vAlign w:val="center"/>
          </w:tcPr>
          <w:p>
            <w:pPr>
              <w:spacing w:line="360" w:lineRule="auto"/>
              <w:ind w:firstLine="3840" w:firstLineChars="1600"/>
              <w:jc w:val="center"/>
              <w:rPr>
                <w:rFonts w:hint="eastAsia" w:ascii="宋体" w:hAnsi="宋体" w:cs="宋体"/>
                <w:sz w:val="24"/>
                <w:highlight w:val="none"/>
              </w:rPr>
            </w:pPr>
          </w:p>
        </w:tc>
        <w:tc>
          <w:tcPr>
            <w:tcW w:w="1264" w:type="dxa"/>
            <w:noWrap w:val="0"/>
            <w:vAlign w:val="center"/>
          </w:tcPr>
          <w:p>
            <w:pPr>
              <w:spacing w:line="360" w:lineRule="auto"/>
              <w:ind w:firstLine="3840" w:firstLineChars="1600"/>
              <w:jc w:val="center"/>
              <w:rPr>
                <w:rFonts w:hint="eastAsia" w:ascii="宋体" w:hAnsi="宋体" w:cs="宋体"/>
                <w:sz w:val="24"/>
                <w:highlight w:val="none"/>
              </w:rPr>
            </w:pPr>
          </w:p>
        </w:tc>
        <w:tc>
          <w:tcPr>
            <w:tcW w:w="795" w:type="dxa"/>
            <w:noWrap w:val="0"/>
            <w:vAlign w:val="center"/>
          </w:tcPr>
          <w:p>
            <w:pPr>
              <w:spacing w:line="360" w:lineRule="auto"/>
              <w:ind w:firstLine="3840" w:firstLineChars="1600"/>
              <w:jc w:val="center"/>
              <w:rPr>
                <w:rFonts w:hint="eastAsia" w:ascii="宋体" w:hAnsi="宋体" w:cs="宋体"/>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9" w:hRule="atLeast"/>
          <w:jc w:val="center"/>
        </w:trPr>
        <w:tc>
          <w:tcPr>
            <w:tcW w:w="972" w:type="dxa"/>
            <w:tcBorders>
              <w:bottom w:val="single" w:color="auto" w:sz="12" w:space="0"/>
            </w:tcBorders>
            <w:noWrap w:val="0"/>
            <w:vAlign w:val="center"/>
          </w:tcPr>
          <w:p>
            <w:pPr>
              <w:spacing w:line="360" w:lineRule="auto"/>
              <w:ind w:firstLine="3840" w:firstLineChars="1600"/>
              <w:jc w:val="center"/>
              <w:rPr>
                <w:rFonts w:hint="eastAsia" w:ascii="宋体" w:hAnsi="宋体" w:cs="宋体"/>
                <w:sz w:val="24"/>
                <w:highlight w:val="none"/>
              </w:rPr>
            </w:pPr>
          </w:p>
        </w:tc>
        <w:tc>
          <w:tcPr>
            <w:tcW w:w="2276" w:type="dxa"/>
            <w:tcBorders>
              <w:bottom w:val="single" w:color="auto" w:sz="12" w:space="0"/>
            </w:tcBorders>
            <w:noWrap w:val="0"/>
            <w:vAlign w:val="center"/>
          </w:tcPr>
          <w:p>
            <w:pPr>
              <w:spacing w:line="360" w:lineRule="auto"/>
              <w:ind w:firstLine="3840" w:firstLineChars="1600"/>
              <w:jc w:val="center"/>
              <w:rPr>
                <w:rFonts w:hint="eastAsia" w:ascii="宋体" w:hAnsi="宋体" w:cs="宋体"/>
                <w:sz w:val="24"/>
                <w:highlight w:val="none"/>
              </w:rPr>
            </w:pPr>
          </w:p>
        </w:tc>
        <w:tc>
          <w:tcPr>
            <w:tcW w:w="1438" w:type="dxa"/>
            <w:tcBorders>
              <w:bottom w:val="single" w:color="auto" w:sz="12" w:space="0"/>
            </w:tcBorders>
            <w:noWrap w:val="0"/>
            <w:vAlign w:val="center"/>
          </w:tcPr>
          <w:p>
            <w:pPr>
              <w:spacing w:line="360" w:lineRule="auto"/>
              <w:ind w:firstLine="3840" w:firstLineChars="1600"/>
              <w:jc w:val="center"/>
              <w:rPr>
                <w:rFonts w:hint="eastAsia" w:ascii="宋体" w:hAnsi="宋体" w:cs="宋体"/>
                <w:sz w:val="24"/>
                <w:highlight w:val="none"/>
              </w:rPr>
            </w:pPr>
          </w:p>
        </w:tc>
        <w:tc>
          <w:tcPr>
            <w:tcW w:w="2235" w:type="dxa"/>
            <w:tcBorders>
              <w:bottom w:val="single" w:color="auto" w:sz="12" w:space="0"/>
            </w:tcBorders>
            <w:noWrap w:val="0"/>
            <w:vAlign w:val="center"/>
          </w:tcPr>
          <w:p>
            <w:pPr>
              <w:spacing w:line="360" w:lineRule="auto"/>
              <w:ind w:firstLine="3840" w:firstLineChars="1600"/>
              <w:jc w:val="center"/>
              <w:rPr>
                <w:rFonts w:hint="eastAsia" w:ascii="宋体" w:hAnsi="宋体" w:cs="宋体"/>
                <w:sz w:val="24"/>
                <w:highlight w:val="none"/>
              </w:rPr>
            </w:pPr>
          </w:p>
        </w:tc>
        <w:tc>
          <w:tcPr>
            <w:tcW w:w="1264" w:type="dxa"/>
            <w:tcBorders>
              <w:bottom w:val="single" w:color="auto" w:sz="12" w:space="0"/>
            </w:tcBorders>
            <w:noWrap w:val="0"/>
            <w:vAlign w:val="center"/>
          </w:tcPr>
          <w:p>
            <w:pPr>
              <w:spacing w:line="360" w:lineRule="auto"/>
              <w:ind w:firstLine="3840" w:firstLineChars="1600"/>
              <w:jc w:val="center"/>
              <w:rPr>
                <w:rFonts w:hint="eastAsia" w:ascii="宋体" w:hAnsi="宋体" w:cs="宋体"/>
                <w:sz w:val="24"/>
                <w:highlight w:val="none"/>
              </w:rPr>
            </w:pPr>
          </w:p>
        </w:tc>
        <w:tc>
          <w:tcPr>
            <w:tcW w:w="795" w:type="dxa"/>
            <w:tcBorders>
              <w:bottom w:val="single" w:color="auto" w:sz="12" w:space="0"/>
            </w:tcBorders>
            <w:noWrap w:val="0"/>
            <w:vAlign w:val="center"/>
          </w:tcPr>
          <w:p>
            <w:pPr>
              <w:spacing w:line="360" w:lineRule="auto"/>
              <w:ind w:firstLine="3840" w:firstLineChars="1600"/>
              <w:jc w:val="center"/>
              <w:rPr>
                <w:rFonts w:hint="eastAsia" w:ascii="宋体" w:hAnsi="宋体" w:cs="宋体"/>
                <w:sz w:val="24"/>
                <w:highlight w:val="none"/>
              </w:rPr>
            </w:pPr>
          </w:p>
        </w:tc>
      </w:tr>
    </w:tbl>
    <w:p>
      <w:pPr>
        <w:spacing w:line="360" w:lineRule="auto"/>
        <w:ind w:firstLine="3840" w:firstLineChars="1600"/>
        <w:rPr>
          <w:rFonts w:hint="eastAsia" w:ascii="宋体" w:hAnsi="宋体" w:cs="宋体"/>
          <w:sz w:val="24"/>
          <w:highlight w:val="none"/>
        </w:rPr>
      </w:pPr>
    </w:p>
    <w:p>
      <w:pPr>
        <w:spacing w:line="360" w:lineRule="auto"/>
        <w:rPr>
          <w:rFonts w:hint="eastAsia" w:ascii="宋体" w:hAnsi="宋体" w:cs="宋体"/>
          <w:sz w:val="24"/>
          <w:highlight w:val="none"/>
        </w:rPr>
      </w:pPr>
      <w:r>
        <w:rPr>
          <w:rFonts w:hint="eastAsia" w:ascii="宋体" w:hAnsi="宋体" w:cs="宋体"/>
          <w:sz w:val="24"/>
          <w:highlight w:val="none"/>
        </w:rPr>
        <w:t>备注：本表后附中标通知书、合同协议书、竣工验收报告复印件。</w:t>
      </w:r>
    </w:p>
    <w:p>
      <w:pPr>
        <w:spacing w:line="360" w:lineRule="auto"/>
        <w:rPr>
          <w:rFonts w:hint="eastAsia" w:ascii="宋体" w:hAnsi="宋体" w:cs="宋体"/>
          <w:sz w:val="24"/>
          <w:highlight w:val="none"/>
        </w:rPr>
      </w:pPr>
    </w:p>
    <w:p>
      <w:pPr>
        <w:snapToGrid w:val="0"/>
        <w:spacing w:line="460" w:lineRule="exact"/>
        <w:jc w:val="both"/>
        <w:rPr>
          <w:rFonts w:hint="eastAsia" w:ascii="宋体" w:hAnsi="宋体" w:cs="宋体"/>
          <w:b/>
          <w:bCs/>
          <w:sz w:val="28"/>
          <w:szCs w:val="28"/>
          <w:highlight w:val="none"/>
        </w:rPr>
      </w:pPr>
      <w:r>
        <w:rPr>
          <w:rFonts w:hint="eastAsia" w:ascii="宋体" w:hAnsi="宋体" w:cs="宋体"/>
          <w:b/>
          <w:bCs/>
          <w:sz w:val="28"/>
          <w:szCs w:val="28"/>
          <w:highlight w:val="none"/>
        </w:rPr>
        <w:br w:type="page"/>
      </w:r>
    </w:p>
    <w:p>
      <w:pPr>
        <w:jc w:val="center"/>
        <w:rPr>
          <w:rFonts w:hint="eastAsia" w:ascii="宋体" w:hAnsi="宋体" w:cs="宋体"/>
          <w:b/>
          <w:kern w:val="0"/>
          <w:sz w:val="32"/>
          <w:szCs w:val="32"/>
          <w:highlight w:val="none"/>
        </w:rPr>
      </w:pPr>
      <w:r>
        <w:rPr>
          <w:rFonts w:hint="eastAsia" w:ascii="宋体" w:hAnsi="宋体" w:cs="宋体"/>
          <w:b/>
          <w:kern w:val="0"/>
          <w:sz w:val="32"/>
          <w:szCs w:val="32"/>
          <w:highlight w:val="none"/>
        </w:rPr>
        <w:t>附件1</w:t>
      </w:r>
      <w:r>
        <w:rPr>
          <w:rFonts w:hint="eastAsia" w:ascii="宋体" w:hAnsi="宋体" w:cs="宋体"/>
          <w:b/>
          <w:kern w:val="0"/>
          <w:sz w:val="32"/>
          <w:szCs w:val="32"/>
          <w:highlight w:val="none"/>
          <w:lang w:val="en-US" w:eastAsia="zh-CN"/>
        </w:rPr>
        <w:t>2</w:t>
      </w:r>
      <w:r>
        <w:rPr>
          <w:rFonts w:hint="eastAsia" w:ascii="宋体" w:hAnsi="宋体" w:cs="宋体"/>
          <w:b/>
          <w:kern w:val="0"/>
          <w:sz w:val="32"/>
          <w:szCs w:val="32"/>
          <w:highlight w:val="none"/>
        </w:rPr>
        <w:t>供应商认为需要说明的其它事项</w:t>
      </w:r>
    </w:p>
    <w:p>
      <w:pPr>
        <w:jc w:val="center"/>
        <w:rPr>
          <w:rFonts w:hint="eastAsia" w:ascii="宋体" w:hAnsi="宋体" w:cs="宋体"/>
          <w:kern w:val="0"/>
          <w:sz w:val="28"/>
          <w:szCs w:val="28"/>
          <w:highlight w:val="none"/>
        </w:rPr>
      </w:pPr>
      <w:r>
        <w:rPr>
          <w:rFonts w:hint="eastAsia" w:ascii="宋体" w:hAnsi="宋体" w:cs="宋体"/>
          <w:kern w:val="0"/>
          <w:sz w:val="28"/>
          <w:szCs w:val="28"/>
          <w:highlight w:val="none"/>
        </w:rPr>
        <w:t>（格式自拟，</w:t>
      </w:r>
      <w:r>
        <w:rPr>
          <w:rFonts w:hint="eastAsia" w:ascii="宋体" w:hAnsi="宋体" w:cs="宋体"/>
          <w:bCs/>
          <w:sz w:val="28"/>
          <w:szCs w:val="28"/>
          <w:highlight w:val="none"/>
        </w:rPr>
        <w:t>供应商根据自己实际情况提供</w:t>
      </w:r>
      <w:r>
        <w:rPr>
          <w:rFonts w:hint="eastAsia" w:ascii="宋体" w:hAnsi="宋体" w:cs="宋体"/>
          <w:bCs/>
          <w:sz w:val="28"/>
          <w:szCs w:val="28"/>
          <w:highlight w:val="none"/>
          <w:lang w:eastAsia="zh-CN"/>
        </w:rPr>
        <w:t>。</w:t>
      </w:r>
      <w:r>
        <w:rPr>
          <w:rFonts w:hint="eastAsia" w:ascii="宋体" w:hAnsi="宋体" w:cs="宋体"/>
          <w:kern w:val="0"/>
          <w:sz w:val="28"/>
          <w:szCs w:val="28"/>
          <w:highlight w:val="none"/>
        </w:rPr>
        <w:t>）</w:t>
      </w:r>
    </w:p>
    <w:p>
      <w:pPr>
        <w:pStyle w:val="23"/>
        <w:rPr>
          <w:rFonts w:hint="eastAsia" w:ascii="宋体" w:hAnsi="宋体" w:cs="宋体"/>
          <w:kern w:val="0"/>
          <w:sz w:val="28"/>
          <w:szCs w:val="28"/>
          <w:highlight w:val="none"/>
        </w:rPr>
      </w:pPr>
    </w:p>
    <w:p>
      <w:pPr>
        <w:rPr>
          <w:rFonts w:hint="eastAsia" w:ascii="宋体" w:hAnsi="宋体" w:cs="宋体"/>
          <w:kern w:val="0"/>
          <w:sz w:val="28"/>
          <w:szCs w:val="28"/>
          <w:highlight w:val="none"/>
        </w:rPr>
      </w:pPr>
    </w:p>
    <w:p>
      <w:pPr>
        <w:pStyle w:val="23"/>
        <w:rPr>
          <w:rFonts w:hint="eastAsia" w:ascii="宋体" w:hAnsi="宋体" w:cs="宋体"/>
          <w:kern w:val="0"/>
          <w:sz w:val="28"/>
          <w:szCs w:val="28"/>
          <w:highlight w:val="none"/>
        </w:rPr>
      </w:pPr>
    </w:p>
    <w:p>
      <w:pPr>
        <w:rPr>
          <w:rFonts w:hint="eastAsia" w:ascii="宋体" w:hAnsi="宋体" w:cs="宋体"/>
          <w:kern w:val="0"/>
          <w:sz w:val="28"/>
          <w:szCs w:val="28"/>
          <w:highlight w:val="none"/>
        </w:rPr>
      </w:pPr>
    </w:p>
    <w:p>
      <w:pPr>
        <w:pStyle w:val="23"/>
        <w:rPr>
          <w:rFonts w:hint="eastAsia" w:ascii="宋体" w:hAnsi="宋体" w:cs="宋体"/>
          <w:kern w:val="0"/>
          <w:sz w:val="28"/>
          <w:szCs w:val="28"/>
          <w:highlight w:val="none"/>
        </w:rPr>
      </w:pPr>
    </w:p>
    <w:p>
      <w:pPr>
        <w:rPr>
          <w:rFonts w:hint="eastAsia" w:ascii="宋体" w:hAnsi="宋体" w:cs="宋体"/>
          <w:kern w:val="0"/>
          <w:sz w:val="28"/>
          <w:szCs w:val="28"/>
          <w:highlight w:val="none"/>
        </w:rPr>
      </w:pPr>
    </w:p>
    <w:p>
      <w:pPr>
        <w:pStyle w:val="23"/>
        <w:rPr>
          <w:rFonts w:hint="eastAsia" w:ascii="宋体" w:hAnsi="宋体" w:cs="宋体"/>
          <w:kern w:val="0"/>
          <w:sz w:val="28"/>
          <w:szCs w:val="28"/>
          <w:highlight w:val="none"/>
        </w:rPr>
      </w:pPr>
    </w:p>
    <w:p>
      <w:pPr>
        <w:rPr>
          <w:rFonts w:hint="eastAsia" w:ascii="宋体" w:hAnsi="宋体" w:cs="宋体"/>
          <w:kern w:val="0"/>
          <w:sz w:val="28"/>
          <w:szCs w:val="28"/>
          <w:highlight w:val="none"/>
        </w:rPr>
      </w:pPr>
    </w:p>
    <w:p>
      <w:pPr>
        <w:pStyle w:val="23"/>
        <w:rPr>
          <w:rFonts w:hint="eastAsia" w:ascii="宋体" w:hAnsi="宋体" w:cs="宋体"/>
          <w:kern w:val="0"/>
          <w:sz w:val="28"/>
          <w:szCs w:val="28"/>
          <w:highlight w:val="none"/>
        </w:rPr>
      </w:pPr>
    </w:p>
    <w:p>
      <w:pPr>
        <w:rPr>
          <w:rFonts w:hint="eastAsia" w:ascii="宋体" w:hAnsi="宋体" w:cs="宋体"/>
          <w:kern w:val="0"/>
          <w:sz w:val="28"/>
          <w:szCs w:val="28"/>
          <w:highlight w:val="none"/>
        </w:rPr>
      </w:pPr>
    </w:p>
    <w:p>
      <w:pPr>
        <w:pStyle w:val="23"/>
        <w:rPr>
          <w:rFonts w:hint="eastAsia" w:ascii="宋体" w:hAnsi="宋体" w:cs="宋体"/>
          <w:kern w:val="0"/>
          <w:sz w:val="28"/>
          <w:szCs w:val="28"/>
          <w:highlight w:val="none"/>
        </w:rPr>
      </w:pPr>
    </w:p>
    <w:p>
      <w:pPr>
        <w:rPr>
          <w:rFonts w:hint="eastAsia" w:ascii="宋体" w:hAnsi="宋体" w:cs="宋体"/>
          <w:kern w:val="0"/>
          <w:sz w:val="28"/>
          <w:szCs w:val="28"/>
          <w:highlight w:val="none"/>
        </w:rPr>
      </w:pPr>
    </w:p>
    <w:p>
      <w:pPr>
        <w:pStyle w:val="23"/>
        <w:rPr>
          <w:rFonts w:hint="eastAsia" w:ascii="宋体" w:hAnsi="宋体" w:cs="宋体"/>
          <w:kern w:val="0"/>
          <w:sz w:val="28"/>
          <w:szCs w:val="28"/>
          <w:highlight w:val="none"/>
        </w:rPr>
      </w:pPr>
    </w:p>
    <w:p>
      <w:pPr>
        <w:rPr>
          <w:rFonts w:hint="eastAsia" w:ascii="宋体" w:hAnsi="宋体" w:cs="宋体"/>
          <w:kern w:val="0"/>
          <w:sz w:val="28"/>
          <w:szCs w:val="28"/>
          <w:highlight w:val="none"/>
        </w:rPr>
      </w:pPr>
    </w:p>
    <w:p>
      <w:pPr>
        <w:pStyle w:val="23"/>
        <w:rPr>
          <w:rFonts w:hint="eastAsia" w:ascii="宋体" w:hAnsi="宋体" w:cs="宋体"/>
          <w:kern w:val="0"/>
          <w:sz w:val="28"/>
          <w:szCs w:val="28"/>
          <w:highlight w:val="none"/>
        </w:rPr>
      </w:pPr>
    </w:p>
    <w:p>
      <w:pPr>
        <w:rPr>
          <w:rFonts w:hint="eastAsia" w:ascii="宋体" w:hAnsi="宋体" w:cs="宋体"/>
          <w:kern w:val="0"/>
          <w:sz w:val="28"/>
          <w:szCs w:val="28"/>
          <w:highlight w:val="none"/>
        </w:rPr>
      </w:pPr>
    </w:p>
    <w:p>
      <w:pPr>
        <w:pStyle w:val="23"/>
        <w:rPr>
          <w:rFonts w:hint="eastAsia" w:ascii="宋体" w:hAnsi="宋体" w:cs="宋体"/>
          <w:kern w:val="0"/>
          <w:sz w:val="28"/>
          <w:szCs w:val="28"/>
          <w:highlight w:val="none"/>
        </w:rPr>
      </w:pPr>
    </w:p>
    <w:p>
      <w:pPr>
        <w:pStyle w:val="23"/>
        <w:ind w:left="0" w:leftChars="0" w:firstLine="0" w:firstLineChars="0"/>
        <w:rPr>
          <w:rFonts w:hint="eastAsia"/>
          <w:highlight w:val="none"/>
        </w:rPr>
      </w:pPr>
    </w:p>
    <w:p>
      <w:pPr>
        <w:snapToGrid w:val="0"/>
        <w:spacing w:line="460" w:lineRule="exact"/>
        <w:jc w:val="center"/>
        <w:rPr>
          <w:rFonts w:hint="eastAsia" w:ascii="宋体" w:hAnsi="宋体" w:cs="宋体"/>
          <w:b/>
          <w:bCs/>
          <w:sz w:val="28"/>
          <w:szCs w:val="28"/>
          <w:highlight w:val="none"/>
        </w:rPr>
      </w:pPr>
      <w:r>
        <w:rPr>
          <w:rFonts w:hint="eastAsia" w:ascii="宋体" w:hAnsi="宋体" w:cs="宋体"/>
          <w:b/>
          <w:bCs/>
          <w:sz w:val="28"/>
          <w:szCs w:val="28"/>
          <w:highlight w:val="none"/>
        </w:rPr>
        <w:t>附件</w:t>
      </w:r>
      <w:r>
        <w:rPr>
          <w:rFonts w:hint="eastAsia" w:ascii="宋体" w:hAnsi="宋体" w:cs="宋体"/>
          <w:b/>
          <w:bCs/>
          <w:sz w:val="28"/>
          <w:szCs w:val="28"/>
          <w:highlight w:val="none"/>
          <w:lang w:val="en-US" w:eastAsia="zh-CN"/>
        </w:rPr>
        <w:t>13</w:t>
      </w:r>
      <w:r>
        <w:rPr>
          <w:rFonts w:hint="eastAsia" w:ascii="宋体" w:hAnsi="宋体" w:cs="宋体"/>
          <w:b/>
          <w:bCs/>
          <w:sz w:val="28"/>
          <w:szCs w:val="28"/>
          <w:highlight w:val="none"/>
        </w:rPr>
        <w:t xml:space="preserve"> 中小企业声明函</w:t>
      </w:r>
      <w:r>
        <w:rPr>
          <w:rFonts w:hint="eastAsia" w:ascii="宋体" w:hAnsi="宋体" w:cs="宋体"/>
          <w:b/>
          <w:kern w:val="0"/>
          <w:sz w:val="28"/>
          <w:szCs w:val="28"/>
          <w:highlight w:val="none"/>
        </w:rPr>
        <w:t>（只需符合条件的供应商提供）</w:t>
      </w:r>
    </w:p>
    <w:p>
      <w:pPr>
        <w:jc w:val="left"/>
        <w:rPr>
          <w:rFonts w:hint="eastAsia" w:ascii="宋体" w:hAnsi="宋体" w:cs="宋体"/>
          <w:sz w:val="24"/>
          <w:highlight w:val="none"/>
        </w:rPr>
      </w:pPr>
    </w:p>
    <w:p>
      <w:pPr>
        <w:pStyle w:val="3"/>
        <w:spacing w:before="162"/>
        <w:jc w:val="center"/>
        <w:rPr>
          <w:rFonts w:hint="eastAsia" w:cs="宋体"/>
          <w:b w:val="0"/>
          <w:sz w:val="24"/>
          <w:highlight w:val="none"/>
        </w:rPr>
      </w:pPr>
      <w:r>
        <w:rPr>
          <w:rFonts w:hint="eastAsia" w:cs="宋体"/>
          <w:sz w:val="28"/>
          <w:szCs w:val="28"/>
          <w:highlight w:val="none"/>
          <w:lang w:val="en-US" w:eastAsia="zh-CN"/>
        </w:rPr>
        <w:t>13</w:t>
      </w:r>
      <w:r>
        <w:rPr>
          <w:rFonts w:hint="eastAsia" w:cs="宋体"/>
          <w:sz w:val="28"/>
          <w:szCs w:val="28"/>
          <w:highlight w:val="none"/>
        </w:rPr>
        <w:t>.1中小企业声明函（工程）</w:t>
      </w:r>
    </w:p>
    <w:p>
      <w:pPr>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rPr>
        <w:t>本公司（联合体）郑重声明，根据《政府采购促进中小企业发展管理办法》（财库﹝2020﹞46 号）的规定，本公司（联合体）参加（单位名称）的（项目名称）采购活动，工程施工单位</w:t>
      </w:r>
      <w:r>
        <w:rPr>
          <w:rFonts w:hint="eastAsia" w:ascii="宋体" w:hAnsi="宋体" w:cs="宋体"/>
          <w:bCs/>
          <w:sz w:val="24"/>
          <w:highlight w:val="none"/>
        </w:rPr>
        <w:t>为符合政策要求的</w:t>
      </w:r>
      <w:r>
        <w:rPr>
          <w:rFonts w:hint="eastAsia" w:ascii="宋体" w:hAnsi="宋体" w:cs="宋体"/>
          <w:sz w:val="24"/>
          <w:highlight w:val="none"/>
        </w:rPr>
        <w:t>中小企业（含联合体中的中小企业、签订分包意向协议的中小企业） 的具体情况如下：</w:t>
      </w:r>
    </w:p>
    <w:p>
      <w:pPr>
        <w:spacing w:line="360" w:lineRule="auto"/>
        <w:jc w:val="left"/>
        <w:rPr>
          <w:rFonts w:hint="eastAsia" w:ascii="宋体" w:hAnsi="宋体" w:cs="宋体"/>
          <w:sz w:val="24"/>
          <w:highlight w:val="none"/>
        </w:rPr>
      </w:pPr>
      <w:r>
        <w:rPr>
          <w:rFonts w:hint="eastAsia" w:ascii="宋体" w:hAnsi="宋体" w:cs="宋体"/>
          <w:sz w:val="24"/>
          <w:highlight w:val="none"/>
        </w:rPr>
        <w:t>1、 （</w:t>
      </w:r>
      <w:r>
        <w:rPr>
          <w:rFonts w:hint="eastAsia" w:ascii="宋体" w:hAnsi="宋体" w:cs="宋体"/>
          <w:sz w:val="24"/>
          <w:highlight w:val="none"/>
          <w:u w:val="single"/>
        </w:rPr>
        <w:t xml:space="preserve"> 标 的 名 称 </w:t>
      </w:r>
      <w:r>
        <w:rPr>
          <w:rFonts w:hint="eastAsia" w:ascii="宋体" w:hAnsi="宋体" w:cs="宋体"/>
          <w:sz w:val="24"/>
          <w:highlight w:val="none"/>
        </w:rPr>
        <w:t>） ， 属 于 （</w:t>
      </w:r>
      <w:r>
        <w:rPr>
          <w:rFonts w:hint="eastAsia" w:ascii="宋体" w:hAnsi="宋体" w:cs="宋体"/>
          <w:sz w:val="24"/>
          <w:highlight w:val="none"/>
          <w:u w:val="single"/>
        </w:rPr>
        <w:t xml:space="preserve"> 采 购 文 件 中 明 确 的 所 属 行 业</w:t>
      </w:r>
      <w:r>
        <w:rPr>
          <w:rFonts w:hint="eastAsia" w:ascii="宋体" w:hAnsi="宋体" w:cs="宋体"/>
          <w:sz w:val="24"/>
          <w:highlight w:val="none"/>
        </w:rPr>
        <w:t xml:space="preserve"> ） 行业；工程施工单位为</w:t>
      </w:r>
      <w:r>
        <w:rPr>
          <w:rFonts w:hint="eastAsia" w:ascii="宋体" w:hAnsi="宋体" w:cs="宋体"/>
          <w:sz w:val="24"/>
          <w:highlight w:val="none"/>
          <w:u w:val="single"/>
        </w:rPr>
        <w:t>（企业名称）</w:t>
      </w:r>
      <w:r>
        <w:rPr>
          <w:rFonts w:hint="eastAsia" w:ascii="宋体" w:hAnsi="宋体" w:cs="宋体"/>
          <w:sz w:val="24"/>
          <w:highlight w:val="none"/>
        </w:rPr>
        <w:t>，从业人员</w:t>
      </w:r>
      <w:r>
        <w:rPr>
          <w:rFonts w:hint="eastAsia" w:ascii="宋体" w:hAnsi="宋体" w:cs="宋体"/>
          <w:sz w:val="24"/>
          <w:highlight w:val="none"/>
          <w:u w:val="single"/>
        </w:rPr>
        <w:t xml:space="preserve"> </w:t>
      </w:r>
      <w:r>
        <w:rPr>
          <w:rFonts w:hint="eastAsia" w:ascii="宋体" w:hAnsi="宋体" w:cs="宋体"/>
          <w:sz w:val="24"/>
          <w:highlight w:val="none"/>
          <w:u w:val="single"/>
        </w:rPr>
        <w:tab/>
      </w:r>
      <w:r>
        <w:rPr>
          <w:rFonts w:hint="eastAsia" w:ascii="宋体" w:hAnsi="宋体" w:cs="宋体"/>
          <w:sz w:val="24"/>
          <w:highlight w:val="none"/>
        </w:rPr>
        <w:t>人，营业收入为</w:t>
      </w:r>
      <w:r>
        <w:rPr>
          <w:rFonts w:hint="eastAsia" w:ascii="宋体" w:hAnsi="宋体" w:cs="宋体"/>
          <w:sz w:val="24"/>
          <w:highlight w:val="none"/>
          <w:u w:val="single"/>
        </w:rPr>
        <w:t xml:space="preserve"> </w:t>
      </w:r>
      <w:r>
        <w:rPr>
          <w:rFonts w:hint="eastAsia" w:ascii="宋体" w:hAnsi="宋体" w:cs="宋体"/>
          <w:sz w:val="24"/>
          <w:highlight w:val="none"/>
          <w:u w:val="single"/>
        </w:rPr>
        <w:tab/>
      </w:r>
      <w:r>
        <w:rPr>
          <w:rFonts w:hint="eastAsia" w:ascii="宋体" w:hAnsi="宋体" w:cs="宋体"/>
          <w:sz w:val="24"/>
          <w:highlight w:val="none"/>
        </w:rPr>
        <w:t>万元，资产总额为</w:t>
      </w:r>
      <w:r>
        <w:rPr>
          <w:rFonts w:hint="eastAsia" w:ascii="宋体" w:hAnsi="宋体" w:cs="宋体"/>
          <w:sz w:val="24"/>
          <w:highlight w:val="none"/>
          <w:u w:val="single"/>
        </w:rPr>
        <w:t xml:space="preserve"> </w:t>
      </w:r>
      <w:r>
        <w:rPr>
          <w:rFonts w:hint="eastAsia" w:ascii="宋体" w:hAnsi="宋体" w:cs="宋体"/>
          <w:sz w:val="24"/>
          <w:highlight w:val="none"/>
          <w:u w:val="single"/>
        </w:rPr>
        <w:tab/>
      </w:r>
      <w:r>
        <w:rPr>
          <w:rFonts w:hint="eastAsia" w:ascii="宋体" w:hAnsi="宋体" w:cs="宋体"/>
          <w:sz w:val="24"/>
          <w:highlight w:val="none"/>
        </w:rPr>
        <w:t>万元，属于（中型企业、小型企业、微型企业）；</w:t>
      </w:r>
    </w:p>
    <w:p>
      <w:pPr>
        <w:spacing w:line="360" w:lineRule="auto"/>
        <w:jc w:val="left"/>
        <w:rPr>
          <w:rFonts w:hint="eastAsia" w:ascii="宋体" w:hAnsi="宋体" w:cs="宋体"/>
          <w:sz w:val="24"/>
          <w:highlight w:val="none"/>
        </w:rPr>
      </w:pPr>
      <w:r>
        <w:rPr>
          <w:rFonts w:hint="eastAsia" w:ascii="宋体" w:hAnsi="宋体" w:cs="宋体"/>
          <w:sz w:val="24"/>
          <w:highlight w:val="none"/>
        </w:rPr>
        <w:t xml:space="preserve"> 2、（</w:t>
      </w:r>
      <w:r>
        <w:rPr>
          <w:rFonts w:hint="eastAsia" w:ascii="宋体" w:hAnsi="宋体" w:cs="宋体"/>
          <w:sz w:val="24"/>
          <w:highlight w:val="none"/>
          <w:u w:val="single"/>
        </w:rPr>
        <w:t xml:space="preserve"> 标 的 名 称 </w:t>
      </w:r>
      <w:r>
        <w:rPr>
          <w:rFonts w:hint="eastAsia" w:ascii="宋体" w:hAnsi="宋体" w:cs="宋体"/>
          <w:sz w:val="24"/>
          <w:highlight w:val="none"/>
        </w:rPr>
        <w:t>） ， 属 于 （</w:t>
      </w:r>
      <w:r>
        <w:rPr>
          <w:rFonts w:hint="eastAsia" w:ascii="宋体" w:hAnsi="宋体" w:cs="宋体"/>
          <w:sz w:val="24"/>
          <w:highlight w:val="none"/>
          <w:u w:val="single"/>
        </w:rPr>
        <w:t xml:space="preserve"> 采 购 文 件 中 明 确 的 所 属 行 业</w:t>
      </w:r>
      <w:r>
        <w:rPr>
          <w:rFonts w:hint="eastAsia" w:ascii="宋体" w:hAnsi="宋体" w:cs="宋体"/>
          <w:sz w:val="24"/>
          <w:highlight w:val="none"/>
        </w:rPr>
        <w:t xml:space="preserve"> ） 行业；工程施工单位为（</w:t>
      </w:r>
      <w:r>
        <w:rPr>
          <w:rFonts w:hint="eastAsia" w:ascii="宋体" w:hAnsi="宋体" w:cs="宋体"/>
          <w:sz w:val="24"/>
          <w:highlight w:val="none"/>
          <w:u w:val="single"/>
        </w:rPr>
        <w:t>企业名称</w:t>
      </w:r>
      <w:r>
        <w:rPr>
          <w:rFonts w:hint="eastAsia" w:ascii="宋体" w:hAnsi="宋体" w:cs="宋体"/>
          <w:sz w:val="24"/>
          <w:highlight w:val="none"/>
        </w:rPr>
        <w:t>），从业人员</w:t>
      </w:r>
      <w:r>
        <w:rPr>
          <w:rFonts w:hint="eastAsia" w:ascii="宋体" w:hAnsi="宋体" w:cs="宋体"/>
          <w:sz w:val="24"/>
          <w:highlight w:val="none"/>
          <w:u w:val="single"/>
        </w:rPr>
        <w:t xml:space="preserve"> </w:t>
      </w:r>
      <w:r>
        <w:rPr>
          <w:rFonts w:hint="eastAsia" w:ascii="宋体" w:hAnsi="宋体" w:cs="宋体"/>
          <w:sz w:val="24"/>
          <w:highlight w:val="none"/>
          <w:u w:val="single"/>
        </w:rPr>
        <w:tab/>
      </w:r>
      <w:r>
        <w:rPr>
          <w:rFonts w:hint="eastAsia" w:ascii="宋体" w:hAnsi="宋体" w:cs="宋体"/>
          <w:sz w:val="24"/>
          <w:highlight w:val="none"/>
        </w:rPr>
        <w:t>人，营业收入为</w:t>
      </w:r>
      <w:r>
        <w:rPr>
          <w:rFonts w:hint="eastAsia" w:ascii="宋体" w:hAnsi="宋体" w:cs="宋体"/>
          <w:sz w:val="24"/>
          <w:highlight w:val="none"/>
          <w:u w:val="single"/>
        </w:rPr>
        <w:t xml:space="preserve"> </w:t>
      </w:r>
      <w:r>
        <w:rPr>
          <w:rFonts w:hint="eastAsia" w:ascii="宋体" w:hAnsi="宋体" w:cs="宋体"/>
          <w:sz w:val="24"/>
          <w:highlight w:val="none"/>
          <w:u w:val="single"/>
        </w:rPr>
        <w:tab/>
      </w:r>
      <w:r>
        <w:rPr>
          <w:rFonts w:hint="eastAsia" w:ascii="宋体" w:hAnsi="宋体" w:cs="宋体"/>
          <w:sz w:val="24"/>
          <w:highlight w:val="none"/>
        </w:rPr>
        <w:t>万元，资产总额为</w:t>
      </w:r>
      <w:r>
        <w:rPr>
          <w:rFonts w:hint="eastAsia" w:ascii="宋体" w:hAnsi="宋体" w:cs="宋体"/>
          <w:sz w:val="24"/>
          <w:highlight w:val="none"/>
          <w:u w:val="single"/>
        </w:rPr>
        <w:t xml:space="preserve"> </w:t>
      </w:r>
      <w:r>
        <w:rPr>
          <w:rFonts w:hint="eastAsia" w:ascii="宋体" w:hAnsi="宋体" w:cs="宋体"/>
          <w:sz w:val="24"/>
          <w:highlight w:val="none"/>
          <w:u w:val="single"/>
        </w:rPr>
        <w:tab/>
      </w:r>
      <w:r>
        <w:rPr>
          <w:rFonts w:hint="eastAsia" w:ascii="宋体" w:hAnsi="宋体" w:cs="宋体"/>
          <w:sz w:val="24"/>
          <w:highlight w:val="none"/>
        </w:rPr>
        <w:t>万元，属于（中型企业、小型企业、微型企业）；</w:t>
      </w:r>
    </w:p>
    <w:p>
      <w:pPr>
        <w:spacing w:line="360" w:lineRule="auto"/>
        <w:jc w:val="left"/>
        <w:rPr>
          <w:rFonts w:hint="eastAsia" w:ascii="宋体" w:hAnsi="宋体" w:cs="宋体"/>
          <w:sz w:val="24"/>
          <w:highlight w:val="none"/>
        </w:rPr>
      </w:pPr>
      <w:r>
        <w:rPr>
          <w:rFonts w:hint="eastAsia" w:ascii="宋体" w:hAnsi="宋体" w:cs="宋体"/>
          <w:sz w:val="24"/>
          <w:highlight w:val="none"/>
        </w:rPr>
        <w:t>……</w:t>
      </w:r>
    </w:p>
    <w:p>
      <w:pPr>
        <w:spacing w:line="360" w:lineRule="auto"/>
        <w:jc w:val="left"/>
        <w:rPr>
          <w:rFonts w:hint="eastAsia" w:ascii="宋体" w:hAnsi="宋体" w:cs="宋体"/>
          <w:sz w:val="24"/>
          <w:highlight w:val="none"/>
        </w:rPr>
      </w:pPr>
      <w:r>
        <w:rPr>
          <w:rFonts w:hint="eastAsia" w:ascii="宋体" w:hAnsi="宋体" w:cs="宋体"/>
          <w:sz w:val="24"/>
          <w:highlight w:val="none"/>
        </w:rPr>
        <w:t>以上企业，不属于大企业的分支机构，不存在控股股东为大企业的情形，也不存在与大企业的负责人为同一人的情形。</w:t>
      </w:r>
    </w:p>
    <w:p>
      <w:pPr>
        <w:spacing w:line="360" w:lineRule="auto"/>
        <w:jc w:val="left"/>
        <w:rPr>
          <w:rFonts w:hint="eastAsia" w:ascii="宋体" w:hAnsi="宋体" w:cs="宋体"/>
          <w:sz w:val="24"/>
          <w:highlight w:val="none"/>
        </w:rPr>
      </w:pPr>
      <w:r>
        <w:rPr>
          <w:rFonts w:hint="eastAsia" w:ascii="宋体" w:hAnsi="宋体" w:cs="宋体"/>
          <w:sz w:val="24"/>
          <w:highlight w:val="none"/>
        </w:rPr>
        <w:t xml:space="preserve">本企业对上述声明内容的真实性负责。如有虚假，将依法承担相应责任。                     </w:t>
      </w:r>
    </w:p>
    <w:p>
      <w:pPr>
        <w:spacing w:line="360" w:lineRule="auto"/>
        <w:jc w:val="left"/>
        <w:rPr>
          <w:rFonts w:hint="eastAsia" w:ascii="宋体" w:hAnsi="宋体" w:cs="宋体"/>
          <w:sz w:val="24"/>
          <w:highlight w:val="none"/>
        </w:rPr>
      </w:pPr>
    </w:p>
    <w:p>
      <w:pPr>
        <w:spacing w:line="360" w:lineRule="auto"/>
        <w:ind w:firstLine="4080" w:firstLineChars="1700"/>
        <w:jc w:val="left"/>
        <w:rPr>
          <w:rFonts w:hint="eastAsia" w:ascii="宋体" w:hAnsi="宋体" w:cs="宋体"/>
          <w:sz w:val="24"/>
          <w:highlight w:val="none"/>
        </w:rPr>
      </w:pPr>
      <w:r>
        <w:rPr>
          <w:rFonts w:hint="eastAsia" w:ascii="宋体" w:hAnsi="宋体" w:cs="宋体"/>
          <w:sz w:val="24"/>
          <w:highlight w:val="none"/>
        </w:rPr>
        <w:t>企业名称（盖章）：</w:t>
      </w:r>
    </w:p>
    <w:p>
      <w:pPr>
        <w:spacing w:line="360" w:lineRule="auto"/>
        <w:jc w:val="center"/>
        <w:rPr>
          <w:rFonts w:hint="eastAsia" w:ascii="宋体" w:hAnsi="宋体" w:cs="宋体"/>
          <w:spacing w:val="24"/>
          <w:sz w:val="24"/>
          <w:highlight w:val="none"/>
        </w:rPr>
      </w:pPr>
      <w:r>
        <w:rPr>
          <w:rFonts w:hint="eastAsia" w:ascii="宋体" w:hAnsi="宋体" w:cs="宋体"/>
          <w:spacing w:val="24"/>
          <w:sz w:val="24"/>
          <w:highlight w:val="none"/>
        </w:rPr>
        <w:t xml:space="preserve">             </w:t>
      </w:r>
      <w:r>
        <w:rPr>
          <w:rFonts w:hint="eastAsia" w:ascii="宋体" w:hAnsi="宋体" w:cs="宋体"/>
          <w:sz w:val="24"/>
          <w:highlight w:val="none"/>
        </w:rPr>
        <w:t xml:space="preserve">           日期：</w:t>
      </w:r>
    </w:p>
    <w:p>
      <w:pPr>
        <w:pStyle w:val="23"/>
        <w:ind w:firstLine="288"/>
        <w:rPr>
          <w:rFonts w:hint="eastAsia" w:ascii="宋体" w:hAnsi="宋体" w:cs="宋体"/>
          <w:spacing w:val="24"/>
          <w:sz w:val="24"/>
          <w:highlight w:val="none"/>
        </w:rPr>
      </w:pPr>
    </w:p>
    <w:p>
      <w:pPr>
        <w:pStyle w:val="24"/>
        <w:ind w:firstLine="576"/>
        <w:rPr>
          <w:rFonts w:hint="eastAsia" w:ascii="宋体" w:hAnsi="宋体" w:cs="宋体"/>
          <w:spacing w:val="24"/>
          <w:sz w:val="24"/>
          <w:highlight w:val="none"/>
        </w:rPr>
      </w:pPr>
    </w:p>
    <w:p>
      <w:pPr>
        <w:rPr>
          <w:rFonts w:hint="eastAsia" w:ascii="宋体" w:hAnsi="宋体" w:cs="宋体"/>
          <w:spacing w:val="24"/>
          <w:sz w:val="24"/>
          <w:highlight w:val="none"/>
        </w:rPr>
      </w:pPr>
    </w:p>
    <w:p>
      <w:pPr>
        <w:pStyle w:val="23"/>
        <w:ind w:firstLine="288"/>
        <w:rPr>
          <w:rFonts w:hint="eastAsia" w:ascii="宋体" w:hAnsi="宋体" w:cs="宋体"/>
          <w:spacing w:val="24"/>
          <w:sz w:val="24"/>
          <w:highlight w:val="none"/>
        </w:rPr>
      </w:pPr>
    </w:p>
    <w:p>
      <w:pPr>
        <w:pStyle w:val="24"/>
        <w:ind w:firstLine="576"/>
        <w:rPr>
          <w:rFonts w:hint="eastAsia" w:ascii="宋体" w:hAnsi="宋体" w:cs="宋体"/>
          <w:spacing w:val="24"/>
          <w:sz w:val="24"/>
          <w:highlight w:val="none"/>
        </w:rPr>
      </w:pPr>
    </w:p>
    <w:p>
      <w:pPr>
        <w:rPr>
          <w:rFonts w:hint="eastAsia" w:ascii="宋体" w:hAnsi="宋体" w:cs="宋体"/>
          <w:spacing w:val="24"/>
          <w:sz w:val="24"/>
          <w:highlight w:val="none"/>
        </w:rPr>
      </w:pPr>
    </w:p>
    <w:p>
      <w:pPr>
        <w:pStyle w:val="23"/>
        <w:ind w:firstLine="288"/>
        <w:rPr>
          <w:rFonts w:hint="eastAsia" w:ascii="宋体" w:hAnsi="宋体" w:cs="宋体"/>
          <w:spacing w:val="24"/>
          <w:sz w:val="24"/>
          <w:highlight w:val="none"/>
        </w:rPr>
      </w:pPr>
    </w:p>
    <w:p>
      <w:pPr>
        <w:pStyle w:val="24"/>
        <w:rPr>
          <w:rFonts w:hint="eastAsia" w:ascii="宋体" w:hAnsi="宋体" w:cs="宋体"/>
          <w:highlight w:val="none"/>
        </w:rPr>
      </w:pPr>
    </w:p>
    <w:p>
      <w:pPr>
        <w:jc w:val="left"/>
        <w:rPr>
          <w:rFonts w:hint="eastAsia" w:ascii="宋体" w:hAnsi="宋体" w:cs="宋体"/>
          <w:sz w:val="24"/>
          <w:highlight w:val="none"/>
        </w:rPr>
      </w:pPr>
    </w:p>
    <w:p>
      <w:pPr>
        <w:ind w:firstLine="560" w:firstLineChars="200"/>
        <w:rPr>
          <w:rFonts w:hint="eastAsia" w:ascii="宋体" w:hAnsi="宋体" w:cs="宋体"/>
          <w:bCs/>
          <w:sz w:val="28"/>
          <w:szCs w:val="28"/>
          <w:highlight w:val="none"/>
        </w:rPr>
      </w:pPr>
      <w:r>
        <w:rPr>
          <w:rFonts w:hint="eastAsia" w:ascii="宋体" w:hAnsi="宋体" w:cs="宋体"/>
          <w:sz w:val="28"/>
          <w:szCs w:val="28"/>
          <w:highlight w:val="none"/>
          <w:lang w:val="en-US" w:eastAsia="zh-CN"/>
        </w:rPr>
        <w:t>13</w:t>
      </w:r>
      <w:r>
        <w:rPr>
          <w:rFonts w:hint="eastAsia" w:ascii="宋体" w:hAnsi="宋体" w:cs="宋体"/>
          <w:sz w:val="28"/>
          <w:szCs w:val="28"/>
          <w:highlight w:val="none"/>
        </w:rPr>
        <w:t>.2</w:t>
      </w:r>
      <w:r>
        <w:rPr>
          <w:rFonts w:hint="eastAsia" w:ascii="宋体" w:hAnsi="宋体" w:cs="宋体"/>
          <w:bCs/>
          <w:sz w:val="28"/>
          <w:szCs w:val="28"/>
          <w:highlight w:val="none"/>
        </w:rPr>
        <w:t>残疾人福利性单位声明函（格式）</w:t>
      </w:r>
    </w:p>
    <w:p>
      <w:pPr>
        <w:ind w:firstLine="560" w:firstLineChars="200"/>
        <w:rPr>
          <w:rFonts w:hint="eastAsia" w:ascii="宋体" w:hAnsi="宋体" w:cs="宋体"/>
          <w:bCs/>
          <w:sz w:val="28"/>
          <w:szCs w:val="28"/>
          <w:highlight w:val="none"/>
        </w:rPr>
      </w:pPr>
      <w:r>
        <w:rPr>
          <w:rFonts w:hint="eastAsia" w:ascii="宋体" w:hAnsi="宋体" w:cs="宋体"/>
          <w:bCs/>
          <w:sz w:val="28"/>
          <w:szCs w:val="28"/>
          <w:highlight w:val="none"/>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ind w:firstLine="560" w:firstLineChars="200"/>
        <w:rPr>
          <w:rFonts w:hint="eastAsia" w:ascii="宋体" w:hAnsi="宋体" w:cs="宋体"/>
          <w:bCs/>
          <w:sz w:val="28"/>
          <w:szCs w:val="28"/>
          <w:highlight w:val="none"/>
        </w:rPr>
      </w:pPr>
      <w:r>
        <w:rPr>
          <w:rFonts w:hint="eastAsia" w:ascii="宋体" w:hAnsi="宋体" w:cs="宋体"/>
          <w:bCs/>
          <w:sz w:val="28"/>
          <w:szCs w:val="28"/>
          <w:highlight w:val="none"/>
        </w:rPr>
        <w:t>本单位对上述声明的真实性负责。如有虚假，将依法承担相应责任。</w:t>
      </w:r>
    </w:p>
    <w:p>
      <w:pPr>
        <w:ind w:firstLine="1120" w:firstLineChars="400"/>
        <w:rPr>
          <w:rFonts w:hint="eastAsia" w:ascii="宋体" w:hAnsi="宋体" w:cs="宋体"/>
          <w:bCs/>
          <w:sz w:val="28"/>
          <w:szCs w:val="28"/>
          <w:highlight w:val="none"/>
        </w:rPr>
      </w:pPr>
      <w:r>
        <w:rPr>
          <w:rFonts w:hint="eastAsia" w:ascii="宋体" w:hAnsi="宋体" w:cs="宋体"/>
          <w:bCs/>
          <w:sz w:val="28"/>
          <w:szCs w:val="28"/>
          <w:highlight w:val="none"/>
        </w:rPr>
        <w:t xml:space="preserve">供应商：            （全称并加盖公章）  </w:t>
      </w:r>
    </w:p>
    <w:p>
      <w:pPr>
        <w:ind w:firstLine="560" w:firstLineChars="200"/>
        <w:rPr>
          <w:rFonts w:hint="eastAsia" w:ascii="宋体" w:hAnsi="宋体" w:cs="宋体"/>
          <w:bCs/>
          <w:sz w:val="28"/>
          <w:szCs w:val="28"/>
          <w:highlight w:val="none"/>
        </w:rPr>
      </w:pPr>
    </w:p>
    <w:p>
      <w:pPr>
        <w:jc w:val="left"/>
        <w:rPr>
          <w:rFonts w:hint="eastAsia" w:ascii="宋体" w:hAnsi="宋体" w:cs="宋体"/>
          <w:sz w:val="28"/>
          <w:szCs w:val="28"/>
          <w:highlight w:val="none"/>
        </w:rPr>
      </w:pPr>
    </w:p>
    <w:p>
      <w:pPr>
        <w:jc w:val="left"/>
        <w:rPr>
          <w:rFonts w:hint="eastAsia" w:ascii="宋体" w:hAnsi="宋体" w:cs="宋体"/>
          <w:sz w:val="28"/>
          <w:szCs w:val="28"/>
          <w:highlight w:val="none"/>
        </w:rPr>
      </w:pPr>
      <w:r>
        <w:rPr>
          <w:rFonts w:hint="eastAsia" w:ascii="宋体" w:hAnsi="宋体" w:cs="宋体"/>
          <w:sz w:val="28"/>
          <w:szCs w:val="28"/>
          <w:highlight w:val="none"/>
        </w:rPr>
        <w:t>1</w:t>
      </w:r>
      <w:r>
        <w:rPr>
          <w:rFonts w:hint="eastAsia" w:ascii="宋体" w:hAnsi="宋体" w:cs="宋体"/>
          <w:sz w:val="28"/>
          <w:szCs w:val="28"/>
          <w:highlight w:val="none"/>
          <w:lang w:val="en-US" w:eastAsia="zh-CN"/>
        </w:rPr>
        <w:t>3</w:t>
      </w:r>
      <w:r>
        <w:rPr>
          <w:rFonts w:hint="eastAsia" w:ascii="宋体" w:hAnsi="宋体" w:cs="宋体"/>
          <w:sz w:val="28"/>
          <w:szCs w:val="28"/>
          <w:highlight w:val="none"/>
        </w:rPr>
        <w:t>.3供应商信用评估等级证明材料</w:t>
      </w:r>
    </w:p>
    <w:p>
      <w:pPr>
        <w:jc w:val="left"/>
        <w:rPr>
          <w:rFonts w:hint="eastAsia" w:ascii="宋体" w:hAnsi="宋体" w:cs="宋体"/>
          <w:sz w:val="28"/>
          <w:szCs w:val="28"/>
          <w:highlight w:val="none"/>
        </w:rPr>
      </w:pPr>
      <w:r>
        <w:rPr>
          <w:rFonts w:hint="eastAsia" w:ascii="宋体" w:hAnsi="宋体" w:cs="宋体"/>
          <w:sz w:val="28"/>
          <w:szCs w:val="28"/>
          <w:highlight w:val="none"/>
        </w:rPr>
        <w:t>（如是，格式自拟，供应商签字并加盖公章）</w:t>
      </w:r>
    </w:p>
    <w:p>
      <w:pPr>
        <w:ind w:firstLine="480" w:firstLineChars="200"/>
        <w:jc w:val="left"/>
        <w:rPr>
          <w:rFonts w:hint="eastAsia" w:ascii="宋体" w:hAnsi="宋体" w:cs="宋体"/>
          <w:highlight w:val="none"/>
        </w:rPr>
      </w:pPr>
      <w:r>
        <w:rPr>
          <w:rFonts w:hint="eastAsia" w:ascii="宋体" w:hAnsi="宋体" w:cs="宋体"/>
          <w:sz w:val="24"/>
          <w:highlight w:val="none"/>
        </w:rPr>
        <w:t>（</w:t>
      </w:r>
      <w:r>
        <w:rPr>
          <w:rFonts w:hint="eastAsia" w:ascii="宋体" w:hAnsi="宋体" w:cs="宋体"/>
          <w:sz w:val="28"/>
          <w:szCs w:val="28"/>
          <w:highlight w:val="none"/>
        </w:rPr>
        <w:t>河南省供应商所提供的信用评估报告，应是在工商部门注册并在河南省信用建设促进会备案认可的信用评级机构出具的信用评估报告复印件。外省供应商应提供经省级以上社会信用管理部门备案认可的信用评级机构出具的信用评估报告复印件，同时出具信用评级机构相应的资质材料复印件。）</w:t>
      </w:r>
      <w:bookmarkEnd w:id="19"/>
      <w:bookmarkEnd w:id="20"/>
    </w:p>
    <w:p>
      <w:pPr>
        <w:jc w:val="center"/>
        <w:rPr>
          <w:rFonts w:hint="eastAsia" w:ascii="宋体" w:hAnsi="宋体" w:cs="宋体"/>
          <w:b/>
          <w:kern w:val="0"/>
          <w:sz w:val="32"/>
          <w:szCs w:val="32"/>
          <w:highlight w:val="none"/>
        </w:rPr>
      </w:pPr>
    </w:p>
    <w:p>
      <w:pPr>
        <w:jc w:val="center"/>
        <w:rPr>
          <w:rFonts w:hint="eastAsia" w:ascii="宋体" w:hAnsi="宋体" w:cs="宋体"/>
          <w:b/>
          <w:kern w:val="0"/>
          <w:sz w:val="32"/>
          <w:szCs w:val="32"/>
          <w:highlight w:val="none"/>
        </w:rPr>
      </w:pPr>
    </w:p>
    <w:p>
      <w:pPr>
        <w:rPr>
          <w:rFonts w:hint="eastAsia" w:ascii="宋体" w:hAnsi="宋体" w:cs="宋体"/>
          <w:b/>
          <w:kern w:val="0"/>
          <w:sz w:val="32"/>
          <w:szCs w:val="32"/>
          <w:highlight w:val="none"/>
        </w:rPr>
      </w:pPr>
    </w:p>
    <w:sectPr>
      <w:headerReference r:id="rId7" w:type="default"/>
      <w:footerReference r:id="rId8" w:type="default"/>
      <w:footerReference r:id="rId9" w:type="even"/>
      <w:pgSz w:w="11906" w:h="16838"/>
      <w:pgMar w:top="1400" w:right="1803" w:bottom="1440" w:left="1803" w:header="851" w:footer="992" w:gutter="0"/>
      <w:pgNumType w:fmt="decimal"/>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tabs>
        <w:tab w:val="clear" w:pos="8306"/>
      </w:tabs>
    </w:pPr>
    <w:r>
      <w:tab/>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tabs>
        <w:tab w:val="clear" w:pos="8306"/>
      </w:tabs>
    </w:pPr>
    <w:r>
      <w:tab/>
    </w: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tabs>
        <w:tab w:val="clear" w:pos="8306"/>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6"/>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r>
      <w:tab/>
    </w: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right="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t xml:space="preserve">第 </w:t>
                          </w:r>
                          <w:r>
                            <w:fldChar w:fldCharType="begin"/>
                          </w:r>
                          <w:r>
                            <w:instrText xml:space="preserve"> PAGE  \* MERGEFORMAT </w:instrText>
                          </w:r>
                          <w:r>
                            <w:fldChar w:fldCharType="separate"/>
                          </w:r>
                          <w:r>
                            <w:t>52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6"/>
                    </w:pPr>
                    <w:r>
                      <w:t xml:space="preserve">第 </w:t>
                    </w:r>
                    <w:r>
                      <w:fldChar w:fldCharType="begin"/>
                    </w:r>
                    <w:r>
                      <w:instrText xml:space="preserve"> PAGE  \* MERGEFORMAT </w:instrText>
                    </w:r>
                    <w:r>
                      <w:fldChar w:fldCharType="separate"/>
                    </w:r>
                    <w:r>
                      <w:t>52</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framePr w:wrap="around" w:vAnchor="text" w:hAnchor="margin" w:xAlign="right" w:y="1"/>
      <w:rPr>
        <w:rStyle w:val="29"/>
      </w:rPr>
    </w:pPr>
    <w:r>
      <w:fldChar w:fldCharType="begin"/>
    </w:r>
    <w:r>
      <w:rPr>
        <w:rStyle w:val="29"/>
      </w:rPr>
      <w:instrText xml:space="preserve">PAGE  </w:instrText>
    </w:r>
    <w:r>
      <w:fldChar w:fldCharType="end"/>
    </w:r>
  </w:p>
  <w:p>
    <w:pPr>
      <w:pStyle w:val="16"/>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5B3E09"/>
    <w:multiLevelType w:val="singleLevel"/>
    <w:tmpl w:val="ED5B3E09"/>
    <w:lvl w:ilvl="0" w:tentative="0">
      <w:start w:val="9"/>
      <w:numFmt w:val="chineseCounting"/>
      <w:suff w:val="nothing"/>
      <w:lvlText w:val="%1、"/>
      <w:lvlJc w:val="left"/>
      <w:rPr>
        <w:rFonts w:hint="eastAsia"/>
      </w:rPr>
    </w:lvl>
  </w:abstractNum>
  <w:abstractNum w:abstractNumId="1">
    <w:nsid w:val="FFFFFF88"/>
    <w:multiLevelType w:val="singleLevel"/>
    <w:tmpl w:val="FFFFFF88"/>
    <w:lvl w:ilvl="0" w:tentative="0">
      <w:start w:val="1"/>
      <w:numFmt w:val="decimal"/>
      <w:pStyle w:val="6"/>
      <w:lvlText w:val="%1."/>
      <w:lvlJc w:val="left"/>
      <w:pPr>
        <w:tabs>
          <w:tab w:val="left" w:pos="360"/>
        </w:tabs>
        <w:ind w:left="360" w:hanging="360"/>
      </w:pPr>
    </w:lvl>
  </w:abstractNum>
  <w:abstractNum w:abstractNumId="2">
    <w:nsid w:val="02268C72"/>
    <w:multiLevelType w:val="singleLevel"/>
    <w:tmpl w:val="02268C72"/>
    <w:lvl w:ilvl="0" w:tentative="0">
      <w:start w:val="1"/>
      <w:numFmt w:val="chineseCounting"/>
      <w:suff w:val="space"/>
      <w:lvlText w:val="第%1章"/>
      <w:lvlJc w:val="left"/>
      <w:rPr>
        <w:rFonts w:hint="eastAsia"/>
      </w:rPr>
    </w:lvl>
  </w:abstractNum>
  <w:abstractNum w:abstractNumId="3">
    <w:nsid w:val="0ABD8EB7"/>
    <w:multiLevelType w:val="singleLevel"/>
    <w:tmpl w:val="0ABD8EB7"/>
    <w:lvl w:ilvl="0" w:tentative="0">
      <w:start w:val="1"/>
      <w:numFmt w:val="decimal"/>
      <w:suff w:val="nothing"/>
      <w:lvlText w:val="（%1）"/>
      <w:lvlJc w:val="left"/>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hmNjAzMWJlZjFkMmQwODUwMTJkYzE2ODFiYmFmYTcifQ=="/>
    <w:docVar w:name="KSO_WPS_MARK_KEY" w:val="ee982b2c-28da-4a7f-90d5-f075d8bc5bf9"/>
  </w:docVars>
  <w:rsids>
    <w:rsidRoot w:val="00DF4B3C"/>
    <w:rsid w:val="00011479"/>
    <w:rsid w:val="00012D3A"/>
    <w:rsid w:val="00013D5F"/>
    <w:rsid w:val="00016426"/>
    <w:rsid w:val="0002319C"/>
    <w:rsid w:val="00026D92"/>
    <w:rsid w:val="0002748A"/>
    <w:rsid w:val="000411D1"/>
    <w:rsid w:val="00043934"/>
    <w:rsid w:val="00051AA8"/>
    <w:rsid w:val="000713D9"/>
    <w:rsid w:val="00074E00"/>
    <w:rsid w:val="00081570"/>
    <w:rsid w:val="0008160D"/>
    <w:rsid w:val="000830BD"/>
    <w:rsid w:val="00090806"/>
    <w:rsid w:val="0009226F"/>
    <w:rsid w:val="000A586A"/>
    <w:rsid w:val="000B122E"/>
    <w:rsid w:val="000B1AC8"/>
    <w:rsid w:val="000C35E2"/>
    <w:rsid w:val="000C471F"/>
    <w:rsid w:val="000E24D2"/>
    <w:rsid w:val="000F169E"/>
    <w:rsid w:val="000F7DAD"/>
    <w:rsid w:val="0012152A"/>
    <w:rsid w:val="00122BAB"/>
    <w:rsid w:val="0013657B"/>
    <w:rsid w:val="001469FC"/>
    <w:rsid w:val="00151B92"/>
    <w:rsid w:val="00163498"/>
    <w:rsid w:val="00193DDA"/>
    <w:rsid w:val="001A365A"/>
    <w:rsid w:val="001B358B"/>
    <w:rsid w:val="001C29C4"/>
    <w:rsid w:val="001C788B"/>
    <w:rsid w:val="001D1015"/>
    <w:rsid w:val="001E28F9"/>
    <w:rsid w:val="001E3086"/>
    <w:rsid w:val="001E389E"/>
    <w:rsid w:val="001F142F"/>
    <w:rsid w:val="002057E7"/>
    <w:rsid w:val="00215568"/>
    <w:rsid w:val="002214D9"/>
    <w:rsid w:val="002242C8"/>
    <w:rsid w:val="00224B83"/>
    <w:rsid w:val="00237961"/>
    <w:rsid w:val="00253172"/>
    <w:rsid w:val="00260CE5"/>
    <w:rsid w:val="002617F9"/>
    <w:rsid w:val="0026577E"/>
    <w:rsid w:val="00287880"/>
    <w:rsid w:val="002916A8"/>
    <w:rsid w:val="002A0225"/>
    <w:rsid w:val="002A3533"/>
    <w:rsid w:val="002A548F"/>
    <w:rsid w:val="002B08CF"/>
    <w:rsid w:val="002C1D0A"/>
    <w:rsid w:val="002C3B3A"/>
    <w:rsid w:val="002C6FD1"/>
    <w:rsid w:val="002E1CF1"/>
    <w:rsid w:val="002E1EA9"/>
    <w:rsid w:val="002F20A7"/>
    <w:rsid w:val="00301AF4"/>
    <w:rsid w:val="00322EA6"/>
    <w:rsid w:val="00341216"/>
    <w:rsid w:val="003617B5"/>
    <w:rsid w:val="003641AE"/>
    <w:rsid w:val="003A6D49"/>
    <w:rsid w:val="003C61B1"/>
    <w:rsid w:val="003C6896"/>
    <w:rsid w:val="003D0912"/>
    <w:rsid w:val="003D445E"/>
    <w:rsid w:val="003E3B7E"/>
    <w:rsid w:val="003F3675"/>
    <w:rsid w:val="00403133"/>
    <w:rsid w:val="00403A43"/>
    <w:rsid w:val="00430858"/>
    <w:rsid w:val="0043426C"/>
    <w:rsid w:val="004433AE"/>
    <w:rsid w:val="00454A6A"/>
    <w:rsid w:val="00457E29"/>
    <w:rsid w:val="00470945"/>
    <w:rsid w:val="00486A54"/>
    <w:rsid w:val="00497A00"/>
    <w:rsid w:val="004A56E0"/>
    <w:rsid w:val="004B36C9"/>
    <w:rsid w:val="004B3A33"/>
    <w:rsid w:val="004C311E"/>
    <w:rsid w:val="004E1548"/>
    <w:rsid w:val="004E6EA6"/>
    <w:rsid w:val="004F0CF9"/>
    <w:rsid w:val="00501A14"/>
    <w:rsid w:val="005066D6"/>
    <w:rsid w:val="005301BA"/>
    <w:rsid w:val="00546B1C"/>
    <w:rsid w:val="00564A08"/>
    <w:rsid w:val="00592ABD"/>
    <w:rsid w:val="0059777C"/>
    <w:rsid w:val="005A19A1"/>
    <w:rsid w:val="005B2010"/>
    <w:rsid w:val="005B495C"/>
    <w:rsid w:val="005B5ECD"/>
    <w:rsid w:val="005D2825"/>
    <w:rsid w:val="005D34B7"/>
    <w:rsid w:val="005D4FF1"/>
    <w:rsid w:val="005E0455"/>
    <w:rsid w:val="005E1BAF"/>
    <w:rsid w:val="005E2E2C"/>
    <w:rsid w:val="006259B6"/>
    <w:rsid w:val="00631413"/>
    <w:rsid w:val="00633307"/>
    <w:rsid w:val="00634AE5"/>
    <w:rsid w:val="006360F7"/>
    <w:rsid w:val="00645EC5"/>
    <w:rsid w:val="00646A37"/>
    <w:rsid w:val="00653F55"/>
    <w:rsid w:val="006646BB"/>
    <w:rsid w:val="00666ABE"/>
    <w:rsid w:val="00680C8E"/>
    <w:rsid w:val="00683185"/>
    <w:rsid w:val="00696A95"/>
    <w:rsid w:val="006A1D2B"/>
    <w:rsid w:val="006B02C4"/>
    <w:rsid w:val="006D546A"/>
    <w:rsid w:val="006E6C24"/>
    <w:rsid w:val="00707981"/>
    <w:rsid w:val="007120A9"/>
    <w:rsid w:val="00722DF4"/>
    <w:rsid w:val="00727EED"/>
    <w:rsid w:val="0074017B"/>
    <w:rsid w:val="007428E1"/>
    <w:rsid w:val="007454B1"/>
    <w:rsid w:val="0074732A"/>
    <w:rsid w:val="00756078"/>
    <w:rsid w:val="00756E33"/>
    <w:rsid w:val="007634C9"/>
    <w:rsid w:val="00767329"/>
    <w:rsid w:val="00770D33"/>
    <w:rsid w:val="00774D53"/>
    <w:rsid w:val="007754F7"/>
    <w:rsid w:val="00775B6D"/>
    <w:rsid w:val="00783A0F"/>
    <w:rsid w:val="0079427A"/>
    <w:rsid w:val="00794CDF"/>
    <w:rsid w:val="007A1DA0"/>
    <w:rsid w:val="007A20B9"/>
    <w:rsid w:val="007A4352"/>
    <w:rsid w:val="007A7974"/>
    <w:rsid w:val="007B6D32"/>
    <w:rsid w:val="007D064B"/>
    <w:rsid w:val="007D1F58"/>
    <w:rsid w:val="007D6308"/>
    <w:rsid w:val="007D7A55"/>
    <w:rsid w:val="007E5655"/>
    <w:rsid w:val="00803F0F"/>
    <w:rsid w:val="008130F0"/>
    <w:rsid w:val="0083657F"/>
    <w:rsid w:val="00842A27"/>
    <w:rsid w:val="008457C5"/>
    <w:rsid w:val="00846FB3"/>
    <w:rsid w:val="00856363"/>
    <w:rsid w:val="008723D3"/>
    <w:rsid w:val="0088169F"/>
    <w:rsid w:val="008A41FA"/>
    <w:rsid w:val="008A66C2"/>
    <w:rsid w:val="008A73DE"/>
    <w:rsid w:val="008B6926"/>
    <w:rsid w:val="008D7793"/>
    <w:rsid w:val="008E4F15"/>
    <w:rsid w:val="008F7DD3"/>
    <w:rsid w:val="0091112D"/>
    <w:rsid w:val="0091435F"/>
    <w:rsid w:val="0092290D"/>
    <w:rsid w:val="00926F04"/>
    <w:rsid w:val="00927AB7"/>
    <w:rsid w:val="00930DBD"/>
    <w:rsid w:val="00931B96"/>
    <w:rsid w:val="00945081"/>
    <w:rsid w:val="00954A00"/>
    <w:rsid w:val="009618B8"/>
    <w:rsid w:val="00963EF7"/>
    <w:rsid w:val="00973BB5"/>
    <w:rsid w:val="00984804"/>
    <w:rsid w:val="009917AF"/>
    <w:rsid w:val="009B06B3"/>
    <w:rsid w:val="009B17AE"/>
    <w:rsid w:val="009B5D01"/>
    <w:rsid w:val="009B614C"/>
    <w:rsid w:val="009B76DC"/>
    <w:rsid w:val="009F0909"/>
    <w:rsid w:val="009F51BA"/>
    <w:rsid w:val="00A1427B"/>
    <w:rsid w:val="00A23022"/>
    <w:rsid w:val="00A2529A"/>
    <w:rsid w:val="00A328E1"/>
    <w:rsid w:val="00A3429A"/>
    <w:rsid w:val="00A3794D"/>
    <w:rsid w:val="00A41C2F"/>
    <w:rsid w:val="00A47C23"/>
    <w:rsid w:val="00A50BD5"/>
    <w:rsid w:val="00A6731E"/>
    <w:rsid w:val="00A71C4F"/>
    <w:rsid w:val="00A75751"/>
    <w:rsid w:val="00A80AEE"/>
    <w:rsid w:val="00A816ED"/>
    <w:rsid w:val="00A83CD7"/>
    <w:rsid w:val="00A900F6"/>
    <w:rsid w:val="00AA2C9C"/>
    <w:rsid w:val="00AB72F4"/>
    <w:rsid w:val="00AC0C36"/>
    <w:rsid w:val="00AC159B"/>
    <w:rsid w:val="00AC6E4F"/>
    <w:rsid w:val="00AC7D42"/>
    <w:rsid w:val="00AD41B5"/>
    <w:rsid w:val="00AD4987"/>
    <w:rsid w:val="00AE0303"/>
    <w:rsid w:val="00AE1550"/>
    <w:rsid w:val="00B050A1"/>
    <w:rsid w:val="00B15A35"/>
    <w:rsid w:val="00B25653"/>
    <w:rsid w:val="00B47E9B"/>
    <w:rsid w:val="00B50326"/>
    <w:rsid w:val="00B543DF"/>
    <w:rsid w:val="00B67EAB"/>
    <w:rsid w:val="00B70FA5"/>
    <w:rsid w:val="00B75CC9"/>
    <w:rsid w:val="00B80582"/>
    <w:rsid w:val="00B81972"/>
    <w:rsid w:val="00B9382D"/>
    <w:rsid w:val="00B9655A"/>
    <w:rsid w:val="00BA136F"/>
    <w:rsid w:val="00BA546A"/>
    <w:rsid w:val="00BA6AC1"/>
    <w:rsid w:val="00BA6AFD"/>
    <w:rsid w:val="00BA7F1D"/>
    <w:rsid w:val="00BD2182"/>
    <w:rsid w:val="00C17CC9"/>
    <w:rsid w:val="00C20F54"/>
    <w:rsid w:val="00C21B34"/>
    <w:rsid w:val="00C32DB1"/>
    <w:rsid w:val="00C342A4"/>
    <w:rsid w:val="00C41D69"/>
    <w:rsid w:val="00C524F5"/>
    <w:rsid w:val="00C55E35"/>
    <w:rsid w:val="00C75708"/>
    <w:rsid w:val="00C87514"/>
    <w:rsid w:val="00C92D87"/>
    <w:rsid w:val="00C93DC4"/>
    <w:rsid w:val="00CA57AF"/>
    <w:rsid w:val="00CC3825"/>
    <w:rsid w:val="00CC6FB5"/>
    <w:rsid w:val="00CE233D"/>
    <w:rsid w:val="00CE306A"/>
    <w:rsid w:val="00CE5195"/>
    <w:rsid w:val="00CF3B6D"/>
    <w:rsid w:val="00CF517E"/>
    <w:rsid w:val="00D058D4"/>
    <w:rsid w:val="00D11814"/>
    <w:rsid w:val="00D1306E"/>
    <w:rsid w:val="00D30478"/>
    <w:rsid w:val="00D34D09"/>
    <w:rsid w:val="00D76240"/>
    <w:rsid w:val="00D95291"/>
    <w:rsid w:val="00DB08DF"/>
    <w:rsid w:val="00DB14EB"/>
    <w:rsid w:val="00DB6FDA"/>
    <w:rsid w:val="00DC7C40"/>
    <w:rsid w:val="00DD20FD"/>
    <w:rsid w:val="00DD4FAA"/>
    <w:rsid w:val="00DF0B6D"/>
    <w:rsid w:val="00DF2719"/>
    <w:rsid w:val="00DF4B3C"/>
    <w:rsid w:val="00E01F2A"/>
    <w:rsid w:val="00E17597"/>
    <w:rsid w:val="00E53F42"/>
    <w:rsid w:val="00E552D0"/>
    <w:rsid w:val="00E57CD4"/>
    <w:rsid w:val="00E75B52"/>
    <w:rsid w:val="00E769C4"/>
    <w:rsid w:val="00E95C37"/>
    <w:rsid w:val="00EB49B6"/>
    <w:rsid w:val="00EB6CD2"/>
    <w:rsid w:val="00ED3BFF"/>
    <w:rsid w:val="00EE05B0"/>
    <w:rsid w:val="00EE59DA"/>
    <w:rsid w:val="00EE778E"/>
    <w:rsid w:val="00F0458D"/>
    <w:rsid w:val="00F052F4"/>
    <w:rsid w:val="00F06B8C"/>
    <w:rsid w:val="00F20A59"/>
    <w:rsid w:val="00F3029D"/>
    <w:rsid w:val="00F32066"/>
    <w:rsid w:val="00F36F29"/>
    <w:rsid w:val="00F51541"/>
    <w:rsid w:val="00F526DF"/>
    <w:rsid w:val="00F704A1"/>
    <w:rsid w:val="00F71FF6"/>
    <w:rsid w:val="00F735CC"/>
    <w:rsid w:val="00F76282"/>
    <w:rsid w:val="00F76E4B"/>
    <w:rsid w:val="00F91FE5"/>
    <w:rsid w:val="00F93AB2"/>
    <w:rsid w:val="00FB64CC"/>
    <w:rsid w:val="00FC692E"/>
    <w:rsid w:val="00FD1813"/>
    <w:rsid w:val="00FD2337"/>
    <w:rsid w:val="010D4038"/>
    <w:rsid w:val="011742AD"/>
    <w:rsid w:val="01AE4155"/>
    <w:rsid w:val="01E6305E"/>
    <w:rsid w:val="020A4DB0"/>
    <w:rsid w:val="022E6620"/>
    <w:rsid w:val="025A15A7"/>
    <w:rsid w:val="025A47A8"/>
    <w:rsid w:val="027125E7"/>
    <w:rsid w:val="02964F32"/>
    <w:rsid w:val="02983DD6"/>
    <w:rsid w:val="029E5458"/>
    <w:rsid w:val="02C170CB"/>
    <w:rsid w:val="02E32E86"/>
    <w:rsid w:val="02F23728"/>
    <w:rsid w:val="03001617"/>
    <w:rsid w:val="03DA4294"/>
    <w:rsid w:val="03ED4597"/>
    <w:rsid w:val="042D5B5F"/>
    <w:rsid w:val="044A21F1"/>
    <w:rsid w:val="04AE24B8"/>
    <w:rsid w:val="04BD4A49"/>
    <w:rsid w:val="04D626A8"/>
    <w:rsid w:val="04FF1A6A"/>
    <w:rsid w:val="052854C9"/>
    <w:rsid w:val="053240EE"/>
    <w:rsid w:val="05836117"/>
    <w:rsid w:val="05E65FA1"/>
    <w:rsid w:val="06076E59"/>
    <w:rsid w:val="06A913BE"/>
    <w:rsid w:val="06F253F2"/>
    <w:rsid w:val="07702E6D"/>
    <w:rsid w:val="0777073F"/>
    <w:rsid w:val="07887745"/>
    <w:rsid w:val="08242C0B"/>
    <w:rsid w:val="082B7863"/>
    <w:rsid w:val="089655E5"/>
    <w:rsid w:val="08C038D4"/>
    <w:rsid w:val="08CE7F72"/>
    <w:rsid w:val="08E9535C"/>
    <w:rsid w:val="093B7992"/>
    <w:rsid w:val="09AA2221"/>
    <w:rsid w:val="09AE1BA5"/>
    <w:rsid w:val="09AF4121"/>
    <w:rsid w:val="09BB6A88"/>
    <w:rsid w:val="09CD78D8"/>
    <w:rsid w:val="0A282A07"/>
    <w:rsid w:val="0A4D57B4"/>
    <w:rsid w:val="0A8A65FE"/>
    <w:rsid w:val="0A961A54"/>
    <w:rsid w:val="0AC66AD1"/>
    <w:rsid w:val="0B22302E"/>
    <w:rsid w:val="0B322488"/>
    <w:rsid w:val="0B4F7626"/>
    <w:rsid w:val="0B9758F0"/>
    <w:rsid w:val="0C01538A"/>
    <w:rsid w:val="0C030BCD"/>
    <w:rsid w:val="0C397D91"/>
    <w:rsid w:val="0C3D08FC"/>
    <w:rsid w:val="0C665DBA"/>
    <w:rsid w:val="0C6C7FC8"/>
    <w:rsid w:val="0CC021A1"/>
    <w:rsid w:val="0CE9686D"/>
    <w:rsid w:val="0D177805"/>
    <w:rsid w:val="0D5C1E65"/>
    <w:rsid w:val="0D67759C"/>
    <w:rsid w:val="0D8E3ED9"/>
    <w:rsid w:val="0DC21F49"/>
    <w:rsid w:val="0E014A8F"/>
    <w:rsid w:val="0E273CC1"/>
    <w:rsid w:val="0E3261D8"/>
    <w:rsid w:val="0E5E32E3"/>
    <w:rsid w:val="0E644C66"/>
    <w:rsid w:val="0EC05497"/>
    <w:rsid w:val="0FCC7A22"/>
    <w:rsid w:val="107C5919"/>
    <w:rsid w:val="10F85F23"/>
    <w:rsid w:val="110A1DE1"/>
    <w:rsid w:val="11387BC5"/>
    <w:rsid w:val="11627F6C"/>
    <w:rsid w:val="122D52DF"/>
    <w:rsid w:val="126413FC"/>
    <w:rsid w:val="12AD1D6B"/>
    <w:rsid w:val="12AE7B70"/>
    <w:rsid w:val="13652917"/>
    <w:rsid w:val="139C4688"/>
    <w:rsid w:val="14631705"/>
    <w:rsid w:val="151B6910"/>
    <w:rsid w:val="152B0B2E"/>
    <w:rsid w:val="15753E27"/>
    <w:rsid w:val="1575730C"/>
    <w:rsid w:val="15850B60"/>
    <w:rsid w:val="15A47D6D"/>
    <w:rsid w:val="16255656"/>
    <w:rsid w:val="16526560"/>
    <w:rsid w:val="17205C25"/>
    <w:rsid w:val="17243574"/>
    <w:rsid w:val="172E404B"/>
    <w:rsid w:val="174732C6"/>
    <w:rsid w:val="17627ABE"/>
    <w:rsid w:val="17BD0A04"/>
    <w:rsid w:val="17DA54F3"/>
    <w:rsid w:val="187A4B85"/>
    <w:rsid w:val="18BF1927"/>
    <w:rsid w:val="18E13D43"/>
    <w:rsid w:val="1905169D"/>
    <w:rsid w:val="19185113"/>
    <w:rsid w:val="1A332204"/>
    <w:rsid w:val="1A4563DB"/>
    <w:rsid w:val="1A4768A9"/>
    <w:rsid w:val="1A562038"/>
    <w:rsid w:val="1A5C73DB"/>
    <w:rsid w:val="1A7729DA"/>
    <w:rsid w:val="1A85293C"/>
    <w:rsid w:val="1A8A3DEE"/>
    <w:rsid w:val="1B16562A"/>
    <w:rsid w:val="1B307BB5"/>
    <w:rsid w:val="1B6E0B6B"/>
    <w:rsid w:val="1BCB45DD"/>
    <w:rsid w:val="1BD14E21"/>
    <w:rsid w:val="1BEA0F71"/>
    <w:rsid w:val="1C845BB5"/>
    <w:rsid w:val="1CFB24B0"/>
    <w:rsid w:val="1D09422D"/>
    <w:rsid w:val="1D265D3A"/>
    <w:rsid w:val="1D295EF0"/>
    <w:rsid w:val="1D826861"/>
    <w:rsid w:val="1D8B6A06"/>
    <w:rsid w:val="1DD63595"/>
    <w:rsid w:val="1E03374A"/>
    <w:rsid w:val="1E347762"/>
    <w:rsid w:val="1E7F393F"/>
    <w:rsid w:val="1E88083F"/>
    <w:rsid w:val="1ED95EED"/>
    <w:rsid w:val="1EED0BD4"/>
    <w:rsid w:val="1F5D7F55"/>
    <w:rsid w:val="1FA06E4B"/>
    <w:rsid w:val="200B57A0"/>
    <w:rsid w:val="20151A77"/>
    <w:rsid w:val="204C6CD6"/>
    <w:rsid w:val="20A5197A"/>
    <w:rsid w:val="20B410CA"/>
    <w:rsid w:val="20FF72E4"/>
    <w:rsid w:val="21510035"/>
    <w:rsid w:val="21690ED1"/>
    <w:rsid w:val="21731FC6"/>
    <w:rsid w:val="2184694D"/>
    <w:rsid w:val="221B1CE4"/>
    <w:rsid w:val="227C2205"/>
    <w:rsid w:val="22893F63"/>
    <w:rsid w:val="228C7149"/>
    <w:rsid w:val="229D6DB5"/>
    <w:rsid w:val="22EC0D2D"/>
    <w:rsid w:val="22FE5CC0"/>
    <w:rsid w:val="23225D32"/>
    <w:rsid w:val="234005EE"/>
    <w:rsid w:val="23674745"/>
    <w:rsid w:val="23680145"/>
    <w:rsid w:val="239E3C8E"/>
    <w:rsid w:val="23A97EAD"/>
    <w:rsid w:val="23AF6D1E"/>
    <w:rsid w:val="23DD496B"/>
    <w:rsid w:val="243F358B"/>
    <w:rsid w:val="24B85CF3"/>
    <w:rsid w:val="24E52E58"/>
    <w:rsid w:val="251F3E47"/>
    <w:rsid w:val="252F7478"/>
    <w:rsid w:val="254960CA"/>
    <w:rsid w:val="256D669C"/>
    <w:rsid w:val="25855FE4"/>
    <w:rsid w:val="25A9370F"/>
    <w:rsid w:val="25AF5921"/>
    <w:rsid w:val="25D54AB7"/>
    <w:rsid w:val="25DC4098"/>
    <w:rsid w:val="25EE6064"/>
    <w:rsid w:val="25F30E50"/>
    <w:rsid w:val="265417F5"/>
    <w:rsid w:val="26AA69C4"/>
    <w:rsid w:val="27711123"/>
    <w:rsid w:val="27A617A0"/>
    <w:rsid w:val="28092FEA"/>
    <w:rsid w:val="281C67D1"/>
    <w:rsid w:val="287A7AF8"/>
    <w:rsid w:val="28982782"/>
    <w:rsid w:val="289C222B"/>
    <w:rsid w:val="28BA73D6"/>
    <w:rsid w:val="29443BA0"/>
    <w:rsid w:val="29684EAC"/>
    <w:rsid w:val="29712E76"/>
    <w:rsid w:val="298D7972"/>
    <w:rsid w:val="29AC216C"/>
    <w:rsid w:val="29C94E56"/>
    <w:rsid w:val="29CB5BBE"/>
    <w:rsid w:val="2A170DD6"/>
    <w:rsid w:val="2A243AC5"/>
    <w:rsid w:val="2A2A203A"/>
    <w:rsid w:val="2AA42601"/>
    <w:rsid w:val="2AB3299A"/>
    <w:rsid w:val="2AC425D7"/>
    <w:rsid w:val="2AC81AA7"/>
    <w:rsid w:val="2AE86D43"/>
    <w:rsid w:val="2AE9674A"/>
    <w:rsid w:val="2B317D73"/>
    <w:rsid w:val="2B3C72FC"/>
    <w:rsid w:val="2BB47233"/>
    <w:rsid w:val="2BBE4142"/>
    <w:rsid w:val="2BC1696F"/>
    <w:rsid w:val="2C89044C"/>
    <w:rsid w:val="2C9628E4"/>
    <w:rsid w:val="2CDD1A59"/>
    <w:rsid w:val="2D120556"/>
    <w:rsid w:val="2D590C0C"/>
    <w:rsid w:val="2D6F3B2A"/>
    <w:rsid w:val="2E0B788B"/>
    <w:rsid w:val="2EAD053B"/>
    <w:rsid w:val="2F1F07E2"/>
    <w:rsid w:val="2F5A7DBF"/>
    <w:rsid w:val="2F6C2DFD"/>
    <w:rsid w:val="2F827029"/>
    <w:rsid w:val="2FE205FB"/>
    <w:rsid w:val="301F3F07"/>
    <w:rsid w:val="30714C8B"/>
    <w:rsid w:val="30C61ED1"/>
    <w:rsid w:val="30D047F9"/>
    <w:rsid w:val="30F011A9"/>
    <w:rsid w:val="313301FE"/>
    <w:rsid w:val="317767D0"/>
    <w:rsid w:val="31AD276A"/>
    <w:rsid w:val="31AF63D7"/>
    <w:rsid w:val="323A30ED"/>
    <w:rsid w:val="32513616"/>
    <w:rsid w:val="325F26A1"/>
    <w:rsid w:val="32765DC0"/>
    <w:rsid w:val="32834908"/>
    <w:rsid w:val="32AA51B2"/>
    <w:rsid w:val="32B92CBD"/>
    <w:rsid w:val="333D76C3"/>
    <w:rsid w:val="33914462"/>
    <w:rsid w:val="33D56121"/>
    <w:rsid w:val="33FA0B14"/>
    <w:rsid w:val="345749DA"/>
    <w:rsid w:val="347A0D0D"/>
    <w:rsid w:val="349816C3"/>
    <w:rsid w:val="34A43FD3"/>
    <w:rsid w:val="34D65594"/>
    <w:rsid w:val="34FD4300"/>
    <w:rsid w:val="351E21D3"/>
    <w:rsid w:val="355F2A7C"/>
    <w:rsid w:val="35CE45BD"/>
    <w:rsid w:val="360B4B15"/>
    <w:rsid w:val="364B59A0"/>
    <w:rsid w:val="3664125F"/>
    <w:rsid w:val="36A44084"/>
    <w:rsid w:val="36B07FB9"/>
    <w:rsid w:val="370E7F19"/>
    <w:rsid w:val="371C37C9"/>
    <w:rsid w:val="372351B5"/>
    <w:rsid w:val="37F83D4F"/>
    <w:rsid w:val="38C67527"/>
    <w:rsid w:val="39335925"/>
    <w:rsid w:val="39976AB6"/>
    <w:rsid w:val="39D642A1"/>
    <w:rsid w:val="39EE35E7"/>
    <w:rsid w:val="3A332A11"/>
    <w:rsid w:val="3ADB323B"/>
    <w:rsid w:val="3B6D0CCC"/>
    <w:rsid w:val="3B8E3A6B"/>
    <w:rsid w:val="3BAB0D7B"/>
    <w:rsid w:val="3C031E27"/>
    <w:rsid w:val="3C4A2394"/>
    <w:rsid w:val="3C94676F"/>
    <w:rsid w:val="3D0F2205"/>
    <w:rsid w:val="3D3D3731"/>
    <w:rsid w:val="3D442BF0"/>
    <w:rsid w:val="3DB868D1"/>
    <w:rsid w:val="3DDE6BD8"/>
    <w:rsid w:val="3DEE43D0"/>
    <w:rsid w:val="3E4A773E"/>
    <w:rsid w:val="3E96049C"/>
    <w:rsid w:val="3EA70758"/>
    <w:rsid w:val="3EA75D38"/>
    <w:rsid w:val="3ECD12A8"/>
    <w:rsid w:val="3F124267"/>
    <w:rsid w:val="3F5D7BA0"/>
    <w:rsid w:val="3F7F3250"/>
    <w:rsid w:val="3FAF2CD7"/>
    <w:rsid w:val="3FC37CFD"/>
    <w:rsid w:val="3FF7504A"/>
    <w:rsid w:val="400945D9"/>
    <w:rsid w:val="40513E0E"/>
    <w:rsid w:val="40582713"/>
    <w:rsid w:val="406E166E"/>
    <w:rsid w:val="41335F94"/>
    <w:rsid w:val="413F0FB4"/>
    <w:rsid w:val="41697EDF"/>
    <w:rsid w:val="41825532"/>
    <w:rsid w:val="41AD2D2D"/>
    <w:rsid w:val="4230099C"/>
    <w:rsid w:val="42A308CE"/>
    <w:rsid w:val="431D04E3"/>
    <w:rsid w:val="43646053"/>
    <w:rsid w:val="43AF016E"/>
    <w:rsid w:val="43BE01A3"/>
    <w:rsid w:val="43CB03DB"/>
    <w:rsid w:val="43E70E14"/>
    <w:rsid w:val="441345E7"/>
    <w:rsid w:val="44A65038"/>
    <w:rsid w:val="44AA727C"/>
    <w:rsid w:val="451E68CC"/>
    <w:rsid w:val="45AD7172"/>
    <w:rsid w:val="45B30913"/>
    <w:rsid w:val="45DD622C"/>
    <w:rsid w:val="46276052"/>
    <w:rsid w:val="46452536"/>
    <w:rsid w:val="46726045"/>
    <w:rsid w:val="46AE7968"/>
    <w:rsid w:val="46C17252"/>
    <w:rsid w:val="46C27F5E"/>
    <w:rsid w:val="46CD3593"/>
    <w:rsid w:val="46DE37AC"/>
    <w:rsid w:val="474D5189"/>
    <w:rsid w:val="47613278"/>
    <w:rsid w:val="47832599"/>
    <w:rsid w:val="478E1476"/>
    <w:rsid w:val="47AD2230"/>
    <w:rsid w:val="47E8543F"/>
    <w:rsid w:val="485033B1"/>
    <w:rsid w:val="486756B3"/>
    <w:rsid w:val="487B3C48"/>
    <w:rsid w:val="487C31E3"/>
    <w:rsid w:val="4898728E"/>
    <w:rsid w:val="48DE0218"/>
    <w:rsid w:val="499D014B"/>
    <w:rsid w:val="49CA0221"/>
    <w:rsid w:val="49F65D3D"/>
    <w:rsid w:val="4AA71688"/>
    <w:rsid w:val="4BD44D46"/>
    <w:rsid w:val="4CDD51D9"/>
    <w:rsid w:val="4CF56119"/>
    <w:rsid w:val="4D675978"/>
    <w:rsid w:val="4DB255CD"/>
    <w:rsid w:val="4DD1184D"/>
    <w:rsid w:val="4DDC70EA"/>
    <w:rsid w:val="4E2C2175"/>
    <w:rsid w:val="4E944177"/>
    <w:rsid w:val="4EA36C51"/>
    <w:rsid w:val="4ED15CE1"/>
    <w:rsid w:val="4F335BD1"/>
    <w:rsid w:val="4F393E83"/>
    <w:rsid w:val="4F5647B4"/>
    <w:rsid w:val="4F654873"/>
    <w:rsid w:val="4F874A89"/>
    <w:rsid w:val="4F8F3EFB"/>
    <w:rsid w:val="4F97549A"/>
    <w:rsid w:val="4FBA6948"/>
    <w:rsid w:val="4FCE38E3"/>
    <w:rsid w:val="4FEB7C8D"/>
    <w:rsid w:val="50453807"/>
    <w:rsid w:val="507C2FF8"/>
    <w:rsid w:val="50C818E4"/>
    <w:rsid w:val="50CC3A9C"/>
    <w:rsid w:val="50EC357E"/>
    <w:rsid w:val="51A93DCB"/>
    <w:rsid w:val="528B1ED6"/>
    <w:rsid w:val="52AC63CA"/>
    <w:rsid w:val="52BF2FD2"/>
    <w:rsid w:val="531427A3"/>
    <w:rsid w:val="53467023"/>
    <w:rsid w:val="53520291"/>
    <w:rsid w:val="53E57531"/>
    <w:rsid w:val="53FE6AE6"/>
    <w:rsid w:val="54344E06"/>
    <w:rsid w:val="545031DE"/>
    <w:rsid w:val="545F361A"/>
    <w:rsid w:val="54BC6CBF"/>
    <w:rsid w:val="556C3B99"/>
    <w:rsid w:val="55727548"/>
    <w:rsid w:val="559548C9"/>
    <w:rsid w:val="559B0682"/>
    <w:rsid w:val="55BB3EF0"/>
    <w:rsid w:val="5650625B"/>
    <w:rsid w:val="5661422D"/>
    <w:rsid w:val="567C6679"/>
    <w:rsid w:val="56A4200E"/>
    <w:rsid w:val="56C5201F"/>
    <w:rsid w:val="56C82F85"/>
    <w:rsid w:val="574A1DC1"/>
    <w:rsid w:val="57E14DAB"/>
    <w:rsid w:val="580B3CD0"/>
    <w:rsid w:val="581B5ECF"/>
    <w:rsid w:val="5825158A"/>
    <w:rsid w:val="588531DB"/>
    <w:rsid w:val="58960914"/>
    <w:rsid w:val="58A10B2B"/>
    <w:rsid w:val="58CF398C"/>
    <w:rsid w:val="59247DA9"/>
    <w:rsid w:val="595F3F36"/>
    <w:rsid w:val="59F02743"/>
    <w:rsid w:val="59FA55F4"/>
    <w:rsid w:val="59FB3899"/>
    <w:rsid w:val="5A1E1882"/>
    <w:rsid w:val="5A3118E1"/>
    <w:rsid w:val="5B04799D"/>
    <w:rsid w:val="5B283225"/>
    <w:rsid w:val="5B520743"/>
    <w:rsid w:val="5B7F4862"/>
    <w:rsid w:val="5C122898"/>
    <w:rsid w:val="5C6043D4"/>
    <w:rsid w:val="5C6A2286"/>
    <w:rsid w:val="5CFB615D"/>
    <w:rsid w:val="5E486F80"/>
    <w:rsid w:val="5E524E87"/>
    <w:rsid w:val="5E5C25BD"/>
    <w:rsid w:val="5E5C6F4D"/>
    <w:rsid w:val="5E673D48"/>
    <w:rsid w:val="5ED659D5"/>
    <w:rsid w:val="5EDD38C3"/>
    <w:rsid w:val="5EF61F2F"/>
    <w:rsid w:val="5F1D1406"/>
    <w:rsid w:val="5F1D737E"/>
    <w:rsid w:val="5F422284"/>
    <w:rsid w:val="5FA5412E"/>
    <w:rsid w:val="5FB6312B"/>
    <w:rsid w:val="5FEE0DD6"/>
    <w:rsid w:val="600428E2"/>
    <w:rsid w:val="60737E57"/>
    <w:rsid w:val="61016185"/>
    <w:rsid w:val="61092D31"/>
    <w:rsid w:val="611E209F"/>
    <w:rsid w:val="616629E0"/>
    <w:rsid w:val="628250A4"/>
    <w:rsid w:val="62865532"/>
    <w:rsid w:val="62E25B42"/>
    <w:rsid w:val="63676048"/>
    <w:rsid w:val="638C304A"/>
    <w:rsid w:val="63B3419C"/>
    <w:rsid w:val="63B374DF"/>
    <w:rsid w:val="63CD05A1"/>
    <w:rsid w:val="63E97FAA"/>
    <w:rsid w:val="64077DB2"/>
    <w:rsid w:val="641826BE"/>
    <w:rsid w:val="64D128B9"/>
    <w:rsid w:val="64F142C5"/>
    <w:rsid w:val="65016C9F"/>
    <w:rsid w:val="651516BA"/>
    <w:rsid w:val="65474383"/>
    <w:rsid w:val="655848BB"/>
    <w:rsid w:val="656A1B56"/>
    <w:rsid w:val="65B5026D"/>
    <w:rsid w:val="65BC3CE4"/>
    <w:rsid w:val="65C23D4B"/>
    <w:rsid w:val="660A2875"/>
    <w:rsid w:val="66347BA3"/>
    <w:rsid w:val="66786FF7"/>
    <w:rsid w:val="669C3468"/>
    <w:rsid w:val="66B7066B"/>
    <w:rsid w:val="66BA0F5F"/>
    <w:rsid w:val="67397CFB"/>
    <w:rsid w:val="674340AF"/>
    <w:rsid w:val="67682BC1"/>
    <w:rsid w:val="677B47B7"/>
    <w:rsid w:val="67A45E93"/>
    <w:rsid w:val="67D93335"/>
    <w:rsid w:val="67E81D9D"/>
    <w:rsid w:val="67F05B4F"/>
    <w:rsid w:val="68160786"/>
    <w:rsid w:val="6863674C"/>
    <w:rsid w:val="68682C88"/>
    <w:rsid w:val="6894720A"/>
    <w:rsid w:val="68D62A3B"/>
    <w:rsid w:val="68D814E6"/>
    <w:rsid w:val="68F8169B"/>
    <w:rsid w:val="69055657"/>
    <w:rsid w:val="69A476D9"/>
    <w:rsid w:val="69BE4592"/>
    <w:rsid w:val="69E7265F"/>
    <w:rsid w:val="6A4248A4"/>
    <w:rsid w:val="6AC71E2D"/>
    <w:rsid w:val="6B0E5A52"/>
    <w:rsid w:val="6B815B6B"/>
    <w:rsid w:val="6B8B3724"/>
    <w:rsid w:val="6B8D376B"/>
    <w:rsid w:val="6B977093"/>
    <w:rsid w:val="6BA346F0"/>
    <w:rsid w:val="6C450EF0"/>
    <w:rsid w:val="6C5A1036"/>
    <w:rsid w:val="6C6F7A0C"/>
    <w:rsid w:val="6CAB51F7"/>
    <w:rsid w:val="6CCB1967"/>
    <w:rsid w:val="6CDE7184"/>
    <w:rsid w:val="6CE235F7"/>
    <w:rsid w:val="6D564D0B"/>
    <w:rsid w:val="6DE016C4"/>
    <w:rsid w:val="6DE333D5"/>
    <w:rsid w:val="6E0949F7"/>
    <w:rsid w:val="6F073538"/>
    <w:rsid w:val="6F082A05"/>
    <w:rsid w:val="6F4F4EFB"/>
    <w:rsid w:val="6F7F6679"/>
    <w:rsid w:val="6F905518"/>
    <w:rsid w:val="6FD24E9B"/>
    <w:rsid w:val="70313E06"/>
    <w:rsid w:val="704F6BD9"/>
    <w:rsid w:val="709325AC"/>
    <w:rsid w:val="7096135C"/>
    <w:rsid w:val="7098129B"/>
    <w:rsid w:val="70B074E3"/>
    <w:rsid w:val="70CC0A40"/>
    <w:rsid w:val="70F46E6E"/>
    <w:rsid w:val="71385051"/>
    <w:rsid w:val="71454130"/>
    <w:rsid w:val="71760059"/>
    <w:rsid w:val="723D69D1"/>
    <w:rsid w:val="723E2669"/>
    <w:rsid w:val="72981B88"/>
    <w:rsid w:val="72D50D77"/>
    <w:rsid w:val="72E72581"/>
    <w:rsid w:val="7323158D"/>
    <w:rsid w:val="732F2E71"/>
    <w:rsid w:val="73371019"/>
    <w:rsid w:val="734D3A44"/>
    <w:rsid w:val="734D5021"/>
    <w:rsid w:val="738A720E"/>
    <w:rsid w:val="73931A0F"/>
    <w:rsid w:val="741652EA"/>
    <w:rsid w:val="74453BAD"/>
    <w:rsid w:val="74967374"/>
    <w:rsid w:val="750556C0"/>
    <w:rsid w:val="752253E3"/>
    <w:rsid w:val="75DE3DC0"/>
    <w:rsid w:val="75F1698E"/>
    <w:rsid w:val="76037E52"/>
    <w:rsid w:val="766823AB"/>
    <w:rsid w:val="767748A5"/>
    <w:rsid w:val="76B63116"/>
    <w:rsid w:val="76FE19FB"/>
    <w:rsid w:val="77323A70"/>
    <w:rsid w:val="775116B0"/>
    <w:rsid w:val="784F7772"/>
    <w:rsid w:val="78900A15"/>
    <w:rsid w:val="79366790"/>
    <w:rsid w:val="796462E0"/>
    <w:rsid w:val="7A1D1C69"/>
    <w:rsid w:val="7A48669F"/>
    <w:rsid w:val="7A5544C0"/>
    <w:rsid w:val="7ABF2C78"/>
    <w:rsid w:val="7ADD266B"/>
    <w:rsid w:val="7B1635F4"/>
    <w:rsid w:val="7BB6173F"/>
    <w:rsid w:val="7BD62056"/>
    <w:rsid w:val="7BF954D0"/>
    <w:rsid w:val="7C2D09C7"/>
    <w:rsid w:val="7C3B300F"/>
    <w:rsid w:val="7C647E5B"/>
    <w:rsid w:val="7C75312C"/>
    <w:rsid w:val="7CAE686D"/>
    <w:rsid w:val="7D17469C"/>
    <w:rsid w:val="7D425312"/>
    <w:rsid w:val="7D4C7A93"/>
    <w:rsid w:val="7D7C5A30"/>
    <w:rsid w:val="7D9224FC"/>
    <w:rsid w:val="7E0E4654"/>
    <w:rsid w:val="7E240356"/>
    <w:rsid w:val="7E4C5ACF"/>
    <w:rsid w:val="7E8666DE"/>
    <w:rsid w:val="7EF023B3"/>
    <w:rsid w:val="7EF7251E"/>
    <w:rsid w:val="7FB12A98"/>
    <w:rsid w:val="7FB22E92"/>
    <w:rsid w:val="7FE6394A"/>
    <w:rsid w:val="7FF56A7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3"/>
    <w:autoRedefine/>
    <w:qFormat/>
    <w:uiPriority w:val="0"/>
    <w:pPr>
      <w:spacing w:before="100" w:beforeAutospacing="1" w:after="100" w:afterAutospacing="1"/>
      <w:jc w:val="left"/>
      <w:outlineLvl w:val="0"/>
    </w:pPr>
    <w:rPr>
      <w:rFonts w:ascii="宋体" w:hAnsi="宋体"/>
      <w:b/>
      <w:kern w:val="44"/>
      <w:sz w:val="48"/>
      <w:szCs w:val="48"/>
    </w:rPr>
  </w:style>
  <w:style w:type="paragraph" w:styleId="4">
    <w:name w:val="heading 2"/>
    <w:basedOn w:val="1"/>
    <w:next w:val="1"/>
    <w:link w:val="44"/>
    <w:autoRedefine/>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autoRedefine/>
    <w:qFormat/>
    <w:uiPriority w:val="1"/>
    <w:pPr>
      <w:spacing w:before="26"/>
      <w:ind w:left="118"/>
      <w:outlineLvl w:val="2"/>
    </w:pPr>
    <w:rPr>
      <w:rFonts w:ascii="宋体" w:hAnsi="宋体" w:eastAsia="宋体"/>
      <w:sz w:val="28"/>
      <w:szCs w:val="28"/>
    </w:rPr>
  </w:style>
  <w:style w:type="character" w:default="1" w:styleId="27">
    <w:name w:val="Default Paragraph Font"/>
    <w:autoRedefine/>
    <w:semiHidden/>
    <w:qFormat/>
    <w:uiPriority w:val="0"/>
  </w:style>
  <w:style w:type="table" w:default="1" w:styleId="25">
    <w:name w:val="Normal Table"/>
    <w:autoRedefine/>
    <w:semiHidden/>
    <w:qFormat/>
    <w:uiPriority w:val="0"/>
    <w:tblPr>
      <w:tblCellMar>
        <w:top w:w="0" w:type="dxa"/>
        <w:left w:w="108" w:type="dxa"/>
        <w:bottom w:w="0" w:type="dxa"/>
        <w:right w:w="108" w:type="dxa"/>
      </w:tblCellMar>
    </w:tblPr>
  </w:style>
  <w:style w:type="paragraph" w:customStyle="1" w:styleId="2">
    <w:name w:val="样式 首行缩进:  2 字符"/>
    <w:basedOn w:val="1"/>
    <w:autoRedefine/>
    <w:qFormat/>
    <w:uiPriority w:val="0"/>
    <w:pPr>
      <w:spacing w:line="360" w:lineRule="auto"/>
      <w:ind w:firstLine="480" w:firstLineChars="200"/>
      <w:jc w:val="left"/>
    </w:pPr>
    <w:rPr>
      <w:rFonts w:ascii="宋体" w:hAnsi="宋体" w:cs="宋体"/>
      <w:color w:val="000000"/>
      <w:sz w:val="24"/>
      <w:szCs w:val="20"/>
    </w:rPr>
  </w:style>
  <w:style w:type="paragraph" w:styleId="6">
    <w:name w:val="List Number"/>
    <w:basedOn w:val="1"/>
    <w:autoRedefine/>
    <w:qFormat/>
    <w:uiPriority w:val="0"/>
    <w:pPr>
      <w:widowControl/>
      <w:numPr>
        <w:ilvl w:val="0"/>
        <w:numId w:val="1"/>
      </w:numPr>
      <w:tabs>
        <w:tab w:val="clear" w:pos="360"/>
      </w:tabs>
      <w:spacing w:before="100" w:beforeAutospacing="1" w:after="100" w:afterAutospacing="1"/>
      <w:ind w:left="0" w:firstLine="0" w:firstLineChars="0"/>
      <w:jc w:val="left"/>
    </w:pPr>
    <w:rPr>
      <w:rFonts w:ascii="宋体" w:hAnsi="宋体" w:cs="宋体"/>
      <w:kern w:val="0"/>
      <w:sz w:val="24"/>
    </w:rPr>
  </w:style>
  <w:style w:type="paragraph" w:styleId="7">
    <w:name w:val="Normal Indent"/>
    <w:basedOn w:val="1"/>
    <w:qFormat/>
    <w:uiPriority w:val="0"/>
    <w:pPr>
      <w:widowControl/>
      <w:spacing w:before="100" w:beforeAutospacing="1" w:after="100" w:afterAutospacing="1"/>
      <w:jc w:val="left"/>
    </w:pPr>
    <w:rPr>
      <w:rFonts w:ascii="宋体" w:hAnsi="宋体" w:cs="宋体"/>
      <w:kern w:val="0"/>
      <w:sz w:val="24"/>
    </w:rPr>
  </w:style>
  <w:style w:type="paragraph" w:styleId="8">
    <w:name w:val="Body Text 3"/>
    <w:basedOn w:val="1"/>
    <w:autoRedefine/>
    <w:qFormat/>
    <w:uiPriority w:val="0"/>
    <w:pPr>
      <w:widowControl/>
      <w:spacing w:before="100" w:beforeAutospacing="1" w:after="100" w:afterAutospacing="1"/>
      <w:jc w:val="left"/>
    </w:pPr>
    <w:rPr>
      <w:rFonts w:ascii="宋体" w:hAnsi="宋体" w:cs="宋体"/>
      <w:kern w:val="0"/>
      <w:sz w:val="24"/>
    </w:rPr>
  </w:style>
  <w:style w:type="paragraph" w:styleId="9">
    <w:name w:val="Body Text"/>
    <w:basedOn w:val="1"/>
    <w:link w:val="41"/>
    <w:unhideWhenUsed/>
    <w:qFormat/>
    <w:uiPriority w:val="99"/>
    <w:pPr>
      <w:spacing w:after="120"/>
    </w:pPr>
  </w:style>
  <w:style w:type="paragraph" w:styleId="10">
    <w:name w:val="Body Text Indent"/>
    <w:basedOn w:val="1"/>
    <w:next w:val="11"/>
    <w:link w:val="45"/>
    <w:qFormat/>
    <w:uiPriority w:val="0"/>
    <w:pPr>
      <w:widowControl/>
      <w:spacing w:before="100" w:beforeAutospacing="1" w:after="100" w:afterAutospacing="1"/>
      <w:jc w:val="left"/>
    </w:pPr>
    <w:rPr>
      <w:rFonts w:ascii="宋体" w:hAnsi="宋体"/>
      <w:kern w:val="0"/>
      <w:sz w:val="24"/>
    </w:rPr>
  </w:style>
  <w:style w:type="paragraph" w:customStyle="1" w:styleId="11">
    <w:name w:val="目录 51"/>
    <w:next w:val="1"/>
    <w:autoRedefine/>
    <w:qFormat/>
    <w:uiPriority w:val="0"/>
    <w:pPr>
      <w:wordWrap w:val="0"/>
      <w:ind w:left="1700"/>
      <w:jc w:val="both"/>
    </w:pPr>
    <w:rPr>
      <w:rFonts w:ascii="Calibri" w:hAnsi="Calibri" w:eastAsia="Calibri" w:cs="Times New Roman"/>
      <w:sz w:val="21"/>
      <w:lang w:val="en-US" w:eastAsia="zh-CN" w:bidi="ar-SA"/>
    </w:rPr>
  </w:style>
  <w:style w:type="paragraph" w:styleId="12">
    <w:name w:val="List 2"/>
    <w:basedOn w:val="1"/>
    <w:autoRedefine/>
    <w:qFormat/>
    <w:uiPriority w:val="0"/>
    <w:pPr>
      <w:widowControl/>
      <w:spacing w:before="100" w:beforeAutospacing="1" w:after="100" w:afterAutospacing="1"/>
      <w:jc w:val="left"/>
    </w:pPr>
    <w:rPr>
      <w:rFonts w:ascii="宋体" w:hAnsi="宋体" w:cs="宋体"/>
      <w:kern w:val="0"/>
      <w:sz w:val="24"/>
    </w:rPr>
  </w:style>
  <w:style w:type="paragraph" w:styleId="13">
    <w:name w:val="Plain Text"/>
    <w:basedOn w:val="1"/>
    <w:next w:val="1"/>
    <w:autoRedefine/>
    <w:qFormat/>
    <w:uiPriority w:val="0"/>
    <w:pPr>
      <w:widowControl/>
      <w:spacing w:before="100" w:beforeAutospacing="1" w:after="100" w:afterAutospacing="1"/>
      <w:jc w:val="left"/>
    </w:pPr>
    <w:rPr>
      <w:rFonts w:ascii="宋体" w:hAnsi="宋体" w:cs="宋体"/>
      <w:kern w:val="0"/>
      <w:sz w:val="24"/>
    </w:rPr>
  </w:style>
  <w:style w:type="paragraph" w:styleId="14">
    <w:name w:val="Date"/>
    <w:basedOn w:val="1"/>
    <w:next w:val="1"/>
    <w:link w:val="46"/>
    <w:autoRedefine/>
    <w:qFormat/>
    <w:uiPriority w:val="0"/>
    <w:pPr>
      <w:ind w:left="100" w:leftChars="2500"/>
    </w:pPr>
  </w:style>
  <w:style w:type="paragraph" w:styleId="15">
    <w:name w:val="Body Text Indent 2"/>
    <w:basedOn w:val="1"/>
    <w:link w:val="47"/>
    <w:unhideWhenUsed/>
    <w:qFormat/>
    <w:uiPriority w:val="99"/>
    <w:pPr>
      <w:spacing w:after="120" w:line="480" w:lineRule="auto"/>
      <w:ind w:left="420" w:leftChars="200"/>
    </w:pPr>
  </w:style>
  <w:style w:type="paragraph" w:styleId="16">
    <w:name w:val="footer"/>
    <w:basedOn w:val="1"/>
    <w:qFormat/>
    <w:uiPriority w:val="0"/>
    <w:pPr>
      <w:tabs>
        <w:tab w:val="center" w:pos="4153"/>
        <w:tab w:val="right" w:pos="8306"/>
      </w:tabs>
      <w:snapToGrid w:val="0"/>
      <w:jc w:val="left"/>
    </w:pPr>
    <w:rPr>
      <w:sz w:val="18"/>
      <w:szCs w:val="18"/>
    </w:rPr>
  </w:style>
  <w:style w:type="paragraph" w:styleId="17">
    <w:name w:val="envelope return"/>
    <w:basedOn w:val="1"/>
    <w:autoRedefine/>
    <w:qFormat/>
    <w:uiPriority w:val="99"/>
    <w:pPr>
      <w:snapToGrid w:val="0"/>
    </w:pPr>
    <w:rPr>
      <w:rFonts w:ascii="Arial" w:hAnsi="Arial"/>
    </w:rPr>
  </w:style>
  <w:style w:type="paragraph" w:styleId="18">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9">
    <w:name w:val="footnote text"/>
    <w:basedOn w:val="1"/>
    <w:unhideWhenUsed/>
    <w:qFormat/>
    <w:uiPriority w:val="99"/>
    <w:pPr>
      <w:snapToGrid w:val="0"/>
    </w:pPr>
    <w:rPr>
      <w:sz w:val="18"/>
    </w:rPr>
  </w:style>
  <w:style w:type="paragraph" w:styleId="20">
    <w:name w:val="Body Text 2"/>
    <w:basedOn w:val="1"/>
    <w:next w:val="9"/>
    <w:autoRedefine/>
    <w:qFormat/>
    <w:uiPriority w:val="0"/>
    <w:pPr>
      <w:spacing w:after="120" w:line="480" w:lineRule="auto"/>
      <w:jc w:val="both"/>
    </w:pPr>
    <w:rPr>
      <w:rFonts w:ascii="Times New Roman" w:hAnsi="Times New Roman" w:eastAsia="宋体" w:cs="Times New Roman"/>
      <w:kern w:val="2"/>
      <w:sz w:val="21"/>
      <w:szCs w:val="24"/>
      <w:lang w:eastAsia="zh-CN"/>
    </w:rPr>
  </w:style>
  <w:style w:type="paragraph" w:styleId="21">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22">
    <w:name w:val="Title"/>
    <w:basedOn w:val="1"/>
    <w:qFormat/>
    <w:uiPriority w:val="0"/>
    <w:pPr>
      <w:spacing w:before="120" w:after="60"/>
      <w:jc w:val="center"/>
    </w:pPr>
    <w:rPr>
      <w:rFonts w:ascii="Arial" w:hAnsi="Arial"/>
      <w:b/>
      <w:sz w:val="44"/>
    </w:rPr>
  </w:style>
  <w:style w:type="paragraph" w:styleId="23">
    <w:name w:val="Body Text First Indent"/>
    <w:basedOn w:val="9"/>
    <w:next w:val="1"/>
    <w:link w:val="42"/>
    <w:qFormat/>
    <w:uiPriority w:val="99"/>
    <w:pPr>
      <w:ind w:firstLine="420" w:firstLineChars="100"/>
    </w:pPr>
  </w:style>
  <w:style w:type="paragraph" w:styleId="24">
    <w:name w:val="Body Text First Indent 2"/>
    <w:basedOn w:val="10"/>
    <w:link w:val="48"/>
    <w:autoRedefine/>
    <w:qFormat/>
    <w:uiPriority w:val="0"/>
    <w:pPr>
      <w:widowControl w:val="0"/>
      <w:spacing w:before="0" w:beforeAutospacing="0" w:after="120" w:afterAutospacing="0"/>
      <w:ind w:left="420" w:leftChars="200" w:firstLine="420" w:firstLineChars="200"/>
      <w:jc w:val="both"/>
    </w:pPr>
    <w:rPr>
      <w:rFonts w:ascii="Times New Roman" w:hAnsi="Times New Roman" w:cs="Times New Roman"/>
      <w:kern w:val="2"/>
      <w:sz w:val="21"/>
    </w:rPr>
  </w:style>
  <w:style w:type="table" w:styleId="26">
    <w:name w:val="Table Grid"/>
    <w:basedOn w:val="2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autoRedefine/>
    <w:qFormat/>
    <w:uiPriority w:val="0"/>
  </w:style>
  <w:style w:type="character" w:styleId="29">
    <w:name w:val="page number"/>
    <w:autoRedefine/>
    <w:qFormat/>
    <w:uiPriority w:val="0"/>
  </w:style>
  <w:style w:type="character" w:styleId="30">
    <w:name w:val="FollowedHyperlink"/>
    <w:autoRedefine/>
    <w:qFormat/>
    <w:uiPriority w:val="0"/>
    <w:rPr>
      <w:color w:val="0000FF"/>
      <w:u w:val="single"/>
    </w:rPr>
  </w:style>
  <w:style w:type="character" w:styleId="31">
    <w:name w:val="Emphasis"/>
    <w:autoRedefine/>
    <w:qFormat/>
    <w:uiPriority w:val="0"/>
  </w:style>
  <w:style w:type="character" w:styleId="32">
    <w:name w:val="HTML Definition"/>
    <w:autoRedefine/>
    <w:qFormat/>
    <w:uiPriority w:val="0"/>
  </w:style>
  <w:style w:type="character" w:styleId="33">
    <w:name w:val="HTML Typewriter"/>
    <w:qFormat/>
    <w:uiPriority w:val="0"/>
    <w:rPr>
      <w:rFonts w:hint="default" w:ascii="monospace" w:hAnsi="monospace" w:eastAsia="monospace" w:cs="monospace"/>
      <w:sz w:val="20"/>
    </w:rPr>
  </w:style>
  <w:style w:type="character" w:styleId="34">
    <w:name w:val="HTML Acronym"/>
    <w:basedOn w:val="27"/>
    <w:qFormat/>
    <w:uiPriority w:val="0"/>
  </w:style>
  <w:style w:type="character" w:styleId="35">
    <w:name w:val="HTML Variable"/>
    <w:autoRedefine/>
    <w:qFormat/>
    <w:uiPriority w:val="0"/>
  </w:style>
  <w:style w:type="character" w:styleId="36">
    <w:name w:val="Hyperlink"/>
    <w:autoRedefine/>
    <w:qFormat/>
    <w:uiPriority w:val="0"/>
    <w:rPr>
      <w:color w:val="0000FF"/>
      <w:u w:val="none"/>
    </w:rPr>
  </w:style>
  <w:style w:type="character" w:styleId="37">
    <w:name w:val="HTML Code"/>
    <w:autoRedefine/>
    <w:qFormat/>
    <w:uiPriority w:val="0"/>
    <w:rPr>
      <w:rFonts w:ascii="monospace" w:hAnsi="monospace" w:eastAsia="monospace" w:cs="monospace"/>
      <w:sz w:val="20"/>
    </w:rPr>
  </w:style>
  <w:style w:type="character" w:styleId="38">
    <w:name w:val="HTML Cite"/>
    <w:autoRedefine/>
    <w:qFormat/>
    <w:uiPriority w:val="0"/>
  </w:style>
  <w:style w:type="character" w:styleId="39">
    <w:name w:val="HTML Keyboard"/>
    <w:autoRedefine/>
    <w:qFormat/>
    <w:uiPriority w:val="0"/>
    <w:rPr>
      <w:rFonts w:hint="default" w:ascii="monospace" w:hAnsi="monospace" w:eastAsia="monospace" w:cs="monospace"/>
      <w:sz w:val="20"/>
    </w:rPr>
  </w:style>
  <w:style w:type="character" w:styleId="40">
    <w:name w:val="HTML Sample"/>
    <w:autoRedefine/>
    <w:qFormat/>
    <w:uiPriority w:val="0"/>
    <w:rPr>
      <w:rFonts w:hint="default" w:ascii="monospace" w:hAnsi="monospace" w:eastAsia="monospace" w:cs="monospace"/>
    </w:rPr>
  </w:style>
  <w:style w:type="character" w:customStyle="1" w:styleId="41">
    <w:name w:val="正文文本 Char"/>
    <w:link w:val="9"/>
    <w:autoRedefine/>
    <w:qFormat/>
    <w:uiPriority w:val="99"/>
    <w:rPr>
      <w:kern w:val="2"/>
      <w:sz w:val="21"/>
      <w:szCs w:val="24"/>
    </w:rPr>
  </w:style>
  <w:style w:type="character" w:customStyle="1" w:styleId="42">
    <w:name w:val="正文首行缩进 Char"/>
    <w:link w:val="23"/>
    <w:autoRedefine/>
    <w:qFormat/>
    <w:uiPriority w:val="99"/>
  </w:style>
  <w:style w:type="character" w:customStyle="1" w:styleId="43">
    <w:name w:val="标题 1 Char"/>
    <w:link w:val="3"/>
    <w:qFormat/>
    <w:uiPriority w:val="0"/>
    <w:rPr>
      <w:rFonts w:ascii="宋体" w:hAnsi="宋体"/>
      <w:b/>
      <w:kern w:val="44"/>
      <w:sz w:val="48"/>
      <w:szCs w:val="48"/>
    </w:rPr>
  </w:style>
  <w:style w:type="character" w:customStyle="1" w:styleId="44">
    <w:name w:val="标题 2 Char"/>
    <w:link w:val="4"/>
    <w:semiHidden/>
    <w:qFormat/>
    <w:uiPriority w:val="9"/>
    <w:rPr>
      <w:rFonts w:ascii="Cambria" w:hAnsi="Cambria"/>
      <w:b/>
      <w:bCs/>
      <w:kern w:val="2"/>
      <w:sz w:val="32"/>
      <w:szCs w:val="32"/>
    </w:rPr>
  </w:style>
  <w:style w:type="character" w:customStyle="1" w:styleId="45">
    <w:name w:val="正文文本缩进 Char"/>
    <w:link w:val="10"/>
    <w:autoRedefine/>
    <w:qFormat/>
    <w:uiPriority w:val="0"/>
    <w:rPr>
      <w:rFonts w:ascii="宋体" w:hAnsi="宋体" w:cs="宋体"/>
      <w:sz w:val="24"/>
      <w:szCs w:val="24"/>
    </w:rPr>
  </w:style>
  <w:style w:type="character" w:customStyle="1" w:styleId="46">
    <w:name w:val="日期 Char"/>
    <w:link w:val="14"/>
    <w:qFormat/>
    <w:uiPriority w:val="0"/>
    <w:rPr>
      <w:kern w:val="2"/>
      <w:sz w:val="21"/>
      <w:szCs w:val="24"/>
    </w:rPr>
  </w:style>
  <w:style w:type="character" w:customStyle="1" w:styleId="47">
    <w:name w:val="正文文本缩进 2 Char"/>
    <w:link w:val="15"/>
    <w:qFormat/>
    <w:uiPriority w:val="99"/>
    <w:rPr>
      <w:kern w:val="2"/>
      <w:sz w:val="21"/>
      <w:szCs w:val="24"/>
    </w:rPr>
  </w:style>
  <w:style w:type="character" w:customStyle="1" w:styleId="48">
    <w:name w:val="正文首行缩进 2 Char"/>
    <w:link w:val="24"/>
    <w:qFormat/>
    <w:uiPriority w:val="0"/>
  </w:style>
  <w:style w:type="paragraph" w:customStyle="1" w:styleId="49">
    <w:name w:val="Default"/>
    <w:autoRedefine/>
    <w:qFormat/>
    <w:uiPriority w:val="99"/>
    <w:pPr>
      <w:widowControl w:val="0"/>
    </w:pPr>
    <w:rPr>
      <w:rFonts w:ascii="宋体" w:hAnsi="宋体" w:eastAsia="宋体" w:cs="宋体"/>
      <w:color w:val="000000"/>
      <w:sz w:val="24"/>
      <w:szCs w:val="24"/>
      <w:lang w:val="en-US" w:eastAsia="zh-CN" w:bidi="ar-SA"/>
    </w:rPr>
  </w:style>
  <w:style w:type="paragraph" w:customStyle="1" w:styleId="50">
    <w:name w:val="正文格式"/>
    <w:qFormat/>
    <w:uiPriority w:val="99"/>
    <w:pPr>
      <w:spacing w:line="360" w:lineRule="auto"/>
      <w:ind w:firstLine="200" w:firstLineChars="200"/>
    </w:pPr>
    <w:rPr>
      <w:rFonts w:ascii="宋体" w:hAnsi="宋体" w:eastAsia="宋体" w:cs="Times New Roman"/>
      <w:kern w:val="2"/>
      <w:sz w:val="28"/>
      <w:szCs w:val="22"/>
      <w:lang w:val="en-US" w:eastAsia="zh-CN" w:bidi="ar-SA"/>
    </w:rPr>
  </w:style>
  <w:style w:type="paragraph" w:customStyle="1" w:styleId="51">
    <w:name w:val="无间隔1"/>
    <w:basedOn w:val="1"/>
    <w:autoRedefine/>
    <w:qFormat/>
    <w:uiPriority w:val="1"/>
    <w:pPr>
      <w:spacing w:line="400" w:lineRule="exact"/>
    </w:pPr>
    <w:rPr>
      <w:sz w:val="24"/>
    </w:rPr>
  </w:style>
  <w:style w:type="character" w:customStyle="1" w:styleId="52">
    <w:name w:val="正文首行缩进 Char1"/>
    <w:qFormat/>
    <w:uiPriority w:val="0"/>
  </w:style>
  <w:style w:type="character" w:customStyle="1" w:styleId="53">
    <w:name w:val="正文文本 Char1"/>
    <w:qFormat/>
    <w:uiPriority w:val="0"/>
    <w:rPr>
      <w:kern w:val="2"/>
      <w:sz w:val="21"/>
      <w:szCs w:val="24"/>
    </w:rPr>
  </w:style>
  <w:style w:type="character" w:customStyle="1" w:styleId="54">
    <w:name w:val="z-窗体底端 Char"/>
    <w:link w:val="55"/>
    <w:qFormat/>
    <w:uiPriority w:val="0"/>
    <w:rPr>
      <w:rFonts w:ascii="Arial" w:hAnsi="Calibri"/>
      <w:vanish/>
      <w:kern w:val="2"/>
      <w:sz w:val="16"/>
      <w:szCs w:val="24"/>
    </w:rPr>
  </w:style>
  <w:style w:type="paragraph" w:customStyle="1" w:styleId="55">
    <w:name w:val="_Style 53"/>
    <w:basedOn w:val="1"/>
    <w:next w:val="1"/>
    <w:link w:val="54"/>
    <w:autoRedefine/>
    <w:qFormat/>
    <w:uiPriority w:val="0"/>
    <w:pPr>
      <w:pBdr>
        <w:top w:val="single" w:color="auto" w:sz="6" w:space="1"/>
      </w:pBdr>
      <w:jc w:val="center"/>
    </w:pPr>
    <w:rPr>
      <w:rFonts w:ascii="Arial"/>
      <w:vanish/>
      <w:sz w:val="16"/>
    </w:rPr>
  </w:style>
  <w:style w:type="character" w:customStyle="1" w:styleId="56">
    <w:name w:val="apple-converted-space"/>
    <w:qFormat/>
    <w:uiPriority w:val="0"/>
  </w:style>
  <w:style w:type="character" w:customStyle="1" w:styleId="57">
    <w:name w:val="fr"/>
    <w:qFormat/>
    <w:uiPriority w:val="0"/>
  </w:style>
  <w:style w:type="character" w:customStyle="1" w:styleId="58">
    <w:name w:val="first-child"/>
    <w:qFormat/>
    <w:uiPriority w:val="0"/>
    <w:rPr>
      <w:color w:val="1F3149"/>
      <w:sz w:val="24"/>
      <w:szCs w:val="24"/>
    </w:rPr>
  </w:style>
  <w:style w:type="character" w:customStyle="1" w:styleId="59">
    <w:name w:val="first-child1"/>
    <w:autoRedefine/>
    <w:qFormat/>
    <w:uiPriority w:val="0"/>
    <w:rPr>
      <w:color w:val="1F3149"/>
      <w:sz w:val="24"/>
      <w:szCs w:val="24"/>
    </w:rPr>
  </w:style>
  <w:style w:type="character" w:customStyle="1" w:styleId="60">
    <w:name w:val="xiadan"/>
    <w:qFormat/>
    <w:uiPriority w:val="0"/>
    <w:rPr>
      <w:shd w:val="clear" w:color="auto" w:fill="E4393C"/>
    </w:rPr>
  </w:style>
  <w:style w:type="character" w:customStyle="1" w:styleId="61">
    <w:name w:val="icon_gys"/>
    <w:qFormat/>
    <w:uiPriority w:val="0"/>
    <w:rPr>
      <w:sz w:val="21"/>
      <w:szCs w:val="21"/>
    </w:rPr>
  </w:style>
  <w:style w:type="character" w:customStyle="1" w:styleId="62">
    <w:name w:val="icon_ds"/>
    <w:autoRedefine/>
    <w:qFormat/>
    <w:uiPriority w:val="0"/>
  </w:style>
  <w:style w:type="character" w:customStyle="1" w:styleId="63">
    <w:name w:val="icon_ds1"/>
    <w:qFormat/>
    <w:uiPriority w:val="0"/>
    <w:rPr>
      <w:sz w:val="21"/>
      <w:szCs w:val="21"/>
    </w:rPr>
  </w:style>
  <w:style w:type="paragraph" w:customStyle="1" w:styleId="64">
    <w:name w:val="plaintext"/>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65">
    <w:name w:val="p"/>
    <w:basedOn w:val="1"/>
    <w:qFormat/>
    <w:uiPriority w:val="0"/>
    <w:pPr>
      <w:widowControl/>
      <w:spacing w:line="432" w:lineRule="auto"/>
      <w:jc w:val="left"/>
    </w:pPr>
    <w:rPr>
      <w:rFonts w:ascii="宋体" w:hAnsi="宋体" w:cs="宋体"/>
      <w:kern w:val="0"/>
      <w:sz w:val="24"/>
    </w:rPr>
  </w:style>
  <w:style w:type="paragraph" w:customStyle="1" w:styleId="66">
    <w:name w:val="paracharcharcharcharcharcharcharcharchar1charcharcharchar"/>
    <w:basedOn w:val="1"/>
    <w:qFormat/>
    <w:uiPriority w:val="0"/>
    <w:pPr>
      <w:widowControl/>
      <w:spacing w:before="100" w:beforeAutospacing="1" w:after="100" w:afterAutospacing="1"/>
      <w:jc w:val="left"/>
    </w:pPr>
    <w:rPr>
      <w:rFonts w:ascii="宋体" w:hAnsi="宋体" w:cs="宋体"/>
      <w:kern w:val="0"/>
      <w:sz w:val="24"/>
    </w:rPr>
  </w:style>
  <w:style w:type="paragraph" w:customStyle="1" w:styleId="67">
    <w:name w:val="a0"/>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68">
    <w:name w:val="default"/>
    <w:basedOn w:val="1"/>
    <w:qFormat/>
    <w:uiPriority w:val="0"/>
    <w:pPr>
      <w:widowControl/>
      <w:spacing w:before="100" w:beforeAutospacing="1" w:after="100" w:afterAutospacing="1"/>
      <w:jc w:val="left"/>
    </w:pPr>
    <w:rPr>
      <w:rFonts w:ascii="宋体" w:hAnsi="宋体" w:cs="宋体"/>
      <w:kern w:val="0"/>
      <w:sz w:val="24"/>
    </w:rPr>
  </w:style>
  <w:style w:type="paragraph" w:styleId="69">
    <w:name w:val="List Paragraph"/>
    <w:basedOn w:val="1"/>
    <w:qFormat/>
    <w:uiPriority w:val="34"/>
    <w:pPr>
      <w:ind w:firstLine="200" w:firstLineChars="200"/>
    </w:pPr>
    <w:rPr>
      <w:rFonts w:ascii="宋体"/>
      <w:sz w:val="28"/>
      <w:szCs w:val="20"/>
    </w:rPr>
  </w:style>
  <w:style w:type="paragraph" w:customStyle="1" w:styleId="70">
    <w:name w:val="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71">
    <w:name w:val="Body text|1"/>
    <w:basedOn w:val="1"/>
    <w:autoRedefine/>
    <w:qFormat/>
    <w:uiPriority w:val="0"/>
    <w:pPr>
      <w:spacing w:line="420" w:lineRule="auto"/>
      <w:ind w:firstLine="400"/>
    </w:pPr>
    <w:rPr>
      <w:rFonts w:ascii="宋体" w:hAnsi="宋体" w:eastAsia="宋体" w:cs="宋体"/>
      <w:sz w:val="30"/>
      <w:szCs w:val="30"/>
      <w:lang w:val="zh-TW" w:eastAsia="zh-TW" w:bidi="zh-TW"/>
    </w:rPr>
  </w:style>
  <w:style w:type="paragraph" w:customStyle="1" w:styleId="72">
    <w:name w:val="TOC Heading1"/>
    <w:next w:val="1"/>
    <w:autoRedefine/>
    <w:qFormat/>
    <w:uiPriority w:val="0"/>
    <w:pPr>
      <w:wordWrap w:val="0"/>
    </w:pPr>
    <w:rPr>
      <w:rFonts w:ascii="Calibri" w:hAnsi="Calibri" w:eastAsia="Calibri" w:cs="宋体"/>
      <w:sz w:val="32"/>
      <w:lang w:val="en-US" w:eastAsia="zh-CN" w:bidi="ar-SA"/>
    </w:rPr>
  </w:style>
  <w:style w:type="paragraph" w:customStyle="1" w:styleId="73">
    <w:name w:val="Table Text"/>
    <w:basedOn w:val="1"/>
    <w:autoRedefine/>
    <w:semiHidden/>
    <w:qFormat/>
    <w:uiPriority w:val="0"/>
    <w:rPr>
      <w:rFonts w:ascii="宋体" w:hAnsi="宋体" w:eastAsia="宋体" w:cs="宋体"/>
      <w:sz w:val="17"/>
      <w:szCs w:val="17"/>
      <w:lang w:val="en-US" w:eastAsia="en-US" w:bidi="ar-SA"/>
    </w:rPr>
  </w:style>
  <w:style w:type="table" w:customStyle="1" w:styleId="7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59</Pages>
  <Words>26317</Words>
  <Characters>29795</Characters>
  <Lines>248</Lines>
  <Paragraphs>70</Paragraphs>
  <TotalTime>10</TotalTime>
  <ScaleCrop>false</ScaleCrop>
  <LinksUpToDate>false</LinksUpToDate>
  <CharactersWithSpaces>31519</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2014-12-03T01:30:00Z</dcterms:created>
  <dc:creator>User</dc:creator>
  <cp:lastModifiedBy>墨墨</cp:lastModifiedBy>
  <cp:lastPrinted>2024-08-05T07:40:00Z</cp:lastPrinted>
  <dcterms:modified xsi:type="dcterms:W3CDTF">2024-08-05T10:15:56Z</dcterms:modified>
  <dc:title>驻马店市政府采购货物项目</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AE2917FE338145D88A63AA9E3A211F06_13</vt:lpwstr>
  </property>
</Properties>
</file>